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D1F4FA">
      <w:pPr>
        <w:spacing w:line="360" w:lineRule="auto"/>
        <w:jc w:val="center"/>
        <w:rPr>
          <w:rFonts w:ascii="Times New Roman" w:hAnsi="Times New Roman"/>
          <w:b/>
          <w:color w:val="auto"/>
          <w:sz w:val="44"/>
          <w:szCs w:val="44"/>
          <w:highlight w:val="none"/>
        </w:rPr>
      </w:pPr>
    </w:p>
    <w:p w14:paraId="616B0330">
      <w:pPr>
        <w:spacing w:line="360" w:lineRule="auto"/>
        <w:jc w:val="center"/>
        <w:rPr>
          <w:rFonts w:ascii="Times New Roman" w:hAnsi="Times New Roman" w:eastAsia="黑体"/>
          <w:b/>
          <w:color w:val="auto"/>
          <w:sz w:val="44"/>
          <w:szCs w:val="44"/>
          <w:highlight w:val="none"/>
        </w:rPr>
      </w:pPr>
      <w:r>
        <w:rPr>
          <w:rFonts w:hint="eastAsia" w:ascii="Times New Roman" w:hAnsi="Times New Roman"/>
          <w:b/>
          <w:color w:val="auto"/>
          <w:sz w:val="44"/>
          <w:szCs w:val="44"/>
          <w:highlight w:val="none"/>
          <w:u w:val="single"/>
        </w:rPr>
        <w:t xml:space="preserve">            </w:t>
      </w:r>
      <w:r>
        <w:rPr>
          <w:rFonts w:hint="eastAsia" w:ascii="Times New Roman" w:hAnsi="Times New Roman"/>
          <w:b/>
          <w:color w:val="FF0000"/>
          <w:sz w:val="44"/>
          <w:szCs w:val="44"/>
          <w:highlight w:val="none"/>
        </w:rPr>
        <w:t>（项目名称）</w:t>
      </w:r>
      <w:r>
        <w:rPr>
          <w:rFonts w:hint="eastAsia" w:ascii="Times New Roman" w:hAnsi="Times New Roman"/>
          <w:b/>
          <w:color w:val="auto"/>
          <w:sz w:val="44"/>
          <w:szCs w:val="44"/>
          <w:highlight w:val="none"/>
          <w:lang w:eastAsia="zh-CN"/>
        </w:rPr>
        <w:t>□</w:t>
      </w:r>
      <w:r>
        <w:rPr>
          <w:rFonts w:hint="eastAsia" w:ascii="Times New Roman" w:hAnsi="Times New Roman"/>
          <w:b/>
          <w:color w:val="auto"/>
          <w:sz w:val="44"/>
          <w:szCs w:val="44"/>
          <w:highlight w:val="none"/>
        </w:rPr>
        <w:t>勘察</w:t>
      </w:r>
      <w:r>
        <w:rPr>
          <w:rFonts w:hint="eastAsia" w:ascii="Times New Roman" w:hAnsi="Times New Roman"/>
          <w:b/>
          <w:color w:val="auto"/>
          <w:sz w:val="44"/>
          <w:szCs w:val="44"/>
          <w:highlight w:val="none"/>
          <w:lang w:eastAsia="zh-CN"/>
        </w:rPr>
        <w:t>□</w:t>
      </w:r>
      <w:r>
        <w:rPr>
          <w:rFonts w:hint="eastAsia" w:ascii="Times New Roman" w:hAnsi="Times New Roman" w:eastAsia="黑体"/>
          <w:b/>
          <w:color w:val="auto"/>
          <w:sz w:val="44"/>
          <w:szCs w:val="44"/>
          <w:highlight w:val="none"/>
        </w:rPr>
        <w:t>设计-施工</w:t>
      </w:r>
    </w:p>
    <w:p w14:paraId="6B1D5FB2">
      <w:pPr>
        <w:spacing w:line="360" w:lineRule="auto"/>
        <w:jc w:val="center"/>
        <w:rPr>
          <w:rFonts w:ascii="Times New Roman" w:hAnsi="Times New Roman" w:eastAsia="黑体"/>
          <w:b/>
          <w:color w:val="auto"/>
          <w:sz w:val="44"/>
          <w:szCs w:val="44"/>
          <w:highlight w:val="none"/>
        </w:rPr>
      </w:pPr>
      <w:r>
        <w:rPr>
          <w:rFonts w:ascii="Times New Roman" w:hAnsi="Times New Roman" w:eastAsia="黑体"/>
          <w:b/>
          <w:color w:val="auto"/>
          <w:sz w:val="44"/>
          <w:szCs w:val="44"/>
          <w:highlight w:val="none"/>
        </w:rPr>
        <w:t>总承包</w:t>
      </w:r>
      <w:r>
        <w:rPr>
          <w:rFonts w:hint="eastAsia" w:eastAsia="黑体"/>
          <w:b/>
          <w:color w:val="auto"/>
          <w:sz w:val="44"/>
          <w:szCs w:val="44"/>
          <w:highlight w:val="none"/>
          <w:u w:val="single"/>
          <w:lang w:val="en-US" w:eastAsia="zh-CN"/>
        </w:rPr>
        <w:t xml:space="preserve">   </w:t>
      </w:r>
      <w:r>
        <w:rPr>
          <w:rFonts w:hint="eastAsia" w:ascii="Times New Roman" w:hAnsi="Times New Roman" w:eastAsia="黑体"/>
          <w:b/>
          <w:color w:val="auto"/>
          <w:sz w:val="44"/>
          <w:szCs w:val="44"/>
          <w:highlight w:val="none"/>
        </w:rPr>
        <w:t>标段</w:t>
      </w:r>
    </w:p>
    <w:p w14:paraId="00DAFFC2">
      <w:pPr>
        <w:spacing w:line="360" w:lineRule="auto"/>
        <w:jc w:val="center"/>
        <w:rPr>
          <w:rFonts w:ascii="Times New Roman" w:hAnsi="Times New Roman"/>
          <w:b/>
          <w:color w:val="auto"/>
          <w:sz w:val="44"/>
          <w:szCs w:val="44"/>
          <w:highlight w:val="none"/>
        </w:rPr>
      </w:pPr>
    </w:p>
    <w:p w14:paraId="2AF7ED8C">
      <w:pPr>
        <w:spacing w:line="360" w:lineRule="auto"/>
        <w:jc w:val="center"/>
        <w:rPr>
          <w:rFonts w:ascii="Times New Roman" w:hAnsi="Times New Roman"/>
          <w:b/>
          <w:color w:val="auto"/>
          <w:sz w:val="44"/>
          <w:szCs w:val="44"/>
          <w:highlight w:val="none"/>
        </w:rPr>
      </w:pPr>
    </w:p>
    <w:p w14:paraId="1173B93F">
      <w:pPr>
        <w:spacing w:line="520" w:lineRule="exact"/>
        <w:rPr>
          <w:rFonts w:ascii="Times New Roman" w:hAnsi="Times New Roman"/>
          <w:b/>
          <w:color w:val="auto"/>
          <w:sz w:val="24"/>
          <w:highlight w:val="none"/>
        </w:rPr>
      </w:pPr>
    </w:p>
    <w:p w14:paraId="14A5FB4C">
      <w:pPr>
        <w:spacing w:line="480" w:lineRule="auto"/>
        <w:jc w:val="center"/>
        <w:rPr>
          <w:rFonts w:hint="eastAsia" w:ascii="Times New Roman" w:hAnsi="Times New Roman"/>
          <w:b/>
          <w:color w:val="auto"/>
          <w:sz w:val="84"/>
          <w:szCs w:val="84"/>
          <w:highlight w:val="none"/>
        </w:rPr>
      </w:pPr>
      <w:r>
        <w:rPr>
          <w:rFonts w:ascii="宋体" w:hAnsi="宋体"/>
          <w:b/>
          <w:bCs/>
          <w:color w:val="auto"/>
          <w:spacing w:val="160"/>
          <w:sz w:val="84"/>
          <w:szCs w:val="84"/>
          <w:highlight w:val="none"/>
        </w:rPr>
        <w:t>招标文件</w:t>
      </w:r>
    </w:p>
    <w:p w14:paraId="6E1DEB81">
      <w:pPr>
        <w:spacing w:line="480" w:lineRule="auto"/>
        <w:jc w:val="center"/>
        <w:rPr>
          <w:rFonts w:hint="eastAsia" w:ascii="Times New Roman" w:hAnsi="Times New Roman"/>
          <w:b/>
          <w:color w:val="auto"/>
          <w:sz w:val="84"/>
          <w:szCs w:val="84"/>
          <w:highlight w:val="none"/>
        </w:rPr>
      </w:pPr>
    </w:p>
    <w:p w14:paraId="66BC2FEF">
      <w:pPr>
        <w:ind w:firstLine="640" w:firstLineChars="200"/>
        <w:rPr>
          <w:rFonts w:ascii="Times New Roman" w:hAnsi="Times New Roman" w:eastAsia="仿宋_GB2312"/>
          <w:color w:val="auto"/>
          <w:sz w:val="32"/>
          <w:szCs w:val="32"/>
          <w:highlight w:val="none"/>
        </w:rPr>
      </w:pPr>
    </w:p>
    <w:p w14:paraId="4FC76960">
      <w:pPr>
        <w:spacing w:line="360" w:lineRule="auto"/>
        <w:ind w:firstLine="1680" w:firstLineChars="600"/>
        <w:rPr>
          <w:rFonts w:ascii="Times New Roman" w:hAnsi="Times New Roman"/>
          <w:color w:val="auto"/>
          <w:sz w:val="28"/>
          <w:highlight w:val="none"/>
        </w:rPr>
      </w:pPr>
      <w:r>
        <w:rPr>
          <w:rFonts w:ascii="Times New Roman" w:hAnsi="Times New Roman"/>
          <w:color w:val="auto"/>
          <w:sz w:val="28"/>
          <w:highlight w:val="none"/>
        </w:rPr>
        <w:t>招标人：</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rPr>
        <w:t xml:space="preserve">       </w:t>
      </w:r>
      <w:r>
        <w:rPr>
          <w:rFonts w:ascii="Times New Roman" w:hAnsi="Times New Roman"/>
          <w:color w:val="auto"/>
          <w:sz w:val="28"/>
          <w:highlight w:val="none"/>
          <w:u w:val="single"/>
        </w:rPr>
        <w:t xml:space="preserve">  </w:t>
      </w:r>
    </w:p>
    <w:p w14:paraId="305340AA">
      <w:pPr>
        <w:spacing w:line="360" w:lineRule="auto"/>
        <w:ind w:firstLine="1680" w:firstLineChars="600"/>
        <w:rPr>
          <w:rFonts w:ascii="Times New Roman" w:hAnsi="Times New Roman"/>
          <w:color w:val="auto"/>
          <w:sz w:val="28"/>
          <w:highlight w:val="none"/>
        </w:rPr>
      </w:pPr>
      <w:r>
        <w:rPr>
          <w:rFonts w:hint="eastAsia" w:ascii="Times New Roman" w:hAnsi="Times New Roman" w:cs="宋体"/>
          <w:color w:val="auto"/>
          <w:sz w:val="28"/>
          <w:szCs w:val="21"/>
          <w:highlight w:val="none"/>
          <w:lang w:eastAsia="zh-CN"/>
        </w:rPr>
        <w:t>□</w:t>
      </w:r>
      <w:r>
        <w:rPr>
          <w:rFonts w:ascii="Times New Roman" w:hAnsi="Times New Roman"/>
          <w:color w:val="auto"/>
          <w:sz w:val="28"/>
          <w:highlight w:val="none"/>
        </w:rPr>
        <w:t>招标代理机构：</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rPr>
        <w:t xml:space="preserve">     </w:t>
      </w:r>
      <w:r>
        <w:rPr>
          <w:rFonts w:ascii="Times New Roman" w:hAnsi="Times New Roman"/>
          <w:color w:val="auto"/>
          <w:sz w:val="28"/>
          <w:highlight w:val="none"/>
          <w:u w:val="single"/>
        </w:rPr>
        <w:t xml:space="preserve">   </w:t>
      </w:r>
    </w:p>
    <w:p w14:paraId="40D6B7DA">
      <w:pPr>
        <w:spacing w:line="360" w:lineRule="auto"/>
        <w:ind w:firstLine="1680" w:firstLineChars="600"/>
        <w:rPr>
          <w:rFonts w:ascii="Times New Roman" w:hAnsi="Times New Roman"/>
          <w:color w:val="auto"/>
          <w:sz w:val="28"/>
          <w:highlight w:val="none"/>
        </w:rPr>
      </w:pPr>
      <w:r>
        <w:rPr>
          <w:rFonts w:ascii="Times New Roman" w:hAnsi="Times New Roman"/>
          <w:color w:val="auto"/>
          <w:sz w:val="28"/>
          <w:highlight w:val="none"/>
        </w:rPr>
        <w:t>项目负责人：</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rPr>
        <w:t xml:space="preserve">  </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rPr>
        <w:t xml:space="preserve">      </w:t>
      </w:r>
      <w:r>
        <w:rPr>
          <w:rFonts w:ascii="Times New Roman" w:hAnsi="Times New Roman"/>
          <w:color w:val="auto"/>
          <w:sz w:val="28"/>
          <w:highlight w:val="none"/>
          <w:u w:val="single"/>
        </w:rPr>
        <w:t xml:space="preserve">   </w:t>
      </w:r>
    </w:p>
    <w:p w14:paraId="6D372318">
      <w:pPr>
        <w:spacing w:line="360" w:lineRule="auto"/>
        <w:ind w:firstLine="1680" w:firstLineChars="600"/>
        <w:rPr>
          <w:rFonts w:ascii="Times New Roman" w:hAnsi="Times New Roman"/>
          <w:color w:val="auto"/>
          <w:sz w:val="28"/>
          <w:highlight w:val="none"/>
        </w:rPr>
      </w:pPr>
      <w:r>
        <w:rPr>
          <w:rFonts w:ascii="Times New Roman" w:hAnsi="Times New Roman"/>
          <w:color w:val="auto"/>
          <w:sz w:val="28"/>
          <w:highlight w:val="none"/>
        </w:rPr>
        <w:t>招标文件编制人员：</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rPr>
        <w:t xml:space="preserve">     </w:t>
      </w:r>
      <w:r>
        <w:rPr>
          <w:rFonts w:ascii="Times New Roman" w:hAnsi="Times New Roman"/>
          <w:color w:val="auto"/>
          <w:sz w:val="28"/>
          <w:highlight w:val="none"/>
          <w:u w:val="single"/>
        </w:rPr>
        <w:t xml:space="preserve">   </w:t>
      </w:r>
      <w:r>
        <w:rPr>
          <w:rFonts w:hint="eastAsia" w:ascii="Times New Roman" w:hAnsi="Times New Roman"/>
          <w:color w:val="auto"/>
          <w:sz w:val="28"/>
          <w:highlight w:val="none"/>
          <w:u w:val="single"/>
          <w:lang w:val="en-US" w:eastAsia="zh-CN"/>
        </w:rPr>
        <w:t xml:space="preserve">  </w:t>
      </w:r>
    </w:p>
    <w:p w14:paraId="3EF97B13">
      <w:pPr>
        <w:jc w:val="center"/>
        <w:rPr>
          <w:rFonts w:ascii="Times New Roman" w:hAnsi="Times New Roman" w:eastAsia="仿宋_GB2312"/>
          <w:color w:val="auto"/>
          <w:sz w:val="32"/>
          <w:szCs w:val="32"/>
          <w:highlight w:val="none"/>
        </w:rPr>
      </w:pPr>
      <w:r>
        <w:rPr>
          <w:rFonts w:hint="eastAsia" w:ascii="Times New Roman" w:hAnsi="Times New Roman"/>
          <w:color w:val="auto"/>
          <w:w w:val="99"/>
          <w:sz w:val="32"/>
          <w:szCs w:val="32"/>
          <w:highlight w:val="none"/>
          <w:u w:val="single" w:color="000000"/>
          <w:lang w:val="en-US" w:eastAsia="zh-CN"/>
        </w:rPr>
        <w:t xml:space="preserve">     </w:t>
      </w:r>
      <w:r>
        <w:rPr>
          <w:rFonts w:ascii="Times New Roman" w:hAnsi="Times New Roman" w:cs="宋体"/>
          <w:color w:val="auto"/>
          <w:w w:val="95"/>
          <w:sz w:val="32"/>
          <w:szCs w:val="32"/>
          <w:highlight w:val="none"/>
        </w:rPr>
        <w:t>年</w:t>
      </w:r>
      <w:r>
        <w:rPr>
          <w:rFonts w:hint="eastAsia" w:ascii="Times New Roman" w:hAnsi="Times New Roman"/>
          <w:color w:val="auto"/>
          <w:w w:val="99"/>
          <w:sz w:val="32"/>
          <w:szCs w:val="32"/>
          <w:highlight w:val="none"/>
          <w:u w:val="single" w:color="000000"/>
          <w:lang w:val="en-US" w:eastAsia="zh-CN"/>
        </w:rPr>
        <w:t xml:space="preserve">   </w:t>
      </w:r>
      <w:r>
        <w:rPr>
          <w:rFonts w:ascii="Times New Roman" w:hAnsi="Times New Roman" w:cs="宋体"/>
          <w:color w:val="auto"/>
          <w:sz w:val="32"/>
          <w:szCs w:val="32"/>
          <w:highlight w:val="none"/>
        </w:rPr>
        <w:t>月</w:t>
      </w:r>
    </w:p>
    <w:p w14:paraId="5392077B">
      <w:pPr>
        <w:rPr>
          <w:rFonts w:ascii="Times New Roman" w:hAnsi="Times New Roman" w:eastAsia="仿宋_GB2312"/>
          <w:color w:val="auto"/>
          <w:szCs w:val="21"/>
          <w:highlight w:val="none"/>
        </w:rPr>
      </w:pPr>
    </w:p>
    <w:p w14:paraId="0B0BF76A">
      <w:pPr>
        <w:widowControl w:val="0"/>
        <w:ind w:right="598" w:rightChars="285" w:hanging="4"/>
        <w:jc w:val="left"/>
        <w:rPr>
          <w:rFonts w:hint="default" w:ascii="Times New Roman" w:hAnsi="Times New Roman" w:eastAsia="仿宋" w:cs="Times New Roman"/>
          <w:color w:val="FF0000"/>
          <w:kern w:val="2"/>
          <w:sz w:val="18"/>
          <w:szCs w:val="18"/>
          <w:lang w:val="zh-CN" w:eastAsia="zh-CN" w:bidi="ar-SA"/>
        </w:rPr>
      </w:pPr>
      <w:r>
        <w:rPr>
          <w:rFonts w:hint="eastAsia" w:ascii="Times New Roman" w:hAnsi="Times New Roman" w:eastAsia="仿宋" w:cs="MingLiU"/>
          <w:color w:val="auto"/>
          <w:kern w:val="0"/>
          <w:szCs w:val="21"/>
          <w:highlight w:val="none"/>
        </w:rPr>
        <w:t xml:space="preserve"> </w:t>
      </w:r>
      <w:r>
        <w:rPr>
          <w:rFonts w:hint="default" w:ascii="Times New Roman" w:hAnsi="Times New Roman" w:eastAsia="仿宋" w:cs="Times New Roman"/>
          <w:color w:val="FF0000"/>
          <w:kern w:val="2"/>
          <w:sz w:val="18"/>
          <w:szCs w:val="18"/>
          <w:lang w:val="zh-CN" w:eastAsia="zh-CN" w:bidi="ar-SA"/>
        </w:rPr>
        <w:t>注：</w:t>
      </w:r>
    </w:p>
    <w:p w14:paraId="35E6F271">
      <w:pPr>
        <w:widowControl w:val="0"/>
        <w:ind w:right="598" w:rightChars="285" w:hanging="4"/>
        <w:jc w:val="left"/>
        <w:rPr>
          <w:rFonts w:ascii="Times New Roman" w:hAnsi="Times New Roman" w:eastAsia="仿宋" w:cs="Times New Roman"/>
          <w:color w:val="FF0000"/>
          <w:kern w:val="2"/>
          <w:sz w:val="18"/>
          <w:szCs w:val="18"/>
          <w:lang w:val="zh-CN" w:eastAsia="zh-CN" w:bidi="ar-SA"/>
        </w:rPr>
      </w:pPr>
      <w:r>
        <w:rPr>
          <w:rFonts w:hint="default" w:ascii="Times New Roman" w:hAnsi="Times New Roman" w:eastAsia="仿宋" w:cs="Times New Roman"/>
          <w:color w:val="FF0000"/>
          <w:kern w:val="2"/>
          <w:sz w:val="18"/>
          <w:szCs w:val="18"/>
          <w:lang w:val="zh-CN" w:eastAsia="zh-CN" w:bidi="ar-SA"/>
        </w:rPr>
        <w:t>（1）实行自行招标组织形式的，项目负责人和招标文件编制人员应是招标人本单位具有编制招标文件和组织评标能力的人员，招标代理机构栏填</w:t>
      </w:r>
      <w:r>
        <w:rPr>
          <w:rFonts w:ascii="Times New Roman" w:hAnsi="Times New Roman" w:eastAsia="仿宋" w:cs="Times New Roman"/>
          <w:color w:val="FF0000"/>
          <w:kern w:val="2"/>
          <w:sz w:val="18"/>
          <w:szCs w:val="18"/>
          <w:lang w:val="zh-CN" w:eastAsia="zh-CN" w:bidi="ar-SA"/>
        </w:rPr>
        <w:t>"/"。</w:t>
      </w:r>
    </w:p>
    <w:p w14:paraId="74A96E28">
      <w:pPr>
        <w:widowControl w:val="0"/>
        <w:ind w:hanging="4"/>
        <w:jc w:val="left"/>
        <w:rPr>
          <w:rFonts w:ascii="Times New Roman" w:hAnsi="Times New Roman" w:eastAsia="仿宋" w:cs="Times New Roman"/>
          <w:color w:val="FF0000"/>
          <w:kern w:val="2"/>
          <w:sz w:val="18"/>
          <w:szCs w:val="18"/>
          <w:lang w:val="zh-CN" w:eastAsia="zh-CN" w:bidi="ar-SA"/>
        </w:rPr>
      </w:pPr>
      <w:r>
        <w:rPr>
          <w:rFonts w:hint="default" w:ascii="Times New Roman" w:hAnsi="Times New Roman" w:eastAsia="仿宋" w:cs="Times New Roman"/>
          <w:color w:val="FF0000"/>
          <w:kern w:val="2"/>
          <w:sz w:val="18"/>
          <w:szCs w:val="18"/>
          <w:lang w:val="zh-CN" w:eastAsia="zh-CN" w:bidi="ar-SA"/>
        </w:rPr>
        <w:t>（2）实行委托招标组织形式的，项目负责人和招标文件编制人员应是招标人和招标代理机构双方签订的委托招标代理合同中约定的项目负责人和委派到本项目的主要专职技术人员。</w:t>
      </w:r>
    </w:p>
    <w:p w14:paraId="0BD8947A">
      <w:pPr>
        <w:widowControl w:val="0"/>
        <w:ind w:hanging="4"/>
        <w:jc w:val="left"/>
        <w:rPr>
          <w:rFonts w:hint="eastAsia" w:ascii="Times New Roman" w:hAnsi="Times New Roman" w:eastAsia="仿宋" w:cs="Times New Roman"/>
          <w:color w:val="FF0000"/>
          <w:kern w:val="2"/>
          <w:sz w:val="18"/>
          <w:szCs w:val="18"/>
          <w:lang w:val="zh-CN" w:eastAsia="zh-CN" w:bidi="ar-SA"/>
        </w:rPr>
      </w:pPr>
      <w:r>
        <w:rPr>
          <w:rFonts w:hint="default" w:ascii="Times New Roman" w:hAnsi="Times New Roman" w:eastAsia="仿宋" w:cs="Times New Roman"/>
          <w:color w:val="FF0000"/>
          <w:kern w:val="2"/>
          <w:sz w:val="18"/>
          <w:szCs w:val="18"/>
          <w:lang w:val="zh-CN" w:eastAsia="zh-CN" w:bidi="ar-SA"/>
        </w:rPr>
        <w:t>（</w:t>
      </w:r>
      <w:r>
        <w:rPr>
          <w:rFonts w:ascii="Times New Roman" w:hAnsi="Times New Roman" w:eastAsia="仿宋" w:cs="Times New Roman"/>
          <w:color w:val="FF0000"/>
          <w:kern w:val="2"/>
          <w:sz w:val="18"/>
          <w:szCs w:val="18"/>
          <w:lang w:val="zh-CN" w:eastAsia="zh-CN" w:bidi="ar-SA"/>
        </w:rPr>
        <w:t>3</w:t>
      </w:r>
      <w:r>
        <w:rPr>
          <w:rFonts w:hint="default" w:ascii="Times New Roman" w:hAnsi="Times New Roman" w:eastAsia="仿宋" w:cs="Times New Roman"/>
          <w:color w:val="FF0000"/>
          <w:kern w:val="2"/>
          <w:sz w:val="18"/>
          <w:szCs w:val="18"/>
          <w:lang w:val="zh-CN" w:eastAsia="zh-CN" w:bidi="ar-SA"/>
        </w:rPr>
        <w:t>）如未划分标段，“</w:t>
      </w:r>
      <w:r>
        <w:rPr>
          <w:rFonts w:hint="default" w:ascii="Times New Roman" w:hAnsi="Times New Roman" w:eastAsia="仿宋" w:cs="Times New Roman"/>
          <w:color w:val="FF0000"/>
          <w:kern w:val="2"/>
          <w:sz w:val="18"/>
          <w:szCs w:val="18"/>
          <w:u w:val="single"/>
          <w:lang w:val="zh-CN" w:eastAsia="zh-CN" w:bidi="ar-SA"/>
        </w:rPr>
        <w:t xml:space="preserve">  </w:t>
      </w:r>
      <w:r>
        <w:rPr>
          <w:rFonts w:hint="default" w:ascii="Times New Roman" w:hAnsi="Times New Roman" w:eastAsia="仿宋" w:cs="Times New Roman"/>
          <w:color w:val="FF0000"/>
          <w:kern w:val="2"/>
          <w:sz w:val="18"/>
          <w:szCs w:val="18"/>
          <w:lang w:val="zh-CN" w:eastAsia="zh-CN" w:bidi="ar-SA"/>
        </w:rPr>
        <w:t xml:space="preserve"> 标段”填写为“</w:t>
      </w:r>
      <w:r>
        <w:rPr>
          <w:rFonts w:hint="default" w:ascii="Times New Roman" w:hAnsi="Times New Roman" w:eastAsia="仿宋" w:cs="Times New Roman"/>
          <w:color w:val="FF0000"/>
          <w:kern w:val="2"/>
          <w:sz w:val="18"/>
          <w:szCs w:val="18"/>
          <w:u w:val="single"/>
          <w:lang w:val="zh-CN" w:eastAsia="zh-CN" w:bidi="ar-SA"/>
        </w:rPr>
        <w:t xml:space="preserve"> / </w:t>
      </w:r>
      <w:r>
        <w:rPr>
          <w:rFonts w:hint="default" w:ascii="Times New Roman" w:hAnsi="Times New Roman" w:eastAsia="仿宋" w:cs="Times New Roman"/>
          <w:color w:val="FF0000"/>
          <w:kern w:val="2"/>
          <w:sz w:val="18"/>
          <w:szCs w:val="18"/>
          <w:lang w:val="zh-CN" w:eastAsia="zh-CN" w:bidi="ar-SA"/>
        </w:rPr>
        <w:t>标段”，如划分标段，则填写标段序号</w:t>
      </w:r>
      <w:r>
        <w:rPr>
          <w:rFonts w:hint="eastAsia" w:ascii="Times New Roman" w:hAnsi="Times New Roman" w:eastAsia="仿宋" w:cs="Times New Roman"/>
          <w:color w:val="FF0000"/>
          <w:kern w:val="2"/>
          <w:sz w:val="18"/>
          <w:szCs w:val="18"/>
          <w:lang w:val="zh-CN" w:eastAsia="zh-CN" w:bidi="ar-SA"/>
        </w:rPr>
        <w:t>。</w:t>
      </w:r>
    </w:p>
    <w:p w14:paraId="46A18687">
      <w:pPr>
        <w:widowControl w:val="0"/>
        <w:ind w:hanging="4"/>
        <w:jc w:val="left"/>
        <w:rPr>
          <w:rFonts w:hint="eastAsia" w:ascii="Times New Roman" w:hAnsi="Times New Roman" w:eastAsia="仿宋" w:cs="Times New Roman"/>
          <w:color w:val="FF0000"/>
          <w:kern w:val="2"/>
          <w:sz w:val="18"/>
          <w:szCs w:val="18"/>
          <w:lang w:val="en-US" w:eastAsia="zh-CN" w:bidi="ar-SA"/>
        </w:rPr>
      </w:pPr>
      <w:r>
        <w:rPr>
          <w:rFonts w:hint="eastAsia" w:ascii="Times New Roman" w:hAnsi="Times New Roman" w:eastAsia="仿宋" w:cs="Times New Roman"/>
          <w:color w:val="FF0000"/>
          <w:kern w:val="2"/>
          <w:sz w:val="18"/>
          <w:szCs w:val="18"/>
          <w:lang w:val="zh-CN" w:eastAsia="zh-CN" w:bidi="ar-SA"/>
        </w:rPr>
        <w:t>（</w:t>
      </w:r>
      <w:r>
        <w:rPr>
          <w:rFonts w:hint="eastAsia" w:ascii="Times New Roman" w:hAnsi="Times New Roman" w:eastAsia="仿宋" w:cs="Times New Roman"/>
          <w:color w:val="FF0000"/>
          <w:kern w:val="2"/>
          <w:sz w:val="18"/>
          <w:szCs w:val="18"/>
          <w:lang w:val="en-US" w:eastAsia="zh-CN" w:bidi="ar-SA"/>
        </w:rPr>
        <w:t>4</w:t>
      </w:r>
      <w:r>
        <w:rPr>
          <w:rFonts w:hint="eastAsia" w:ascii="Times New Roman" w:hAnsi="Times New Roman" w:eastAsia="仿宋" w:cs="Times New Roman"/>
          <w:color w:val="FF0000"/>
          <w:kern w:val="2"/>
          <w:sz w:val="18"/>
          <w:szCs w:val="18"/>
          <w:lang w:val="zh-CN" w:eastAsia="zh-CN" w:bidi="ar-SA"/>
        </w:rPr>
        <w:t>）</w:t>
      </w:r>
      <w:r>
        <w:rPr>
          <w:rFonts w:hint="eastAsia" w:ascii="Times New Roman" w:hAnsi="Times New Roman" w:eastAsia="仿宋" w:cs="Times New Roman"/>
          <w:color w:val="FF0000"/>
          <w:kern w:val="2"/>
          <w:sz w:val="18"/>
          <w:szCs w:val="18"/>
          <w:lang w:val="en-US" w:eastAsia="zh-CN" w:bidi="ar-SA"/>
        </w:rPr>
        <w:t>招标文件范本中“□”为可选项，“○”为多项选一项，编制过程中须删除未选中项。</w:t>
      </w:r>
    </w:p>
    <w:p w14:paraId="20FD05BA">
      <w:pPr>
        <w:spacing w:line="240" w:lineRule="auto"/>
        <w:ind w:hanging="4"/>
        <w:jc w:val="left"/>
        <w:rPr>
          <w:rFonts w:hint="eastAsia" w:ascii="Times New Roman" w:hAnsi="Times New Roman" w:eastAsia="仿宋" w:cs="MingLiU"/>
          <w:color w:val="auto"/>
          <w:kern w:val="0"/>
          <w:szCs w:val="21"/>
          <w:highlight w:val="none"/>
        </w:rPr>
      </w:pPr>
      <w:r>
        <w:rPr>
          <w:rFonts w:hint="default" w:ascii="Times New Roman" w:hAnsi="Times New Roman" w:eastAsia="仿宋" w:cs="Times New Roman"/>
          <w:color w:val="FF0000"/>
          <w:kern w:val="2"/>
          <w:sz w:val="18"/>
          <w:szCs w:val="18"/>
          <w:lang w:val="zh-CN" w:eastAsia="zh-CN" w:bidi="ar-SA"/>
        </w:rPr>
        <w:t>（5）招标文件范本中字体为红色的均为对招标文件编制人员的提示内容，编制过程中须删除。</w:t>
      </w:r>
    </w:p>
    <w:p w14:paraId="19516413">
      <w:pPr>
        <w:spacing w:line="360" w:lineRule="auto"/>
        <w:rPr>
          <w:rFonts w:hint="eastAsia" w:ascii="Times New Roman" w:hAnsi="Times New Roman" w:eastAsia="仿宋" w:cs="MingLiU"/>
          <w:color w:val="auto"/>
          <w:kern w:val="0"/>
          <w:szCs w:val="21"/>
          <w:highlight w:val="none"/>
        </w:rPr>
        <w:sectPr>
          <w:headerReference r:id="rId3" w:type="first"/>
          <w:footerReference r:id="rId5" w:type="first"/>
          <w:footerReference r:id="rId4" w:type="default"/>
          <w:type w:val="continuous"/>
          <w:pgSz w:w="11907" w:h="16840"/>
          <w:pgMar w:top="1134" w:right="1134" w:bottom="1134" w:left="1134" w:header="851" w:footer="992" w:gutter="0"/>
          <w:cols w:space="720" w:num="1"/>
          <w:docGrid w:linePitch="312" w:charSpace="0"/>
        </w:sectPr>
      </w:pPr>
    </w:p>
    <w:p w14:paraId="63961054">
      <w:pPr>
        <w:spacing w:line="360" w:lineRule="auto"/>
        <w:rPr>
          <w:rFonts w:hint="eastAsia" w:ascii="Times New Roman" w:hAnsi="Times New Roman" w:eastAsia="仿宋" w:cs="MingLiU"/>
          <w:color w:val="auto"/>
          <w:kern w:val="0"/>
          <w:szCs w:val="21"/>
          <w:highlight w:val="none"/>
        </w:rPr>
      </w:pPr>
    </w:p>
    <w:p w14:paraId="31D4821C">
      <w:pPr>
        <w:spacing w:before="0" w:beforeLines="0" w:after="0" w:afterLines="0" w:line="240" w:lineRule="auto"/>
        <w:ind w:left="0" w:leftChars="0" w:right="0" w:rightChars="0" w:firstLine="0" w:firstLineChars="0"/>
        <w:jc w:val="center"/>
        <w:rPr>
          <w:rFonts w:ascii="Times New Roman" w:hAnsi="Times New Roman" w:eastAsia="宋体" w:cs="Times New Roman"/>
          <w:color w:val="auto"/>
          <w:kern w:val="2"/>
          <w:sz w:val="21"/>
          <w:szCs w:val="24"/>
          <w:highlight w:val="none"/>
          <w:lang w:val="en-US" w:eastAsia="zh-CN" w:bidi="ar-SA"/>
        </w:rPr>
      </w:pPr>
    </w:p>
    <w:p w14:paraId="2D14EC26">
      <w:pPr>
        <w:spacing w:before="625" w:beforeLines="200" w:after="0" w:afterLines="0" w:line="240" w:lineRule="auto"/>
        <w:ind w:left="0" w:leftChars="0" w:right="0" w:rightChars="0" w:firstLine="0" w:firstLineChars="0"/>
        <w:jc w:val="center"/>
        <w:rPr>
          <w:rFonts w:ascii="Times New Roman" w:hAnsi="Times New Roman" w:eastAsia="宋体"/>
          <w:color w:val="auto"/>
          <w:sz w:val="36"/>
          <w:szCs w:val="44"/>
          <w:highlight w:val="none"/>
        </w:rPr>
      </w:pPr>
      <w:r>
        <w:rPr>
          <w:rFonts w:ascii="Times New Roman" w:hAnsi="Times New Roman" w:eastAsia="宋体"/>
          <w:color w:val="auto"/>
          <w:sz w:val="36"/>
          <w:szCs w:val="44"/>
          <w:highlight w:val="none"/>
        </w:rPr>
        <w:t>目</w:t>
      </w:r>
      <w:r>
        <w:rPr>
          <w:rFonts w:hint="eastAsia" w:ascii="Times New Roman" w:hAnsi="Times New Roman"/>
          <w:color w:val="auto"/>
          <w:sz w:val="36"/>
          <w:szCs w:val="44"/>
          <w:highlight w:val="none"/>
          <w:lang w:val="en-US" w:eastAsia="zh-CN"/>
        </w:rPr>
        <w:t xml:space="preserve">   </w:t>
      </w:r>
      <w:r>
        <w:rPr>
          <w:rFonts w:ascii="Times New Roman" w:hAnsi="Times New Roman" w:eastAsia="宋体"/>
          <w:color w:val="auto"/>
          <w:sz w:val="36"/>
          <w:szCs w:val="44"/>
          <w:highlight w:val="none"/>
        </w:rPr>
        <w:t>录</w:t>
      </w:r>
    </w:p>
    <w:p w14:paraId="70EA7437">
      <w:pPr>
        <w:spacing w:before="625" w:beforeLines="200" w:after="0" w:afterLines="0" w:line="240" w:lineRule="auto"/>
        <w:ind w:left="0" w:leftChars="0" w:right="0" w:rightChars="0" w:firstLine="0" w:firstLineChars="0"/>
        <w:jc w:val="both"/>
        <w:rPr>
          <w:rFonts w:ascii="Times New Roman" w:hAnsi="Times New Roman" w:eastAsia="宋体"/>
          <w:color w:val="auto"/>
          <w:sz w:val="36"/>
          <w:szCs w:val="44"/>
          <w:highlight w:val="none"/>
        </w:rPr>
      </w:pPr>
    </w:p>
    <w:p w14:paraId="56A6470E">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2"/>
          <w:szCs w:val="22"/>
          <w:highlight w:val="none"/>
        </w:rPr>
        <w:fldChar w:fldCharType="begin"/>
      </w:r>
      <w:r>
        <w:rPr>
          <w:rFonts w:hint="eastAsia" w:ascii="Times New Roman" w:hAnsi="Times New Roman" w:eastAsia="仿宋" w:cs="MingLiU"/>
          <w:color w:val="auto"/>
          <w:kern w:val="0"/>
          <w:sz w:val="22"/>
          <w:szCs w:val="22"/>
          <w:highlight w:val="none"/>
        </w:rPr>
        <w:instrText xml:space="preserve">TOC \o "1-1" \h \u </w:instrText>
      </w:r>
      <w:r>
        <w:rPr>
          <w:rFonts w:hint="eastAsia" w:ascii="Times New Roman" w:hAnsi="Times New Roman" w:eastAsia="仿宋" w:cs="MingLiU"/>
          <w:color w:val="auto"/>
          <w:kern w:val="0"/>
          <w:sz w:val="22"/>
          <w:szCs w:val="22"/>
          <w:highlight w:val="none"/>
        </w:rPr>
        <w:fldChar w:fldCharType="separate"/>
      </w: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_Toc2783 </w:instrText>
      </w:r>
      <w:r>
        <w:rPr>
          <w:rFonts w:hint="eastAsia" w:ascii="Times New Roman" w:hAnsi="Times New Roman" w:eastAsia="仿宋" w:cs="MingLiU"/>
          <w:kern w:val="0"/>
          <w:sz w:val="24"/>
          <w:szCs w:val="28"/>
          <w:highlight w:val="none"/>
        </w:rPr>
        <w:fldChar w:fldCharType="separate"/>
      </w:r>
      <w:r>
        <w:rPr>
          <w:rFonts w:hint="eastAsia"/>
          <w:sz w:val="24"/>
          <w:szCs w:val="32"/>
        </w:rPr>
        <w:t>○第一章 招标公告</w:t>
      </w:r>
      <w:r>
        <w:rPr>
          <w:sz w:val="24"/>
          <w:szCs w:val="32"/>
          <w:lang w:eastAsia="zh-CN"/>
        </w:rPr>
        <w:t>（适用于</w:t>
      </w:r>
      <w:r>
        <w:rPr>
          <w:rFonts w:hint="eastAsia"/>
          <w:sz w:val="24"/>
          <w:szCs w:val="32"/>
          <w:lang w:val="en-US" w:eastAsia="zh-CN"/>
        </w:rPr>
        <w:t>公开</w:t>
      </w:r>
      <w:r>
        <w:rPr>
          <w:sz w:val="24"/>
          <w:szCs w:val="32"/>
          <w:lang w:eastAsia="zh-CN"/>
        </w:rPr>
        <w:t>招标）</w:t>
      </w:r>
      <w:r>
        <w:rPr>
          <w:sz w:val="24"/>
          <w:szCs w:val="32"/>
        </w:rPr>
        <w:tab/>
      </w:r>
      <w:r>
        <w:rPr>
          <w:sz w:val="24"/>
          <w:szCs w:val="32"/>
        </w:rPr>
        <w:fldChar w:fldCharType="begin"/>
      </w:r>
      <w:r>
        <w:rPr>
          <w:sz w:val="24"/>
          <w:szCs w:val="32"/>
        </w:rPr>
        <w:instrText xml:space="preserve"> PAGEREF _Toc2783 \h </w:instrText>
      </w:r>
      <w:r>
        <w:rPr>
          <w:sz w:val="24"/>
          <w:szCs w:val="32"/>
        </w:rPr>
        <w:fldChar w:fldCharType="separate"/>
      </w:r>
      <w:r>
        <w:rPr>
          <w:sz w:val="24"/>
          <w:szCs w:val="32"/>
        </w:rPr>
        <w:t>1</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06B2A076">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_Toc7789 </w:instrText>
      </w:r>
      <w:r>
        <w:rPr>
          <w:rFonts w:hint="eastAsia" w:ascii="Times New Roman" w:hAnsi="Times New Roman" w:eastAsia="仿宋" w:cs="MingLiU"/>
          <w:kern w:val="0"/>
          <w:sz w:val="24"/>
          <w:szCs w:val="28"/>
          <w:highlight w:val="none"/>
        </w:rPr>
        <w:fldChar w:fldCharType="separate"/>
      </w:r>
      <w:r>
        <w:rPr>
          <w:rFonts w:hint="eastAsia"/>
          <w:sz w:val="24"/>
          <w:szCs w:val="32"/>
        </w:rPr>
        <w:t>○第一章 投标邀请书</w:t>
      </w:r>
      <w:r>
        <w:rPr>
          <w:sz w:val="24"/>
          <w:szCs w:val="32"/>
          <w:lang w:eastAsia="zh-CN"/>
        </w:rPr>
        <w:t>（适用于</w:t>
      </w:r>
      <w:r>
        <w:rPr>
          <w:rFonts w:hint="eastAsia"/>
          <w:sz w:val="24"/>
          <w:szCs w:val="32"/>
          <w:lang w:val="en-US" w:eastAsia="zh-CN"/>
        </w:rPr>
        <w:t>邀请</w:t>
      </w:r>
      <w:r>
        <w:rPr>
          <w:sz w:val="24"/>
          <w:szCs w:val="32"/>
          <w:lang w:eastAsia="zh-CN"/>
        </w:rPr>
        <w:t>招标）</w:t>
      </w:r>
      <w:r>
        <w:rPr>
          <w:sz w:val="24"/>
          <w:szCs w:val="32"/>
        </w:rPr>
        <w:tab/>
      </w:r>
      <w:r>
        <w:rPr>
          <w:sz w:val="24"/>
          <w:szCs w:val="32"/>
        </w:rPr>
        <w:fldChar w:fldCharType="begin"/>
      </w:r>
      <w:r>
        <w:rPr>
          <w:sz w:val="24"/>
          <w:szCs w:val="32"/>
        </w:rPr>
        <w:instrText xml:space="preserve"> PAGEREF _Toc7789 \h </w:instrText>
      </w:r>
      <w:r>
        <w:rPr>
          <w:sz w:val="24"/>
          <w:szCs w:val="32"/>
        </w:rPr>
        <w:fldChar w:fldCharType="separate"/>
      </w:r>
      <w:r>
        <w:rPr>
          <w:sz w:val="24"/>
          <w:szCs w:val="32"/>
        </w:rPr>
        <w:t>6</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0F1C6446">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_Toc31220 </w:instrText>
      </w:r>
      <w:r>
        <w:rPr>
          <w:rFonts w:hint="eastAsia" w:ascii="Times New Roman" w:hAnsi="Times New Roman" w:eastAsia="仿宋" w:cs="MingLiU"/>
          <w:kern w:val="0"/>
          <w:sz w:val="24"/>
          <w:szCs w:val="28"/>
          <w:highlight w:val="none"/>
        </w:rPr>
        <w:fldChar w:fldCharType="separate"/>
      </w:r>
      <w:r>
        <w:rPr>
          <w:rFonts w:hint="eastAsia"/>
          <w:sz w:val="24"/>
          <w:szCs w:val="32"/>
        </w:rPr>
        <w:t>第二章</w:t>
      </w:r>
      <w:r>
        <w:rPr>
          <w:rFonts w:hint="eastAsia"/>
          <w:sz w:val="24"/>
          <w:szCs w:val="32"/>
          <w:lang w:val="en-US" w:eastAsia="zh-CN"/>
        </w:rPr>
        <w:t xml:space="preserve">  </w:t>
      </w:r>
      <w:r>
        <w:rPr>
          <w:rFonts w:hint="eastAsia"/>
          <w:sz w:val="24"/>
          <w:szCs w:val="32"/>
        </w:rPr>
        <w:t>投标人须知</w:t>
      </w:r>
      <w:r>
        <w:rPr>
          <w:sz w:val="24"/>
          <w:szCs w:val="32"/>
        </w:rPr>
        <w:tab/>
      </w:r>
      <w:r>
        <w:rPr>
          <w:sz w:val="24"/>
          <w:szCs w:val="32"/>
        </w:rPr>
        <w:fldChar w:fldCharType="begin"/>
      </w:r>
      <w:r>
        <w:rPr>
          <w:sz w:val="24"/>
          <w:szCs w:val="32"/>
        </w:rPr>
        <w:instrText xml:space="preserve"> PAGEREF _Toc31220 \h </w:instrText>
      </w:r>
      <w:r>
        <w:rPr>
          <w:sz w:val="24"/>
          <w:szCs w:val="32"/>
        </w:rPr>
        <w:fldChar w:fldCharType="separate"/>
      </w:r>
      <w:r>
        <w:rPr>
          <w:sz w:val="24"/>
          <w:szCs w:val="32"/>
        </w:rPr>
        <w:t>12</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5E1B0A54">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_Toc440 </w:instrText>
      </w:r>
      <w:r>
        <w:rPr>
          <w:rFonts w:hint="eastAsia" w:ascii="Times New Roman" w:hAnsi="Times New Roman" w:eastAsia="仿宋" w:cs="MingLiU"/>
          <w:kern w:val="0"/>
          <w:sz w:val="24"/>
          <w:szCs w:val="28"/>
          <w:highlight w:val="none"/>
        </w:rPr>
        <w:fldChar w:fldCharType="separate"/>
      </w:r>
      <w:r>
        <w:rPr>
          <w:rFonts w:hint="eastAsia"/>
          <w:sz w:val="24"/>
          <w:szCs w:val="32"/>
        </w:rPr>
        <w:t>第三章</w:t>
      </w:r>
      <w:r>
        <w:rPr>
          <w:rFonts w:hint="eastAsia"/>
          <w:sz w:val="24"/>
          <w:szCs w:val="32"/>
          <w:lang w:val="en-US" w:eastAsia="zh-CN"/>
        </w:rPr>
        <w:t xml:space="preserve">  </w:t>
      </w:r>
      <w:r>
        <w:rPr>
          <w:rFonts w:hint="eastAsia"/>
          <w:sz w:val="24"/>
          <w:szCs w:val="32"/>
        </w:rPr>
        <w:t>评标办法（综合评估法）</w:t>
      </w:r>
      <w:r>
        <w:rPr>
          <w:sz w:val="24"/>
          <w:szCs w:val="32"/>
        </w:rPr>
        <w:tab/>
      </w:r>
      <w:r>
        <w:rPr>
          <w:sz w:val="24"/>
          <w:szCs w:val="32"/>
        </w:rPr>
        <w:fldChar w:fldCharType="begin"/>
      </w:r>
      <w:r>
        <w:rPr>
          <w:sz w:val="24"/>
          <w:szCs w:val="32"/>
        </w:rPr>
        <w:instrText xml:space="preserve"> PAGEREF _Toc440 \h </w:instrText>
      </w:r>
      <w:r>
        <w:rPr>
          <w:sz w:val="24"/>
          <w:szCs w:val="32"/>
        </w:rPr>
        <w:fldChar w:fldCharType="separate"/>
      </w:r>
      <w:r>
        <w:rPr>
          <w:sz w:val="24"/>
          <w:szCs w:val="32"/>
        </w:rPr>
        <w:t>40</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6236AB7E">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_Toc17554 </w:instrText>
      </w:r>
      <w:r>
        <w:rPr>
          <w:rFonts w:hint="eastAsia" w:ascii="Times New Roman" w:hAnsi="Times New Roman" w:eastAsia="仿宋" w:cs="MingLiU"/>
          <w:kern w:val="0"/>
          <w:sz w:val="24"/>
          <w:szCs w:val="28"/>
          <w:highlight w:val="none"/>
        </w:rPr>
        <w:fldChar w:fldCharType="separate"/>
      </w:r>
      <w:r>
        <w:rPr>
          <w:rFonts w:hint="eastAsia"/>
          <w:sz w:val="24"/>
          <w:szCs w:val="32"/>
        </w:rPr>
        <w:t>第四章</w:t>
      </w:r>
      <w:r>
        <w:rPr>
          <w:rFonts w:hint="eastAsia"/>
          <w:sz w:val="24"/>
          <w:szCs w:val="32"/>
          <w:lang w:val="en-US" w:eastAsia="zh-CN"/>
        </w:rPr>
        <w:t xml:space="preserve">  </w:t>
      </w:r>
      <w:r>
        <w:rPr>
          <w:rFonts w:hint="eastAsia"/>
          <w:sz w:val="24"/>
          <w:szCs w:val="32"/>
        </w:rPr>
        <w:t>合同条款及格式</w:t>
      </w:r>
      <w:r>
        <w:rPr>
          <w:sz w:val="24"/>
          <w:szCs w:val="32"/>
        </w:rPr>
        <w:tab/>
      </w:r>
      <w:r>
        <w:rPr>
          <w:sz w:val="24"/>
          <w:szCs w:val="32"/>
        </w:rPr>
        <w:fldChar w:fldCharType="begin"/>
      </w:r>
      <w:r>
        <w:rPr>
          <w:sz w:val="24"/>
          <w:szCs w:val="32"/>
        </w:rPr>
        <w:instrText xml:space="preserve"> PAGEREF _Toc17554 \h </w:instrText>
      </w:r>
      <w:r>
        <w:rPr>
          <w:sz w:val="24"/>
          <w:szCs w:val="32"/>
        </w:rPr>
        <w:fldChar w:fldCharType="separate"/>
      </w:r>
      <w:r>
        <w:rPr>
          <w:sz w:val="24"/>
          <w:szCs w:val="32"/>
        </w:rPr>
        <w:t>53</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6B35EEB5">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_Toc12802 </w:instrText>
      </w:r>
      <w:r>
        <w:rPr>
          <w:rFonts w:hint="eastAsia" w:ascii="Times New Roman" w:hAnsi="Times New Roman" w:eastAsia="仿宋" w:cs="MingLiU"/>
          <w:kern w:val="0"/>
          <w:sz w:val="24"/>
          <w:szCs w:val="28"/>
          <w:highlight w:val="none"/>
        </w:rPr>
        <w:fldChar w:fldCharType="separate"/>
      </w:r>
      <w:r>
        <w:rPr>
          <w:rFonts w:hint="eastAsia"/>
          <w:sz w:val="24"/>
          <w:szCs w:val="32"/>
        </w:rPr>
        <w:t>第五章  招标工程量清单(另册)</w:t>
      </w:r>
      <w:r>
        <w:rPr>
          <w:sz w:val="24"/>
          <w:szCs w:val="32"/>
        </w:rPr>
        <w:tab/>
      </w:r>
      <w:r>
        <w:rPr>
          <w:sz w:val="24"/>
          <w:szCs w:val="32"/>
        </w:rPr>
        <w:fldChar w:fldCharType="begin"/>
      </w:r>
      <w:r>
        <w:rPr>
          <w:sz w:val="24"/>
          <w:szCs w:val="32"/>
        </w:rPr>
        <w:instrText xml:space="preserve"> PAGEREF _Toc12802 \h </w:instrText>
      </w:r>
      <w:r>
        <w:rPr>
          <w:sz w:val="24"/>
          <w:szCs w:val="32"/>
        </w:rPr>
        <w:fldChar w:fldCharType="separate"/>
      </w:r>
      <w:r>
        <w:rPr>
          <w:sz w:val="24"/>
          <w:szCs w:val="32"/>
        </w:rPr>
        <w:t>54</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55C1864E">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_Toc14955 </w:instrText>
      </w:r>
      <w:r>
        <w:rPr>
          <w:rFonts w:hint="eastAsia" w:ascii="Times New Roman" w:hAnsi="Times New Roman" w:eastAsia="仿宋" w:cs="MingLiU"/>
          <w:kern w:val="0"/>
          <w:sz w:val="24"/>
          <w:szCs w:val="28"/>
          <w:highlight w:val="none"/>
        </w:rPr>
        <w:fldChar w:fldCharType="separate"/>
      </w:r>
      <w:r>
        <w:rPr>
          <w:rFonts w:hint="eastAsia"/>
          <w:sz w:val="24"/>
          <w:szCs w:val="32"/>
        </w:rPr>
        <w:t>第六章  图纸（另册）</w:t>
      </w:r>
      <w:r>
        <w:rPr>
          <w:sz w:val="24"/>
          <w:szCs w:val="32"/>
        </w:rPr>
        <w:tab/>
      </w:r>
      <w:r>
        <w:rPr>
          <w:sz w:val="24"/>
          <w:szCs w:val="32"/>
        </w:rPr>
        <w:fldChar w:fldCharType="begin"/>
      </w:r>
      <w:r>
        <w:rPr>
          <w:sz w:val="24"/>
          <w:szCs w:val="32"/>
        </w:rPr>
        <w:instrText xml:space="preserve"> PAGEREF _Toc14955 \h </w:instrText>
      </w:r>
      <w:r>
        <w:rPr>
          <w:sz w:val="24"/>
          <w:szCs w:val="32"/>
        </w:rPr>
        <w:fldChar w:fldCharType="separate"/>
      </w:r>
      <w:r>
        <w:rPr>
          <w:sz w:val="24"/>
          <w:szCs w:val="32"/>
        </w:rPr>
        <w:t>55</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39216ADB">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_Toc5876 </w:instrText>
      </w:r>
      <w:r>
        <w:rPr>
          <w:rFonts w:hint="eastAsia" w:ascii="Times New Roman" w:hAnsi="Times New Roman" w:eastAsia="仿宋" w:cs="MingLiU"/>
          <w:kern w:val="0"/>
          <w:sz w:val="24"/>
          <w:szCs w:val="28"/>
          <w:highlight w:val="none"/>
        </w:rPr>
        <w:fldChar w:fldCharType="separate"/>
      </w:r>
      <w:r>
        <w:rPr>
          <w:rFonts w:hint="eastAsia"/>
          <w:sz w:val="24"/>
          <w:szCs w:val="32"/>
        </w:rPr>
        <w:t>第七章  技术标准和要求（另册）</w:t>
      </w:r>
      <w:r>
        <w:rPr>
          <w:sz w:val="24"/>
          <w:szCs w:val="32"/>
        </w:rPr>
        <w:tab/>
      </w:r>
      <w:r>
        <w:rPr>
          <w:sz w:val="24"/>
          <w:szCs w:val="32"/>
        </w:rPr>
        <w:fldChar w:fldCharType="begin"/>
      </w:r>
      <w:r>
        <w:rPr>
          <w:sz w:val="24"/>
          <w:szCs w:val="32"/>
        </w:rPr>
        <w:instrText xml:space="preserve"> PAGEREF _Toc5876 \h </w:instrText>
      </w:r>
      <w:r>
        <w:rPr>
          <w:sz w:val="24"/>
          <w:szCs w:val="32"/>
        </w:rPr>
        <w:fldChar w:fldCharType="separate"/>
      </w:r>
      <w:r>
        <w:rPr>
          <w:sz w:val="24"/>
          <w:szCs w:val="32"/>
        </w:rPr>
        <w:t>56</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1A505657">
      <w:pPr>
        <w:pStyle w:val="41"/>
        <w:tabs>
          <w:tab w:val="right" w:leader="dot" w:pos="9639"/>
          <w:tab w:val="clear" w:pos="9180"/>
        </w:tabs>
        <w:spacing w:line="480" w:lineRule="auto"/>
        <w:rPr>
          <w:sz w:val="24"/>
          <w:szCs w:val="32"/>
        </w:rPr>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_Toc10301 </w:instrText>
      </w:r>
      <w:r>
        <w:rPr>
          <w:rFonts w:hint="eastAsia" w:ascii="Times New Roman" w:hAnsi="Times New Roman" w:eastAsia="仿宋" w:cs="MingLiU"/>
          <w:kern w:val="0"/>
          <w:sz w:val="24"/>
          <w:szCs w:val="28"/>
          <w:highlight w:val="none"/>
        </w:rPr>
        <w:fldChar w:fldCharType="separate"/>
      </w:r>
      <w:r>
        <w:rPr>
          <w:rFonts w:hint="eastAsia"/>
          <w:sz w:val="24"/>
          <w:szCs w:val="32"/>
        </w:rPr>
        <w:t>第八章  投标文件格式</w:t>
      </w:r>
      <w:r>
        <w:rPr>
          <w:sz w:val="24"/>
          <w:szCs w:val="32"/>
        </w:rPr>
        <w:tab/>
      </w:r>
      <w:r>
        <w:rPr>
          <w:sz w:val="24"/>
          <w:szCs w:val="32"/>
        </w:rPr>
        <w:fldChar w:fldCharType="begin"/>
      </w:r>
      <w:r>
        <w:rPr>
          <w:sz w:val="24"/>
          <w:szCs w:val="32"/>
        </w:rPr>
        <w:instrText xml:space="preserve"> PAGEREF _Toc10301 \h </w:instrText>
      </w:r>
      <w:r>
        <w:rPr>
          <w:sz w:val="24"/>
          <w:szCs w:val="32"/>
        </w:rPr>
        <w:fldChar w:fldCharType="separate"/>
      </w:r>
      <w:r>
        <w:rPr>
          <w:sz w:val="24"/>
          <w:szCs w:val="32"/>
        </w:rPr>
        <w:t>57</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1E6C4094">
      <w:pPr>
        <w:pStyle w:val="41"/>
        <w:tabs>
          <w:tab w:val="right" w:leader="dot" w:pos="9639"/>
          <w:tab w:val="clear" w:pos="9180"/>
        </w:tabs>
        <w:spacing w:line="480" w:lineRule="auto"/>
      </w:pPr>
      <w:r>
        <w:rPr>
          <w:rFonts w:hint="eastAsia" w:ascii="Times New Roman" w:hAnsi="Times New Roman" w:eastAsia="仿宋" w:cs="MingLiU"/>
          <w:color w:val="auto"/>
          <w:kern w:val="0"/>
          <w:sz w:val="24"/>
          <w:szCs w:val="28"/>
          <w:highlight w:val="none"/>
        </w:rPr>
        <w:fldChar w:fldCharType="begin"/>
      </w:r>
      <w:r>
        <w:rPr>
          <w:rFonts w:hint="eastAsia" w:ascii="Times New Roman" w:hAnsi="Times New Roman" w:eastAsia="仿宋" w:cs="MingLiU"/>
          <w:kern w:val="0"/>
          <w:sz w:val="24"/>
          <w:szCs w:val="28"/>
          <w:highlight w:val="none"/>
        </w:rPr>
        <w:instrText xml:space="preserve"> HYPERLINK \l _Toc10025 </w:instrText>
      </w:r>
      <w:r>
        <w:rPr>
          <w:rFonts w:hint="eastAsia" w:ascii="Times New Roman" w:hAnsi="Times New Roman" w:eastAsia="仿宋" w:cs="MingLiU"/>
          <w:kern w:val="0"/>
          <w:sz w:val="24"/>
          <w:szCs w:val="28"/>
          <w:highlight w:val="none"/>
        </w:rPr>
        <w:fldChar w:fldCharType="separate"/>
      </w:r>
      <w:r>
        <w:rPr>
          <w:rFonts w:hint="eastAsia"/>
          <w:sz w:val="24"/>
          <w:szCs w:val="32"/>
          <w:lang w:val="en-US" w:eastAsia="zh-CN"/>
        </w:rPr>
        <w:t xml:space="preserve">第九章  </w:t>
      </w:r>
      <w:r>
        <w:rPr>
          <w:rFonts w:hint="eastAsia"/>
          <w:sz w:val="24"/>
          <w:szCs w:val="32"/>
        </w:rPr>
        <w:t>定标方案</w:t>
      </w:r>
      <w:r>
        <w:rPr>
          <w:sz w:val="24"/>
          <w:szCs w:val="32"/>
        </w:rPr>
        <w:tab/>
      </w:r>
      <w:r>
        <w:rPr>
          <w:sz w:val="24"/>
          <w:szCs w:val="32"/>
        </w:rPr>
        <w:fldChar w:fldCharType="begin"/>
      </w:r>
      <w:r>
        <w:rPr>
          <w:sz w:val="24"/>
          <w:szCs w:val="32"/>
        </w:rPr>
        <w:instrText xml:space="preserve"> PAGEREF _Toc10025 \h </w:instrText>
      </w:r>
      <w:r>
        <w:rPr>
          <w:sz w:val="24"/>
          <w:szCs w:val="32"/>
        </w:rPr>
        <w:fldChar w:fldCharType="separate"/>
      </w:r>
      <w:r>
        <w:rPr>
          <w:sz w:val="24"/>
          <w:szCs w:val="32"/>
        </w:rPr>
        <w:t>79</w:t>
      </w:r>
      <w:r>
        <w:rPr>
          <w:sz w:val="24"/>
          <w:szCs w:val="32"/>
        </w:rPr>
        <w:fldChar w:fldCharType="end"/>
      </w:r>
      <w:r>
        <w:rPr>
          <w:rFonts w:hint="eastAsia" w:ascii="Times New Roman" w:hAnsi="Times New Roman" w:eastAsia="仿宋" w:cs="MingLiU"/>
          <w:color w:val="auto"/>
          <w:kern w:val="0"/>
          <w:sz w:val="24"/>
          <w:szCs w:val="28"/>
          <w:highlight w:val="none"/>
        </w:rPr>
        <w:fldChar w:fldCharType="end"/>
      </w:r>
    </w:p>
    <w:p w14:paraId="3074E1FF">
      <w:pPr>
        <w:spacing w:before="625" w:beforeLines="200" w:line="360" w:lineRule="auto"/>
        <w:rPr>
          <w:rFonts w:hint="eastAsia" w:ascii="Times New Roman" w:hAnsi="Times New Roman" w:eastAsia="仿宋" w:cs="MingLiU"/>
          <w:color w:val="auto"/>
          <w:kern w:val="0"/>
          <w:sz w:val="22"/>
          <w:szCs w:val="22"/>
          <w:highlight w:val="none"/>
          <w:lang w:val="en-US" w:eastAsia="zh-CN" w:bidi="ar-SA"/>
        </w:rPr>
        <w:sectPr>
          <w:footerReference r:id="rId6" w:type="default"/>
          <w:pgSz w:w="11907" w:h="16840"/>
          <w:pgMar w:top="1134" w:right="1134" w:bottom="1134" w:left="1134" w:header="851" w:footer="992" w:gutter="0"/>
          <w:pgNumType w:start="1"/>
          <w:cols w:space="720" w:num="1"/>
          <w:docGrid w:linePitch="312" w:charSpace="0"/>
        </w:sectPr>
      </w:pPr>
      <w:r>
        <w:rPr>
          <w:rFonts w:hint="eastAsia" w:ascii="Times New Roman" w:hAnsi="Times New Roman" w:eastAsia="仿宋" w:cs="MingLiU"/>
          <w:color w:val="auto"/>
          <w:kern w:val="0"/>
          <w:szCs w:val="22"/>
          <w:highlight w:val="none"/>
        </w:rPr>
        <w:fldChar w:fldCharType="end"/>
      </w:r>
    </w:p>
    <w:p w14:paraId="6B47A670">
      <w:pPr>
        <w:rPr>
          <w:rFonts w:ascii="Times New Roman" w:hAnsi="Times New Roman" w:eastAsia="仿宋" w:cs="MingLiU"/>
          <w:color w:val="auto"/>
          <w:kern w:val="0"/>
          <w:szCs w:val="21"/>
          <w:highlight w:val="none"/>
        </w:rPr>
      </w:pPr>
    </w:p>
    <w:p w14:paraId="1614E2C5">
      <w:pPr>
        <w:rPr>
          <w:rFonts w:ascii="Times New Roman" w:hAnsi="Times New Roman" w:eastAsia="仿宋_GB2312"/>
          <w:color w:val="auto"/>
          <w:szCs w:val="21"/>
          <w:highlight w:val="none"/>
        </w:rPr>
      </w:pPr>
      <w:bookmarkStart w:id="0" w:name="_Toc324437769"/>
      <w:bookmarkStart w:id="1" w:name="_Toc360440501"/>
    </w:p>
    <w:bookmarkEnd w:id="0"/>
    <w:bookmarkEnd w:id="1"/>
    <w:p w14:paraId="1EF4B23B">
      <w:pPr>
        <w:pStyle w:val="2"/>
        <w:bidi w:val="0"/>
      </w:pPr>
      <w:bookmarkStart w:id="2" w:name="_Toc15663"/>
      <w:bookmarkStart w:id="3" w:name="_Toc334000492"/>
      <w:bookmarkStart w:id="4" w:name="_Toc2783"/>
      <w:bookmarkStart w:id="5" w:name="_Toc360440502"/>
      <w:r>
        <w:rPr>
          <w:rFonts w:hint="eastAsia"/>
        </w:rPr>
        <w:t>○</w:t>
      </w:r>
      <w:bookmarkEnd w:id="2"/>
      <w:bookmarkEnd w:id="3"/>
      <w:r>
        <w:rPr>
          <w:rFonts w:hint="eastAsia"/>
        </w:rPr>
        <w:t>第一章 招标公告</w:t>
      </w:r>
      <w:r>
        <w:rPr>
          <w:color w:val="FF0000"/>
          <w:lang w:eastAsia="zh-CN"/>
        </w:rPr>
        <w:t>（适用于</w:t>
      </w:r>
      <w:r>
        <w:rPr>
          <w:rFonts w:hint="eastAsia"/>
          <w:color w:val="FF0000"/>
          <w:lang w:val="en-US" w:eastAsia="zh-CN"/>
        </w:rPr>
        <w:t>公开</w:t>
      </w:r>
      <w:r>
        <w:rPr>
          <w:color w:val="FF0000"/>
          <w:lang w:eastAsia="zh-CN"/>
        </w:rPr>
        <w:t>招标）</w:t>
      </w:r>
      <w:bookmarkEnd w:id="4"/>
    </w:p>
    <w:p w14:paraId="7D854B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宋体"/>
          <w:b w:val="0"/>
          <w:bCs/>
          <w:color w:val="auto"/>
          <w:sz w:val="28"/>
          <w:szCs w:val="28"/>
          <w:highlight w:val="none"/>
        </w:rPr>
      </w:pPr>
      <w:bookmarkStart w:id="6" w:name="_Toc185047237"/>
      <w:bookmarkStart w:id="7" w:name="_Toc309313115"/>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宋体"/>
          <w:b w:val="0"/>
          <w:bCs/>
          <w:color w:val="FF0000"/>
          <w:sz w:val="28"/>
          <w:szCs w:val="28"/>
          <w:highlight w:val="none"/>
        </w:rPr>
        <w:t>（项目名称）</w:t>
      </w:r>
      <w:r>
        <w:rPr>
          <w:rFonts w:hint="eastAsia" w:ascii="Times New Roman" w:hAnsi="Times New Roman" w:cs="宋体"/>
          <w:b w:val="0"/>
          <w:bCs/>
          <w:color w:val="auto"/>
          <w:sz w:val="28"/>
          <w:szCs w:val="28"/>
          <w:highlight w:val="none"/>
          <w:lang w:eastAsia="zh-CN"/>
        </w:rPr>
        <w:t>□</w:t>
      </w:r>
      <w:r>
        <w:rPr>
          <w:rFonts w:hint="eastAsia" w:ascii="Times New Roman" w:hAnsi="Times New Roman" w:eastAsia="宋体" w:cs="宋体"/>
          <w:b w:val="0"/>
          <w:bCs/>
          <w:color w:val="auto"/>
          <w:sz w:val="28"/>
          <w:szCs w:val="28"/>
          <w:highlight w:val="none"/>
        </w:rPr>
        <w:t>勘察</w:t>
      </w:r>
      <w:r>
        <w:rPr>
          <w:rFonts w:hint="eastAsia" w:cs="宋体"/>
          <w:b w:val="0"/>
          <w:bCs/>
          <w:color w:val="auto"/>
          <w:sz w:val="28"/>
          <w:szCs w:val="28"/>
          <w:highlight w:val="none"/>
          <w:lang w:eastAsia="zh-CN"/>
        </w:rPr>
        <w:t>□</w:t>
      </w:r>
      <w:r>
        <w:rPr>
          <w:rFonts w:hint="eastAsia" w:ascii="Times New Roman" w:hAnsi="Times New Roman" w:eastAsia="宋体" w:cs="宋体"/>
          <w:b w:val="0"/>
          <w:bCs/>
          <w:color w:val="auto"/>
          <w:sz w:val="28"/>
          <w:szCs w:val="28"/>
          <w:highlight w:val="none"/>
        </w:rPr>
        <w:t>设计-施工总承包</w:t>
      </w:r>
      <w:r>
        <w:rPr>
          <w:rFonts w:hint="eastAsia" w:cs="宋体"/>
          <w:b w:val="0"/>
          <w:bCs/>
          <w:color w:val="auto"/>
          <w:sz w:val="28"/>
          <w:szCs w:val="28"/>
          <w:highlight w:val="none"/>
          <w:u w:val="single"/>
          <w:lang w:val="en-US" w:eastAsia="zh-CN"/>
        </w:rPr>
        <w:t xml:space="preserve">   </w:t>
      </w:r>
      <w:r>
        <w:rPr>
          <w:rFonts w:hint="eastAsia" w:ascii="Times New Roman" w:hAnsi="Times New Roman" w:eastAsia="宋体" w:cs="宋体"/>
          <w:b w:val="0"/>
          <w:bCs/>
          <w:color w:val="auto"/>
          <w:sz w:val="28"/>
          <w:szCs w:val="28"/>
          <w:highlight w:val="none"/>
        </w:rPr>
        <w:t>标段</w:t>
      </w:r>
    </w:p>
    <w:p w14:paraId="19C753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宋体"/>
          <w:b w:val="0"/>
          <w:bCs/>
          <w:color w:val="auto"/>
          <w:sz w:val="28"/>
          <w:szCs w:val="28"/>
          <w:highlight w:val="none"/>
        </w:rPr>
      </w:pPr>
      <w:r>
        <w:rPr>
          <w:rFonts w:hint="eastAsia" w:ascii="Times New Roman" w:hAnsi="Times New Roman" w:eastAsia="宋体" w:cs="宋体"/>
          <w:b w:val="0"/>
          <w:bCs/>
          <w:color w:val="auto"/>
          <w:sz w:val="28"/>
          <w:szCs w:val="28"/>
          <w:highlight w:val="none"/>
        </w:rPr>
        <w:t>招标公告</w:t>
      </w:r>
    </w:p>
    <w:p w14:paraId="66F20B10">
      <w:pPr>
        <w:pStyle w:val="3"/>
        <w:bidi w:val="0"/>
      </w:pPr>
      <w:r>
        <w:t>1.</w:t>
      </w:r>
      <w:r>
        <w:rPr>
          <w:rFonts w:hint="eastAsia"/>
        </w:rPr>
        <w:t>招标条件</w:t>
      </w:r>
      <w:bookmarkEnd w:id="6"/>
      <w:bookmarkEnd w:id="7"/>
    </w:p>
    <w:p w14:paraId="0ADFFB17">
      <w:pPr>
        <w:tabs>
          <w:tab w:val="left" w:pos="7140"/>
        </w:tabs>
        <w:spacing w:line="360" w:lineRule="auto"/>
        <w:ind w:firstLine="431" w:firstLineChars="196"/>
        <w:rPr>
          <w:rFonts w:ascii="Times New Roman" w:hAnsi="Times New Roman" w:eastAsia="宋体" w:cs="Courier New"/>
          <w:b/>
          <w:color w:val="auto"/>
          <w:sz w:val="22"/>
          <w:szCs w:val="22"/>
          <w:highlight w:val="none"/>
        </w:rPr>
      </w:pPr>
      <w:r>
        <w:rPr>
          <w:rFonts w:ascii="Times New Roman" w:hAnsi="Times New Roman" w:eastAsia="宋体" w:cs="Times New Roman"/>
          <w:color w:val="auto"/>
          <w:sz w:val="22"/>
          <w:szCs w:val="22"/>
          <w:highlight w:val="none"/>
        </w:rPr>
        <w:t>1.1</w:t>
      </w:r>
      <w:r>
        <w:rPr>
          <w:rFonts w:hint="eastAsia" w:ascii="Times New Roman" w:hAnsi="Times New Roman" w:eastAsia="宋体" w:cs="Times New Roman"/>
          <w:color w:val="auto"/>
          <w:sz w:val="22"/>
          <w:szCs w:val="22"/>
          <w:highlight w:val="none"/>
        </w:rPr>
        <w:t>本招标项目</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FF0000"/>
          <w:sz w:val="22"/>
          <w:szCs w:val="22"/>
          <w:highlight w:val="none"/>
        </w:rPr>
        <w:t>（项目名称）</w:t>
      </w:r>
      <w:r>
        <w:rPr>
          <w:rFonts w:hint="eastAsia" w:ascii="Times New Roman" w:hAnsi="Times New Roman" w:cs="Times New Roman"/>
          <w:color w:val="auto"/>
          <w:sz w:val="22"/>
          <w:szCs w:val="22"/>
          <w:highlight w:val="none"/>
          <w:lang w:eastAsia="zh-CN"/>
        </w:rPr>
        <w:t>□</w:t>
      </w:r>
      <w:r>
        <w:rPr>
          <w:rFonts w:hint="eastAsia" w:ascii="Times New Roman" w:hAnsi="Times New Roman" w:eastAsia="宋体" w:cs="Times New Roman"/>
          <w:color w:val="auto"/>
          <w:sz w:val="22"/>
          <w:szCs w:val="22"/>
          <w:highlight w:val="none"/>
        </w:rPr>
        <w:t>勘察</w:t>
      </w:r>
      <w:r>
        <w:rPr>
          <w:rFonts w:hint="eastAsia" w:ascii="Times New Roman" w:hAnsi="Times New Roman" w:cs="Times New Roman"/>
          <w:color w:val="auto"/>
          <w:sz w:val="22"/>
          <w:szCs w:val="22"/>
          <w:highlight w:val="none"/>
          <w:lang w:eastAsia="zh-CN"/>
        </w:rPr>
        <w:t>□</w:t>
      </w:r>
      <w:r>
        <w:rPr>
          <w:rFonts w:hint="eastAsia" w:ascii="Times New Roman" w:hAnsi="Times New Roman" w:eastAsia="宋体" w:cs="Times New Roman"/>
          <w:color w:val="auto"/>
          <w:sz w:val="22"/>
          <w:szCs w:val="22"/>
          <w:highlight w:val="none"/>
        </w:rPr>
        <w:t>设计-施工总承包</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标段已由</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cs="宋体"/>
          <w:b w:val="0"/>
          <w:bCs/>
          <w:color w:val="auto"/>
          <w:sz w:val="28"/>
          <w:szCs w:val="28"/>
          <w:highlight w:val="none"/>
          <w:u w:val="single"/>
          <w:lang w:val="en-US" w:eastAsia="zh-CN"/>
        </w:rPr>
        <w:t xml:space="preserve">  </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FF0000"/>
          <w:sz w:val="22"/>
          <w:szCs w:val="22"/>
          <w:highlight w:val="none"/>
        </w:rPr>
        <w:t>项目审批、核准或备案机关名称）</w:t>
      </w:r>
      <w:r>
        <w:rPr>
          <w:rFonts w:hint="eastAsia" w:ascii="Times New Roman" w:hAnsi="Times New Roman" w:eastAsia="宋体" w:cs="Times New Roman"/>
          <w:color w:val="auto"/>
          <w:sz w:val="22"/>
          <w:szCs w:val="22"/>
          <w:highlight w:val="none"/>
        </w:rPr>
        <w:t>以</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FF0000"/>
          <w:sz w:val="22"/>
          <w:szCs w:val="22"/>
          <w:highlight w:val="none"/>
        </w:rPr>
        <w:t>（批文名称及编号）</w:t>
      </w:r>
      <w:r>
        <w:rPr>
          <w:rFonts w:hint="eastAsia" w:ascii="Times New Roman" w:hAnsi="Times New Roman" w:eastAsia="宋体" w:cs="Times New Roman"/>
          <w:color w:val="auto"/>
          <w:sz w:val="22"/>
          <w:szCs w:val="22"/>
          <w:highlight w:val="none"/>
        </w:rPr>
        <w:t>批准建设，项目业主为</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auto"/>
          <w:sz w:val="22"/>
          <w:szCs w:val="22"/>
          <w:highlight w:val="none"/>
        </w:rPr>
        <w:t>，建设资金来自</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FF0000"/>
          <w:sz w:val="22"/>
          <w:szCs w:val="22"/>
          <w:highlight w:val="none"/>
        </w:rPr>
        <w:t>（资金来源）</w:t>
      </w:r>
      <w:r>
        <w:rPr>
          <w:rFonts w:hint="eastAsia" w:ascii="Times New Roman" w:hAnsi="Times New Roman" w:eastAsia="宋体" w:cs="Times New Roman"/>
          <w:color w:val="auto"/>
          <w:sz w:val="22"/>
          <w:szCs w:val="22"/>
          <w:highlight w:val="none"/>
        </w:rPr>
        <w:t>，项目出资比例为，招标人为</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auto"/>
          <w:sz w:val="22"/>
          <w:szCs w:val="22"/>
          <w:highlight w:val="none"/>
        </w:rPr>
        <w:t>。项目已具备招标条件，现进行公开招标。</w:t>
      </w:r>
    </w:p>
    <w:p w14:paraId="0C0D36E7">
      <w:pPr>
        <w:widowControl/>
        <w:tabs>
          <w:tab w:val="left" w:pos="7140"/>
        </w:tabs>
        <w:spacing w:before="0" w:after="0" w:line="360" w:lineRule="auto"/>
        <w:ind w:left="0" w:firstLine="431" w:firstLineChars="196"/>
        <w:jc w:val="left"/>
        <w:rPr>
          <w:rFonts w:hint="eastAsia" w:ascii="Times New Roman" w:hAnsi="Times New Roman" w:eastAsia="宋体" w:cs="Times New Roman"/>
          <w:color w:val="FF0000"/>
          <w:kern w:val="2"/>
          <w:sz w:val="21"/>
          <w:szCs w:val="20"/>
          <w:lang w:val="en-US" w:eastAsia="zh-CN" w:bidi="ar-SA"/>
        </w:rPr>
      </w:pPr>
      <w:r>
        <w:rPr>
          <w:rFonts w:hint="eastAsia" w:ascii="Times New Roman" w:hAnsi="Times New Roman" w:eastAsia="宋体" w:cs="Times New Roman"/>
          <w:kern w:val="2"/>
          <w:sz w:val="22"/>
          <w:szCs w:val="21"/>
          <w:lang w:val="en-US" w:eastAsia="zh-CN" w:bidi="ar-SA"/>
        </w:rPr>
        <w:t>1.2 本招标项目由</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color w:val="FF0000"/>
          <w:kern w:val="2"/>
          <w:sz w:val="22"/>
          <w:szCs w:val="21"/>
          <w:lang w:val="en-US" w:eastAsia="zh-CN" w:bidi="ar-SA"/>
        </w:rPr>
        <w:t>（核准机关名称）</w:t>
      </w:r>
      <w:r>
        <w:rPr>
          <w:rFonts w:hint="eastAsia" w:ascii="Times New Roman" w:hAnsi="Times New Roman" w:eastAsia="宋体" w:cs="Times New Roman"/>
          <w:kern w:val="2"/>
          <w:sz w:val="22"/>
          <w:szCs w:val="21"/>
          <w:lang w:val="en-US" w:eastAsia="zh-CN" w:bidi="ar-SA"/>
        </w:rPr>
        <w:t>核准（招标事项核准文号为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）的招标组织形式为○自行招标○委托招标。招标人选择的招标代理机构是</w:t>
      </w: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Times New Roman"/>
          <w:kern w:val="2"/>
          <w:sz w:val="22"/>
          <w:szCs w:val="21"/>
          <w:lang w:val="en-US" w:eastAsia="zh-CN" w:bidi="ar-SA"/>
        </w:rPr>
        <w:t>。</w:t>
      </w:r>
      <w:r>
        <w:rPr>
          <w:rFonts w:ascii="Times New Roman" w:hAnsi="Times New Roman" w:eastAsia="宋体" w:cs="宋体"/>
          <w:color w:val="FF0000"/>
          <w:kern w:val="2"/>
          <w:sz w:val="21"/>
          <w:szCs w:val="20"/>
          <w:lang w:val="en-US" w:eastAsia="zh-CN" w:bidi="ar-SA"/>
        </w:rPr>
        <w:t>注：若为自行招标则代理机构填"/"。</w:t>
      </w:r>
    </w:p>
    <w:p w14:paraId="1100A245">
      <w:pPr>
        <w:widowControl/>
        <w:tabs>
          <w:tab w:val="left" w:pos="7140"/>
        </w:tabs>
        <w:spacing w:before="0" w:after="0" w:line="360" w:lineRule="auto"/>
        <w:ind w:left="0" w:leftChars="0" w:firstLine="431" w:firstLineChars="196"/>
        <w:jc w:val="left"/>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1.3本标段行政监督部门为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，采用“评定分离”方式进行评标定标。</w:t>
      </w:r>
    </w:p>
    <w:p w14:paraId="604F9AB5">
      <w:pPr>
        <w:pStyle w:val="3"/>
        <w:bidi w:val="0"/>
      </w:pPr>
      <w:r>
        <w:t>2．项目概况与招标范围</w:t>
      </w:r>
    </w:p>
    <w:p w14:paraId="318119BA">
      <w:pPr>
        <w:spacing w:line="400" w:lineRule="exact"/>
        <w:ind w:firstLine="440" w:firstLineChars="200"/>
        <w:rPr>
          <w:rFonts w:ascii="Times New Roman" w:hAnsi="Times New Roman" w:eastAsia="宋体" w:cs="Times New Roman"/>
          <w:color w:val="auto"/>
          <w:sz w:val="22"/>
          <w:szCs w:val="22"/>
          <w:highlight w:val="none"/>
        </w:rPr>
      </w:pPr>
      <w:bookmarkStart w:id="8" w:name="_Toc185047239"/>
      <w:bookmarkStart w:id="9" w:name="_Toc309313116"/>
      <w:r>
        <w:rPr>
          <w:rFonts w:hint="eastAsia" w:ascii="Times New Roman" w:hAnsi="Times New Roman" w:eastAsia="宋体" w:cs="Times New Roman"/>
          <w:color w:val="auto"/>
          <w:sz w:val="22"/>
          <w:szCs w:val="22"/>
          <w:highlight w:val="none"/>
        </w:rPr>
        <w:t>2.1建设地点：</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u w:val="single"/>
        </w:rPr>
        <w:t xml:space="preserve">  </w:t>
      </w:r>
    </w:p>
    <w:p w14:paraId="07198F5F">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2.2建设内容及规模：</w:t>
      </w:r>
      <w:r>
        <w:rPr>
          <w:rFonts w:hint="eastAsia" w:ascii="Times New Roman" w:hAnsi="Times New Roman" w:eastAsia="宋体" w:cs="Times New Roman"/>
          <w:color w:val="auto"/>
          <w:sz w:val="22"/>
          <w:szCs w:val="22"/>
          <w:highlight w:val="none"/>
          <w:u w:val="single"/>
        </w:rPr>
        <w:t xml:space="preserve">                                   </w:t>
      </w:r>
    </w:p>
    <w:p w14:paraId="7CC26812">
      <w:pPr>
        <w:spacing w:line="400" w:lineRule="exact"/>
        <w:ind w:firstLine="440" w:firstLineChars="200"/>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rPr>
        <w:t>2.3招标范围：</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u w:val="single"/>
          <w:lang w:val="en-US" w:eastAsia="zh-CN"/>
        </w:rPr>
        <w:t xml:space="preserve"> </w:t>
      </w:r>
    </w:p>
    <w:p w14:paraId="00BF62EE">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2.4计划周期：</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u w:val="single"/>
        </w:rPr>
        <w:t xml:space="preserve">   </w:t>
      </w:r>
    </w:p>
    <w:p w14:paraId="1AB0C0C9">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2.5 质量目标：</w:t>
      </w:r>
      <w:r>
        <w:rPr>
          <w:rFonts w:hint="eastAsia" w:ascii="Times New Roman" w:hAnsi="Times New Roman" w:eastAsia="宋体" w:cs="Times New Roman"/>
          <w:color w:val="auto"/>
          <w:sz w:val="22"/>
          <w:szCs w:val="22"/>
          <w:highlight w:val="none"/>
          <w:u w:val="single"/>
        </w:rPr>
        <w:t xml:space="preserve">                                         </w:t>
      </w:r>
    </w:p>
    <w:p w14:paraId="6F4581EA">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2.6标段划分：</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 xml:space="preserve"> </w:t>
      </w:r>
    </w:p>
    <w:p w14:paraId="7C50FEF1">
      <w:pPr>
        <w:spacing w:line="400" w:lineRule="exact"/>
        <w:rPr>
          <w:rFonts w:ascii="Times New Roman" w:hAnsi="Times New Roman" w:eastAsia="宋体" w:cs="Times New Roman"/>
          <w:color w:val="FF0000"/>
          <w:kern w:val="2"/>
          <w:sz w:val="18"/>
          <w:szCs w:val="18"/>
          <w:highlight w:val="none"/>
          <w:u w:val="none"/>
        </w:rPr>
      </w:pPr>
      <w:r>
        <w:rPr>
          <w:rFonts w:ascii="Times New Roman" w:hAnsi="Times New Roman" w:eastAsia="宋体" w:cs="Times New Roman"/>
          <w:color w:val="FF0000"/>
          <w:sz w:val="18"/>
          <w:szCs w:val="18"/>
          <w:highlight w:val="none"/>
        </w:rPr>
        <w:t>（说明本次招标项目的建设地点、规模、计划工期、招标范围</w:t>
      </w:r>
      <w:r>
        <w:rPr>
          <w:rFonts w:hint="eastAsia" w:ascii="Times New Roman" w:hAnsi="Times New Roman" w:eastAsia="宋体" w:cs="Times New Roman"/>
          <w:color w:val="FF0000"/>
          <w:sz w:val="18"/>
          <w:szCs w:val="18"/>
          <w:highlight w:val="none"/>
        </w:rPr>
        <w:t>、质量标准、标段划分(如果有)</w:t>
      </w:r>
      <w:r>
        <w:rPr>
          <w:rFonts w:ascii="Times New Roman" w:hAnsi="Times New Roman" w:eastAsia="宋体" w:cs="Times New Roman"/>
          <w:color w:val="FF0000"/>
          <w:sz w:val="18"/>
          <w:szCs w:val="18"/>
          <w:highlight w:val="none"/>
        </w:rPr>
        <w:t>等。</w:t>
      </w:r>
    </w:p>
    <w:p w14:paraId="278E8BB0">
      <w:pPr>
        <w:autoSpaceDE/>
        <w:autoSpaceDN/>
        <w:adjustRightInd/>
        <w:spacing w:line="400" w:lineRule="exact"/>
        <w:ind w:right="0"/>
        <w:jc w:val="left"/>
        <w:rPr>
          <w:rFonts w:ascii="Times New Roman" w:hAnsi="Times New Roman" w:eastAsia="宋体" w:cs="Times New Roman"/>
          <w:color w:val="FF0000"/>
          <w:sz w:val="18"/>
          <w:szCs w:val="18"/>
          <w:highlight w:val="none"/>
        </w:rPr>
      </w:pPr>
      <w:r>
        <w:rPr>
          <w:rFonts w:hint="default" w:ascii="Times New Roman" w:hAnsi="Times New Roman" w:eastAsia="宋体" w:cs="Times New Roman"/>
          <w:color w:val="FF0000"/>
          <w:sz w:val="18"/>
          <w:szCs w:val="18"/>
          <w:highlight w:val="none"/>
        </w:rPr>
        <w:t>注：说明本次招标项目的建设地点、规模、投资额（或招标控制价）、计划</w:t>
      </w:r>
      <w:r>
        <w:rPr>
          <w:rFonts w:hint="eastAsia" w:ascii="Times New Roman" w:hAnsi="Times New Roman" w:eastAsia="宋体" w:cs="Times New Roman"/>
          <w:color w:val="FF0000"/>
          <w:sz w:val="18"/>
          <w:szCs w:val="18"/>
          <w:highlight w:val="none"/>
          <w:lang w:val="en-US" w:eastAsia="zh-CN"/>
        </w:rPr>
        <w:t>勘察</w:t>
      </w:r>
      <w:r>
        <w:rPr>
          <w:rFonts w:hint="default" w:ascii="Times New Roman" w:hAnsi="Times New Roman" w:eastAsia="宋体" w:cs="Times New Roman"/>
          <w:color w:val="FF0000"/>
          <w:sz w:val="18"/>
          <w:szCs w:val="18"/>
          <w:highlight w:val="none"/>
        </w:rPr>
        <w:t>设计周期、计划总工期、招标范围、质量标准、标段划分等。</w:t>
      </w:r>
    </w:p>
    <w:p w14:paraId="251DB002">
      <w:pPr>
        <w:pStyle w:val="3"/>
        <w:bidi w:val="0"/>
      </w:pPr>
      <w:r>
        <w:t>3．投标人资格要求</w:t>
      </w:r>
      <w:bookmarkEnd w:id="8"/>
      <w:bookmarkEnd w:id="9"/>
    </w:p>
    <w:p w14:paraId="03ECF959">
      <w:pPr>
        <w:spacing w:line="360" w:lineRule="auto"/>
        <w:ind w:left="0" w:firstLine="330" w:firstLineChars="150"/>
        <w:rPr>
          <w:rFonts w:ascii="Times New Roman" w:hAnsi="Times New Roman" w:eastAsia="宋体" w:cs="宋体"/>
          <w:strike/>
          <w:color w:val="auto"/>
          <w:sz w:val="22"/>
          <w:szCs w:val="22"/>
          <w:highlight w:val="none"/>
        </w:rPr>
      </w:pPr>
      <w:r>
        <w:rPr>
          <w:rFonts w:ascii="Times New Roman" w:hAnsi="Times New Roman" w:eastAsia="宋体" w:cs="Times New Roman"/>
          <w:color w:val="auto"/>
          <w:sz w:val="22"/>
          <w:szCs w:val="22"/>
          <w:highlight w:val="none"/>
        </w:rPr>
        <w:t xml:space="preserve">3.1 </w:t>
      </w:r>
      <w:r>
        <w:rPr>
          <w:rFonts w:hint="eastAsia" w:ascii="Times New Roman" w:hAnsi="Times New Roman" w:eastAsia="宋体" w:cs="Times New Roman"/>
          <w:color w:val="auto"/>
          <w:sz w:val="22"/>
          <w:szCs w:val="22"/>
          <w:highlight w:val="none"/>
        </w:rPr>
        <w:t>本次招标要求投标人：</w:t>
      </w:r>
    </w:p>
    <w:p w14:paraId="1E89C47A">
      <w:pPr>
        <w:spacing w:line="360" w:lineRule="auto"/>
        <w:ind w:firstLine="330" w:firstLineChars="15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ascii="Times New Roman" w:hAnsi="Times New Roman" w:eastAsia="宋体" w:cs="Times New Roman"/>
          <w:color w:val="auto"/>
          <w:sz w:val="22"/>
          <w:szCs w:val="22"/>
          <w:highlight w:val="none"/>
          <w:lang w:val="en-US" w:eastAsia="zh-CN"/>
        </w:rPr>
        <w:t>1</w:t>
      </w:r>
      <w:r>
        <w:rPr>
          <w:rFonts w:hint="eastAsia" w:ascii="Times New Roman" w:hAnsi="Times New Roman" w:eastAsia="宋体" w:cs="Times New Roman"/>
          <w:color w:val="auto"/>
          <w:sz w:val="22"/>
          <w:szCs w:val="22"/>
          <w:highlight w:val="none"/>
        </w:rPr>
        <w:t>须为：</w:t>
      </w:r>
    </w:p>
    <w:p w14:paraId="41B1AD44">
      <w:pPr>
        <w:numPr>
          <w:ilvl w:val="0"/>
          <w:numId w:val="2"/>
        </w:numPr>
        <w:spacing w:line="360" w:lineRule="auto"/>
        <w:ind w:left="735" w:hanging="420"/>
        <w:rPr>
          <w:rFonts w:ascii="Times New Roman" w:hAnsi="Times New Roman" w:eastAsia="宋体" w:cs="Arial"/>
          <w:color w:val="auto"/>
          <w:kern w:val="0"/>
          <w:sz w:val="22"/>
          <w:szCs w:val="22"/>
          <w:highlight w:val="none"/>
        </w:rPr>
      </w:pPr>
      <w:r>
        <w:rPr>
          <w:rFonts w:hint="eastAsia" w:ascii="Times New Roman" w:hAnsi="Times New Roman" w:cs="Arial"/>
          <w:color w:val="auto"/>
          <w:kern w:val="0"/>
          <w:sz w:val="22"/>
          <w:szCs w:val="22"/>
          <w:highlight w:val="none"/>
          <w:lang w:eastAsia="zh-CN"/>
        </w:rPr>
        <w:t>□</w:t>
      </w:r>
      <w:r>
        <w:rPr>
          <w:rFonts w:hint="eastAsia" w:ascii="Times New Roman" w:hAnsi="Times New Roman" w:eastAsia="宋体" w:cs="Arial"/>
          <w:color w:val="auto"/>
          <w:kern w:val="0"/>
          <w:sz w:val="22"/>
          <w:szCs w:val="22"/>
          <w:highlight w:val="none"/>
        </w:rPr>
        <w:t>勘察资质：</w:t>
      </w:r>
    </w:p>
    <w:p w14:paraId="1D1937E5">
      <w:pPr>
        <w:spacing w:line="360" w:lineRule="auto"/>
        <w:ind w:firstLine="330" w:firstLineChars="150"/>
        <w:rPr>
          <w:rFonts w:ascii="Times New Roman" w:hAnsi="Times New Roman" w:eastAsia="宋体" w:cs="MingLiU"/>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勘察的单位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2654F891">
      <w:pPr>
        <w:numPr>
          <w:ilvl w:val="0"/>
          <w:numId w:val="2"/>
        </w:numPr>
        <w:spacing w:line="360" w:lineRule="auto"/>
        <w:ind w:left="735" w:hanging="420"/>
        <w:rPr>
          <w:rFonts w:ascii="Times New Roman" w:hAnsi="Times New Roman" w:eastAsia="宋体" w:cs="Arial"/>
          <w:color w:val="auto"/>
          <w:kern w:val="0"/>
          <w:sz w:val="22"/>
          <w:szCs w:val="22"/>
          <w:highlight w:val="none"/>
        </w:rPr>
      </w:pPr>
      <w:r>
        <w:rPr>
          <w:rFonts w:hint="eastAsia" w:ascii="Times New Roman" w:hAnsi="Times New Roman" w:eastAsia="宋体" w:cs="Arial"/>
          <w:color w:val="auto"/>
          <w:kern w:val="0"/>
          <w:sz w:val="22"/>
          <w:szCs w:val="22"/>
          <w:highlight w:val="none"/>
        </w:rPr>
        <w:t>设计资质：</w:t>
      </w:r>
    </w:p>
    <w:p w14:paraId="1099FDEE">
      <w:pPr>
        <w:spacing w:line="360" w:lineRule="auto"/>
        <w:ind w:firstLine="330" w:firstLineChars="150"/>
        <w:rPr>
          <w:rFonts w:ascii="Times New Roman" w:hAnsi="Times New Roman" w:eastAsia="宋体" w:cs="MingLiU"/>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资质的单位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1DA6539F">
      <w:pPr>
        <w:numPr>
          <w:ilvl w:val="0"/>
          <w:numId w:val="2"/>
        </w:numPr>
        <w:spacing w:line="360" w:lineRule="auto"/>
        <w:ind w:left="735" w:hanging="420"/>
        <w:rPr>
          <w:rFonts w:ascii="Times New Roman" w:hAnsi="Times New Roman" w:eastAsia="宋体" w:cs="Arial"/>
          <w:color w:val="auto"/>
          <w:kern w:val="0"/>
          <w:sz w:val="22"/>
          <w:szCs w:val="22"/>
          <w:highlight w:val="none"/>
        </w:rPr>
      </w:pPr>
      <w:r>
        <w:rPr>
          <w:rFonts w:ascii="Times New Roman" w:hAnsi="Times New Roman" w:eastAsia="宋体" w:cs="Arial"/>
          <w:color w:val="auto"/>
          <w:kern w:val="0"/>
          <w:sz w:val="22"/>
          <w:szCs w:val="22"/>
          <w:highlight w:val="none"/>
        </w:rPr>
        <w:t>施工资质：</w:t>
      </w:r>
    </w:p>
    <w:p w14:paraId="3341F00C">
      <w:pPr>
        <w:spacing w:line="360" w:lineRule="auto"/>
        <w:ind w:firstLine="330" w:firstLineChars="150"/>
        <w:rPr>
          <w:rFonts w:ascii="Times New Roman" w:hAnsi="Times New Roman" w:eastAsia="宋体" w:cs="Arial"/>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资质的单位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7F488ABB">
      <w:pPr>
        <w:spacing w:line="360" w:lineRule="auto"/>
        <w:ind w:firstLine="440" w:firstLineChars="200"/>
        <w:rPr>
          <w:rFonts w:hint="eastAsia" w:ascii="Times New Roman" w:hAnsi="Times New Roman" w:eastAsia="宋体" w:cstheme="minorBidi"/>
          <w:sz w:val="22"/>
          <w:szCs w:val="24"/>
        </w:rPr>
      </w:pPr>
      <w:r>
        <w:rPr>
          <w:rFonts w:hint="eastAsia" w:ascii="Times New Roman" w:hAnsi="Times New Roman" w:eastAsia="宋体" w:cs="Times New Roman"/>
          <w:color w:val="auto"/>
          <w:sz w:val="22"/>
          <w:szCs w:val="22"/>
          <w:highlight w:val="none"/>
          <w:lang w:val="en-US" w:eastAsia="zh-CN"/>
        </w:rPr>
        <w:t xml:space="preserve">3.1.2 </w:t>
      </w:r>
      <w:r>
        <w:rPr>
          <w:rFonts w:hint="eastAsia" w:ascii="Times New Roman" w:hAnsi="Times New Roman"/>
          <w:lang w:val="en-US" w:eastAsia="zh-CN"/>
        </w:rPr>
        <w:t>信誉要求：</w:t>
      </w:r>
      <w:r>
        <w:rPr>
          <w:rFonts w:hint="eastAsia" w:ascii="Times New Roman" w:hAnsi="Times New Roman" w:eastAsia="宋体" w:cstheme="minorBidi"/>
          <w:sz w:val="22"/>
          <w:szCs w:val="24"/>
        </w:rPr>
        <w:t>不存在投标人须知第1.4.3项规定的限制投标的情形；</w:t>
      </w:r>
    </w:p>
    <w:p w14:paraId="163868F5">
      <w:pPr>
        <w:spacing w:line="360" w:lineRule="auto"/>
        <w:ind w:firstLine="440" w:firstLineChars="200"/>
        <w:rPr>
          <w:rFonts w:hint="eastAsia" w:ascii="Times New Roman" w:hAnsi="Times New Roman" w:eastAsia="宋体" w:cs="Times New Roman"/>
          <w:color w:val="auto"/>
          <w:sz w:val="22"/>
          <w:szCs w:val="22"/>
          <w:highlight w:val="none"/>
          <w:lang w:eastAsia="zh-CN"/>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3</w:t>
      </w:r>
      <w:r>
        <w:rPr>
          <w:rFonts w:hint="eastAsia" w:ascii="Times New Roman" w:hAnsi="Times New Roman" w:eastAsia="宋体" w:cs="Times New Roman"/>
          <w:color w:val="auto"/>
          <w:sz w:val="22"/>
          <w:szCs w:val="22"/>
          <w:highlight w:val="none"/>
        </w:rPr>
        <w:t>拟派往本项目的项目经理为须为</w:t>
      </w:r>
      <w:r>
        <w:rPr>
          <w:rFonts w:hint="eastAsia" w:ascii="Times New Roman" w:hAnsi="Times New Roman" w:eastAsia="宋体" w:cs="Times New Roman"/>
          <w:bCs/>
          <w:color w:val="auto"/>
          <w:sz w:val="22"/>
          <w:szCs w:val="22"/>
          <w:highlight w:val="none"/>
        </w:rPr>
        <w:t>本单位人员（若为联合体投标，须为联合体牵头</w:t>
      </w:r>
      <w:r>
        <w:rPr>
          <w:rFonts w:hint="eastAsia" w:ascii="Times New Roman" w:hAnsi="Times New Roman" w:eastAsia="宋体" w:cs="Times New Roman"/>
          <w:color w:val="auto"/>
          <w:sz w:val="22"/>
          <w:szCs w:val="22"/>
          <w:highlight w:val="none"/>
        </w:rPr>
        <w:t>人人员）</w:t>
      </w:r>
      <w:r>
        <w:rPr>
          <w:rFonts w:hint="eastAsia" w:ascii="Times New Roman" w:hAnsi="Times New Roman" w:eastAsia="宋体" w:cs="Times New Roman"/>
          <w:color w:val="auto"/>
          <w:sz w:val="22"/>
          <w:szCs w:val="22"/>
          <w:highlight w:val="none"/>
          <w:lang w:val="en-US" w:eastAsia="zh-CN"/>
        </w:rPr>
        <w:t>业绩要求：</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bCs/>
          <w:color w:val="auto"/>
          <w:sz w:val="22"/>
          <w:szCs w:val="22"/>
          <w:highlight w:val="none"/>
          <w:lang w:val="en-US" w:eastAsia="zh-CN"/>
        </w:rPr>
        <w:t>（</w:t>
      </w:r>
      <w:r>
        <w:rPr>
          <w:rFonts w:hint="eastAsia" w:ascii="Times New Roman" w:hAnsi="Times New Roman" w:eastAsia="宋体" w:cs="Times New Roman"/>
          <w:bCs/>
          <w:color w:val="FF0000"/>
          <w:sz w:val="22"/>
          <w:szCs w:val="22"/>
          <w:highlight w:val="none"/>
        </w:rPr>
        <w:t>类似工程业绩要求：担任过(与拟建项目相类似)工程总承包项目经理、</w:t>
      </w:r>
      <w:r>
        <w:rPr>
          <w:rFonts w:hint="eastAsia" w:ascii="Times New Roman" w:hAnsi="Times New Roman" w:eastAsia="宋体" w:cs="Times New Roman"/>
          <w:bCs/>
          <w:color w:val="FF0000"/>
          <w:kern w:val="2"/>
          <w:sz w:val="22"/>
          <w:szCs w:val="22"/>
          <w:highlight w:val="none"/>
          <w:lang w:val="en-US" w:eastAsia="zh-CN" w:bidi="ar-SA"/>
        </w:rPr>
        <w:t>勘察负责人</w:t>
      </w:r>
      <w:r>
        <w:rPr>
          <w:rFonts w:hint="eastAsia" w:cs="Times New Roman"/>
          <w:bCs/>
          <w:color w:val="FF0000"/>
          <w:kern w:val="2"/>
          <w:sz w:val="22"/>
          <w:szCs w:val="22"/>
          <w:highlight w:val="none"/>
          <w:lang w:val="en-US" w:eastAsia="zh-CN" w:bidi="ar-SA"/>
        </w:rPr>
        <w:t>、</w:t>
      </w:r>
      <w:r>
        <w:rPr>
          <w:rFonts w:hint="eastAsia" w:ascii="Times New Roman" w:hAnsi="Times New Roman" w:eastAsia="宋体" w:cs="Times New Roman"/>
          <w:bCs/>
          <w:color w:val="FF0000"/>
          <w:sz w:val="22"/>
          <w:szCs w:val="22"/>
          <w:highlight w:val="none"/>
        </w:rPr>
        <w:t>设计负责人、施工负责人或者项目总监理工程师</w:t>
      </w:r>
      <w:r>
        <w:rPr>
          <w:rFonts w:hint="eastAsia" w:ascii="Times New Roman" w:hAnsi="Times New Roman" w:cs="Times New Roman"/>
          <w:bCs/>
          <w:color w:val="auto"/>
          <w:sz w:val="22"/>
          <w:szCs w:val="22"/>
          <w:highlight w:val="none"/>
          <w:lang w:eastAsia="zh-CN"/>
        </w:rPr>
        <w:t>）</w:t>
      </w:r>
    </w:p>
    <w:p w14:paraId="4A692133">
      <w:pPr>
        <w:spacing w:line="360" w:lineRule="auto"/>
        <w:ind w:firstLine="440" w:firstLineChars="200"/>
        <w:rPr>
          <w:rFonts w:hint="eastAsia" w:ascii="Times New Roman" w:hAnsi="Times New Roman" w:eastAsia="宋体" w:cs="Times New Roman"/>
          <w:color w:val="auto"/>
          <w:sz w:val="22"/>
          <w:szCs w:val="22"/>
          <w:highlight w:val="none"/>
          <w:shd w:val="clear" w:fill="FFFFFF"/>
        </w:rPr>
      </w:pPr>
      <w:r>
        <w:rPr>
          <w:rFonts w:hint="eastAsia" w:ascii="Times New Roman" w:hAnsi="Times New Roman" w:eastAsia="宋体" w:cs="宋体"/>
          <w:color w:val="auto"/>
          <w:sz w:val="22"/>
          <w:szCs w:val="22"/>
          <w:highlight w:val="none"/>
          <w:shd w:val="clear" w:color="auto" w:fill="FFFFFF"/>
        </w:rPr>
        <w:t>○</w:t>
      </w:r>
      <w:r>
        <w:rPr>
          <w:rFonts w:hint="eastAsia" w:ascii="Times New Roman" w:hAnsi="Times New Roman" w:eastAsia="宋体" w:cs="Times New Roman"/>
          <w:color w:val="auto"/>
          <w:sz w:val="22"/>
          <w:szCs w:val="22"/>
          <w:highlight w:val="none"/>
          <w:shd w:val="clear" w:fill="FFFFFF"/>
        </w:rPr>
        <w:t>具有</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shd w:val="clear" w:fill="FFFFFF"/>
        </w:rPr>
        <w:t>证书；</w:t>
      </w:r>
    </w:p>
    <w:p w14:paraId="26AAD2AE">
      <w:pPr>
        <w:spacing w:line="360" w:lineRule="auto"/>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sz w:val="22"/>
          <w:szCs w:val="22"/>
          <w:highlight w:val="none"/>
          <w:shd w:val="clear" w:color="auto" w:fill="FFFFFF"/>
        </w:rPr>
        <w:t>○</w:t>
      </w:r>
      <w:r>
        <w:rPr>
          <w:rFonts w:hint="eastAsia" w:ascii="Times New Roman" w:hAnsi="Times New Roman" w:eastAsia="宋体" w:cs="Times New Roman"/>
          <w:color w:val="auto"/>
          <w:sz w:val="22"/>
          <w:szCs w:val="22"/>
          <w:highlight w:val="none"/>
          <w:shd w:val="clear" w:fill="FFFFFF"/>
        </w:rPr>
        <w:t>具有</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rPr>
        <w:t>高级职称</w:t>
      </w:r>
      <w:r>
        <w:rPr>
          <w:rFonts w:hint="eastAsia" w:ascii="Times New Roman" w:hAnsi="Times New Roman" w:eastAsia="宋体" w:cs="Times New Roman"/>
          <w:color w:val="FF0000"/>
          <w:sz w:val="18"/>
          <w:szCs w:val="18"/>
          <w:highlight w:val="none"/>
        </w:rPr>
        <w:t>（未实施注册执业资格的</w:t>
      </w:r>
      <w:r>
        <w:rPr>
          <w:rFonts w:hint="eastAsia" w:ascii="Times New Roman" w:hAnsi="Times New Roman" w:eastAsia="宋体" w:cs="Times New Roman"/>
          <w:color w:val="FF0000"/>
          <w:sz w:val="22"/>
          <w:szCs w:val="22"/>
          <w:highlight w:val="none"/>
        </w:rPr>
        <w:t>）</w:t>
      </w:r>
      <w:r>
        <w:rPr>
          <w:rFonts w:hint="eastAsia" w:ascii="Times New Roman" w:hAnsi="Times New Roman" w:eastAsia="宋体" w:cs="Times New Roman"/>
          <w:color w:val="auto"/>
          <w:sz w:val="22"/>
          <w:szCs w:val="22"/>
          <w:highlight w:val="none"/>
        </w:rPr>
        <w:t>；</w:t>
      </w:r>
    </w:p>
    <w:p w14:paraId="1FBE3D25">
      <w:pPr>
        <w:widowControl/>
        <w:spacing w:line="360" w:lineRule="auto"/>
        <w:ind w:firstLine="440" w:firstLineChars="200"/>
        <w:jc w:val="left"/>
        <w:rPr>
          <w:rFonts w:hint="eastAsia" w:ascii="Times New Roman" w:hAnsi="Times New Roman" w:eastAsia="宋体" w:cs="Times New Roman"/>
          <w:bCs/>
          <w:color w:val="auto"/>
          <w:kern w:val="2"/>
          <w:sz w:val="22"/>
          <w:szCs w:val="22"/>
          <w:highlight w:val="none"/>
          <w:lang w:val="en-US" w:eastAsia="zh-CN" w:bidi="ar-SA"/>
        </w:rPr>
      </w:pPr>
      <w:r>
        <w:rPr>
          <w:rFonts w:hint="eastAsia" w:ascii="Times New Roman" w:hAnsi="Times New Roman" w:eastAsia="宋体" w:cs="Times New Roman"/>
          <w:bCs/>
          <w:color w:val="auto"/>
          <w:kern w:val="2"/>
          <w:sz w:val="22"/>
          <w:szCs w:val="22"/>
          <w:highlight w:val="none"/>
          <w:lang w:val="en-US" w:eastAsia="zh-CN" w:bidi="ar-SA"/>
        </w:rPr>
        <w:t>○拟派往本项目的项目经理可以由□拟派勘察负责人</w:t>
      </w:r>
      <w:r>
        <w:rPr>
          <w:rFonts w:hint="eastAsia" w:ascii="Times New Roman" w:hAnsi="Times New Roman" w:cs="Times New Roman"/>
          <w:bCs/>
          <w:color w:val="auto"/>
          <w:kern w:val="2"/>
          <w:sz w:val="22"/>
          <w:szCs w:val="22"/>
          <w:highlight w:val="none"/>
          <w:lang w:val="en-US" w:eastAsia="zh-CN" w:bidi="ar-SA"/>
        </w:rPr>
        <w:t>□</w:t>
      </w:r>
      <w:r>
        <w:rPr>
          <w:rFonts w:hint="eastAsia" w:ascii="Times New Roman" w:hAnsi="Times New Roman" w:eastAsia="宋体" w:cs="Times New Roman"/>
          <w:bCs/>
          <w:color w:val="auto"/>
          <w:kern w:val="2"/>
          <w:sz w:val="22"/>
          <w:szCs w:val="22"/>
          <w:highlight w:val="none"/>
          <w:lang w:val="en-US" w:eastAsia="zh-CN" w:bidi="ar-SA"/>
        </w:rPr>
        <w:t>设计负责人兼任</w:t>
      </w:r>
      <w:r>
        <w:rPr>
          <w:rFonts w:hint="eastAsia" w:ascii="Times New Roman" w:hAnsi="Times New Roman" w:cs="Times New Roman"/>
          <w:bCs/>
          <w:color w:val="auto"/>
          <w:kern w:val="2"/>
          <w:sz w:val="22"/>
          <w:szCs w:val="22"/>
          <w:highlight w:val="none"/>
          <w:lang w:val="en-US" w:eastAsia="zh-CN" w:bidi="ar-SA"/>
        </w:rPr>
        <w:t>□</w:t>
      </w:r>
      <w:r>
        <w:rPr>
          <w:rFonts w:hint="eastAsia" w:ascii="Times New Roman" w:hAnsi="Times New Roman" w:eastAsia="宋体" w:cs="Times New Roman"/>
          <w:bCs/>
          <w:color w:val="auto"/>
          <w:kern w:val="2"/>
          <w:sz w:val="22"/>
          <w:szCs w:val="22"/>
          <w:highlight w:val="none"/>
          <w:lang w:val="en-US" w:eastAsia="zh-CN" w:bidi="ar-SA"/>
        </w:rPr>
        <w:t>施工负责人兼任</w:t>
      </w:r>
    </w:p>
    <w:p w14:paraId="7F7FEF41">
      <w:pPr>
        <w:widowControl/>
        <w:spacing w:line="360" w:lineRule="auto"/>
        <w:ind w:firstLine="440" w:firstLineChars="200"/>
        <w:jc w:val="left"/>
        <w:rPr>
          <w:rFonts w:hint="eastAsia" w:ascii="Times New Roman" w:hAnsi="Times New Roman" w:eastAsia="宋体" w:cs="Times New Roman"/>
          <w:bCs/>
          <w:color w:val="auto"/>
          <w:kern w:val="2"/>
          <w:sz w:val="22"/>
          <w:szCs w:val="22"/>
          <w:highlight w:val="none"/>
          <w:lang w:val="en-US" w:eastAsia="zh-CN" w:bidi="ar-SA"/>
        </w:rPr>
      </w:pPr>
      <w:r>
        <w:rPr>
          <w:rFonts w:hint="eastAsia" w:ascii="Times New Roman" w:hAnsi="Times New Roman" w:eastAsia="宋体" w:cs="Times New Roman"/>
          <w:bCs/>
          <w:color w:val="auto"/>
          <w:kern w:val="2"/>
          <w:sz w:val="22"/>
          <w:szCs w:val="22"/>
          <w:highlight w:val="none"/>
          <w:lang w:val="en-US" w:eastAsia="zh-CN" w:bidi="ar-SA"/>
        </w:rPr>
        <w:t>○拟派往本项目的项目经理不可以由拟派勘察负责人</w:t>
      </w:r>
      <w:r>
        <w:rPr>
          <w:rFonts w:hint="eastAsia" w:cs="Times New Roman"/>
          <w:bCs/>
          <w:color w:val="auto"/>
          <w:kern w:val="2"/>
          <w:sz w:val="22"/>
          <w:szCs w:val="22"/>
          <w:highlight w:val="none"/>
          <w:lang w:val="en-US" w:eastAsia="zh-CN" w:bidi="ar-SA"/>
        </w:rPr>
        <w:t>或</w:t>
      </w:r>
      <w:r>
        <w:rPr>
          <w:rFonts w:hint="eastAsia" w:ascii="Times New Roman" w:hAnsi="Times New Roman" w:eastAsia="宋体" w:cs="Times New Roman"/>
          <w:bCs/>
          <w:color w:val="auto"/>
          <w:kern w:val="2"/>
          <w:sz w:val="22"/>
          <w:szCs w:val="22"/>
          <w:highlight w:val="none"/>
          <w:lang w:val="en-US" w:eastAsia="zh-CN" w:bidi="ar-SA"/>
        </w:rPr>
        <w:t>设计负责人或施工负责人兼任</w:t>
      </w:r>
    </w:p>
    <w:p w14:paraId="1CC90BBE">
      <w:pPr>
        <w:spacing w:line="360" w:lineRule="auto"/>
        <w:ind w:left="0" w:leftChars="0" w:right="0" w:rightChars="0" w:firstLine="440" w:firstLineChars="200"/>
        <w:rPr>
          <w:rFonts w:hint="eastAsia" w:ascii="Times New Roman" w:hAnsi="Times New Roman" w:eastAsia="宋体" w:cs="Times New Roman"/>
          <w:bCs/>
          <w:color w:val="auto"/>
          <w:sz w:val="22"/>
          <w:szCs w:val="22"/>
          <w:highlight w:val="none"/>
        </w:rPr>
      </w:pPr>
      <w:r>
        <w:rPr>
          <w:rFonts w:hint="eastAsia" w:ascii="Times New Roman" w:hAnsi="Times New Roman" w:cs="Times New Roman"/>
          <w:bCs/>
          <w:color w:val="auto"/>
          <w:sz w:val="22"/>
          <w:szCs w:val="22"/>
          <w:highlight w:val="none"/>
          <w:lang w:eastAsia="zh-CN"/>
        </w:rPr>
        <w:t>□</w:t>
      </w:r>
      <w:r>
        <w:rPr>
          <w:rFonts w:hint="eastAsia" w:ascii="Times New Roman" w:hAnsi="Times New Roman" w:eastAsia="宋体" w:cs="Times New Roman"/>
          <w:bCs/>
          <w:color w:val="auto"/>
          <w:sz w:val="22"/>
          <w:szCs w:val="22"/>
          <w:highlight w:val="none"/>
        </w:rPr>
        <w:t>拟派勘察负责人:</w:t>
      </w:r>
    </w:p>
    <w:p w14:paraId="08A88B63">
      <w:pPr>
        <w:tabs>
          <w:tab w:val="left" w:pos="4392"/>
        </w:tabs>
        <w:spacing w:line="360" w:lineRule="auto"/>
        <w:ind w:left="525" w:leftChars="250" w:right="149" w:rightChars="71" w:firstLine="330" w:firstLineChars="150"/>
        <w:rPr>
          <w:rFonts w:ascii="Times New Roman" w:hAnsi="Times New Roman" w:eastAsia="宋体" w:cs="宋体"/>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 xml:space="preserve"> ；</w:t>
      </w:r>
    </w:p>
    <w:p w14:paraId="587EAE21">
      <w:pPr>
        <w:tabs>
          <w:tab w:val="left" w:pos="4392"/>
        </w:tabs>
        <w:spacing w:line="360" w:lineRule="auto"/>
        <w:ind w:left="105" w:leftChars="50" w:right="149" w:rightChars="71" w:firstLine="330" w:firstLineChars="15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拟派设计负责人:</w:t>
      </w:r>
    </w:p>
    <w:p w14:paraId="723A263A">
      <w:pPr>
        <w:tabs>
          <w:tab w:val="left" w:pos="4392"/>
        </w:tabs>
        <w:spacing w:line="360" w:lineRule="auto"/>
        <w:ind w:left="525" w:leftChars="250" w:right="149" w:rightChars="71" w:firstLine="330" w:firstLineChars="150"/>
        <w:rPr>
          <w:rFonts w:ascii="Times New Roman" w:hAnsi="Times New Roman" w:eastAsia="宋体" w:cs="宋体"/>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 xml:space="preserve"> ；</w:t>
      </w:r>
    </w:p>
    <w:p w14:paraId="701A4200">
      <w:pPr>
        <w:tabs>
          <w:tab w:val="left" w:pos="4392"/>
        </w:tabs>
        <w:spacing w:line="360" w:lineRule="auto"/>
        <w:ind w:left="105" w:leftChars="50" w:right="149" w:rightChars="71" w:firstLine="330" w:firstLineChars="15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拟派施工负责人:</w:t>
      </w:r>
    </w:p>
    <w:p w14:paraId="6BB3608C">
      <w:pPr>
        <w:tabs>
          <w:tab w:val="left" w:pos="4392"/>
        </w:tabs>
        <w:spacing w:line="360" w:lineRule="auto"/>
        <w:ind w:left="420" w:leftChars="200" w:right="149" w:rightChars="71" w:firstLine="418" w:firstLineChars="190"/>
        <w:rPr>
          <w:rFonts w:ascii="Times New Roman" w:hAnsi="Times New Roman" w:eastAsia="宋体" w:cs="Courier New"/>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专业</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级或以上注册建造师证书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须具备有效的安全生产考核合格B证</w:t>
      </w:r>
      <w:r>
        <w:rPr>
          <w:rFonts w:ascii="Times New Roman" w:hAnsi="Times New Roman" w:eastAsia="宋体" w:cs="Courier New"/>
          <w:color w:val="auto"/>
          <w:kern w:val="0"/>
          <w:sz w:val="22"/>
          <w:szCs w:val="22"/>
          <w:highlight w:val="none"/>
        </w:rPr>
        <w:t>;</w:t>
      </w:r>
    </w:p>
    <w:p w14:paraId="3697C1F8">
      <w:pPr>
        <w:spacing w:line="360" w:lineRule="auto"/>
        <w:ind w:left="420" w:leftChars="200" w:firstLine="360" w:firstLineChars="200"/>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FF0000"/>
          <w:sz w:val="18"/>
          <w:szCs w:val="18"/>
          <w:highlight w:val="none"/>
        </w:rPr>
        <w:t>注:项目经理资格设置要求取得相应工程建设类注册执业资格，包括注册建筑师、勘察设计注册工程师、注册建造师或者注册监理工程师等；未实施注册执业资格的，取得高级专业技术职称。</w:t>
      </w:r>
    </w:p>
    <w:p w14:paraId="39086D89">
      <w:pPr>
        <w:spacing w:line="360" w:lineRule="auto"/>
        <w:ind w:firstLine="440" w:firstLineChars="20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4</w:t>
      </w:r>
      <w:r>
        <w:rPr>
          <w:rFonts w:ascii="Times New Roman" w:hAnsi="Times New Roman" w:eastAsia="宋体" w:cs="Times New Roman"/>
          <w:color w:val="auto"/>
          <w:sz w:val="22"/>
          <w:szCs w:val="22"/>
          <w:highlight w:val="none"/>
        </w:rPr>
        <w:t>财务要求</w:t>
      </w:r>
      <w:r>
        <w:rPr>
          <w:rFonts w:hint="eastAsia" w:ascii="Times New Roman" w:hAnsi="Times New Roman" w:eastAsia="宋体" w:cs="Times New Roman"/>
          <w:color w:val="auto"/>
          <w:sz w:val="22"/>
          <w:szCs w:val="22"/>
          <w:highlight w:val="none"/>
        </w:rPr>
        <w:t>：</w:t>
      </w:r>
    </w:p>
    <w:p w14:paraId="553A9E50">
      <w:pPr>
        <w:spacing w:line="360" w:lineRule="auto"/>
        <w:ind w:firstLine="440" w:firstLineChars="200"/>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○无财务要求；</w:t>
      </w:r>
    </w:p>
    <w:p w14:paraId="714CD4A2">
      <w:pPr>
        <w:spacing w:line="360" w:lineRule="auto"/>
        <w:ind w:firstLine="440" w:firstLineChars="200"/>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○近</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年（限定在3年以内）无亏损。</w:t>
      </w:r>
    </w:p>
    <w:p w14:paraId="64DBA02F">
      <w:pPr>
        <w:spacing w:line="360" w:lineRule="auto"/>
        <w:ind w:firstLine="440" w:firstLineChars="20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5</w:t>
      </w:r>
      <w:r>
        <w:rPr>
          <w:rFonts w:ascii="Times New Roman" w:hAnsi="Times New Roman" w:eastAsia="宋体" w:cs="Times New Roman"/>
          <w:color w:val="auto"/>
          <w:sz w:val="22"/>
          <w:szCs w:val="22"/>
          <w:highlight w:val="none"/>
        </w:rPr>
        <w:t>类似工程业绩要求</w:t>
      </w:r>
      <w:r>
        <w:rPr>
          <w:rFonts w:hint="eastAsia" w:ascii="Times New Roman" w:hAnsi="Times New Roman" w:eastAsia="宋体" w:cs="Times New Roman"/>
          <w:color w:val="auto"/>
          <w:sz w:val="22"/>
          <w:szCs w:val="22"/>
          <w:highlight w:val="none"/>
        </w:rPr>
        <w:t>：</w:t>
      </w:r>
    </w:p>
    <w:p w14:paraId="5F88AD7E">
      <w:pPr>
        <w:numPr>
          <w:ilvl w:val="0"/>
          <w:numId w:val="3"/>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cs="宋体"/>
          <w:color w:val="auto"/>
          <w:kern w:val="0"/>
          <w:sz w:val="22"/>
          <w:szCs w:val="22"/>
          <w:highlight w:val="none"/>
          <w:lang w:eastAsia="zh-CN"/>
        </w:rPr>
        <w:t>□</w:t>
      </w:r>
      <w:r>
        <w:rPr>
          <w:rFonts w:hint="eastAsia" w:ascii="Times New Roman" w:hAnsi="Times New Roman" w:eastAsia="宋体" w:cs="Times New Roman"/>
          <w:color w:val="auto"/>
          <w:sz w:val="22"/>
          <w:szCs w:val="22"/>
          <w:highlight w:val="none"/>
        </w:rPr>
        <w:t>勘察资质单位：</w:t>
      </w:r>
    </w:p>
    <w:p w14:paraId="15556F20">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3A40606C">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近</w:t>
      </w:r>
      <w:r>
        <w:rPr>
          <w:rFonts w:hint="eastAsia" w:ascii="Times New Roman" w:hAnsi="Times New Roman" w:eastAsia="宋体" w:cs="Times New Roman"/>
          <w:color w:val="auto"/>
          <w:sz w:val="22"/>
          <w:szCs w:val="22"/>
          <w:highlight w:val="none"/>
          <w:lang w:val="en-US" w:eastAsia="zh-CN"/>
        </w:rPr>
        <w:t>年（</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lang w:val="en-US" w:eastAsia="zh-CN"/>
        </w:rPr>
        <w:t>至投标截止时间，不少于3年）</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宋体"/>
          <w:color w:val="auto"/>
          <w:kern w:val="0"/>
          <w:sz w:val="22"/>
          <w:szCs w:val="22"/>
          <w:highlight w:val="none"/>
          <w:u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u w:val="none"/>
        </w:rPr>
        <w:t>○</w:t>
      </w:r>
      <w:r>
        <w:rPr>
          <w:rFonts w:hint="eastAsia" w:ascii="Times New Roman" w:hAnsi="Times New Roman" w:eastAsia="宋体" w:cs="Times New Roman"/>
          <w:color w:val="auto"/>
          <w:sz w:val="22"/>
          <w:szCs w:val="22"/>
          <w:highlight w:val="none"/>
          <w:u w:val="none"/>
        </w:rPr>
        <w:t>已完成或正在勘察或新承接</w:t>
      </w:r>
      <w:r>
        <w:rPr>
          <w:rFonts w:hint="eastAsia" w:ascii="Times New Roman" w:hAnsi="Times New Roman" w:eastAsia="宋体" w:cs="Times New Roman"/>
          <w:color w:val="auto"/>
          <w:sz w:val="22"/>
          <w:szCs w:val="22"/>
          <w:highlight w:val="none"/>
        </w:rPr>
        <w:t>的项目共不少于</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个（</w:t>
      </w:r>
      <w:r>
        <w:rPr>
          <w:rFonts w:hint="eastAsia" w:ascii="Times New Roman" w:hAnsi="Times New Roman" w:eastAsia="宋体" w:cs="Times New Roman"/>
          <w:color w:val="FF0000"/>
          <w:sz w:val="22"/>
          <w:szCs w:val="22"/>
          <w:highlight w:val="none"/>
        </w:rPr>
        <w:t>1至3个</w:t>
      </w:r>
      <w:r>
        <w:rPr>
          <w:rFonts w:hint="eastAsia" w:ascii="Times New Roman" w:hAnsi="Times New Roman" w:eastAsia="宋体" w:cs="Times New Roman"/>
          <w:color w:val="auto"/>
          <w:sz w:val="22"/>
          <w:szCs w:val="22"/>
          <w:highlight w:val="none"/>
        </w:rPr>
        <w:t>）类似工程业绩。</w:t>
      </w:r>
    </w:p>
    <w:p w14:paraId="355B0A3F">
      <w:pPr>
        <w:spacing w:line="360" w:lineRule="auto"/>
        <w:ind w:left="420" w:leftChars="200"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5101EACB">
      <w:pPr>
        <w:numPr>
          <w:ilvl w:val="0"/>
          <w:numId w:val="3"/>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设计资质单位：</w:t>
      </w:r>
    </w:p>
    <w:p w14:paraId="37C3E08A">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0CE9B9C4">
      <w:pPr>
        <w:spacing w:line="360" w:lineRule="auto"/>
        <w:ind w:left="840" w:leftChars="400"/>
        <w:rPr>
          <w:rFonts w:ascii="Times New Roman" w:hAnsi="Times New Roman" w:eastAsia="宋体" w:cs="Times New Roman"/>
          <w:color w:val="auto"/>
          <w:sz w:val="22"/>
          <w:szCs w:val="22"/>
          <w:highlight w:val="none"/>
          <w:u w:val="none"/>
        </w:rPr>
      </w:pPr>
      <w:r>
        <w:rPr>
          <w:rFonts w:hint="eastAsia" w:ascii="Times New Roman" w:hAnsi="Times New Roman" w:eastAsia="宋体" w:cs="Times New Roman"/>
          <w:color w:val="auto"/>
          <w:sz w:val="22"/>
          <w:szCs w:val="22"/>
          <w:highlight w:val="none"/>
        </w:rPr>
        <w:t>近</w:t>
      </w:r>
      <w:r>
        <w:rPr>
          <w:rFonts w:hint="eastAsia" w:ascii="Times New Roman" w:hAnsi="Times New Roman" w:eastAsia="宋体" w:cs="Times New Roman"/>
          <w:color w:val="auto"/>
          <w:sz w:val="22"/>
          <w:szCs w:val="22"/>
          <w:highlight w:val="none"/>
          <w:lang w:val="en-US" w:eastAsia="zh-CN"/>
        </w:rPr>
        <w:t>年（</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lang w:val="en-US" w:eastAsia="zh-CN"/>
        </w:rPr>
        <w:t>至投标截止时间，不少于3年）</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已完成或正在设计或新承接的项目共不少于</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u w:val="none"/>
        </w:rPr>
        <w:t>个</w:t>
      </w:r>
      <w:r>
        <w:rPr>
          <w:rFonts w:hint="eastAsia" w:ascii="Times New Roman" w:hAnsi="Times New Roman" w:eastAsia="宋体" w:cs="Times New Roman"/>
          <w:color w:val="FF0000"/>
          <w:sz w:val="22"/>
          <w:szCs w:val="22"/>
          <w:highlight w:val="none"/>
          <w:u w:val="none"/>
        </w:rPr>
        <w:t>（1至3个）</w:t>
      </w:r>
      <w:r>
        <w:rPr>
          <w:rFonts w:hint="eastAsia" w:ascii="Times New Roman" w:hAnsi="Times New Roman" w:eastAsia="宋体" w:cs="Times New Roman"/>
          <w:color w:val="auto"/>
          <w:sz w:val="22"/>
          <w:szCs w:val="22"/>
          <w:highlight w:val="none"/>
          <w:u w:val="none"/>
        </w:rPr>
        <w:t>类似工程业绩。</w:t>
      </w:r>
    </w:p>
    <w:p w14:paraId="171F19AB">
      <w:pPr>
        <w:spacing w:line="360" w:lineRule="auto"/>
        <w:ind w:left="420" w:leftChars="200"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1F2BDB5D">
      <w:pPr>
        <w:numPr>
          <w:ilvl w:val="0"/>
          <w:numId w:val="3"/>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施工资质单位：</w:t>
      </w:r>
    </w:p>
    <w:p w14:paraId="2E227732">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181D2619">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近</w:t>
      </w:r>
      <w:r>
        <w:rPr>
          <w:rFonts w:hint="eastAsia" w:ascii="Times New Roman" w:hAnsi="Times New Roman" w:eastAsia="宋体" w:cs="Times New Roman"/>
          <w:color w:val="auto"/>
          <w:sz w:val="22"/>
          <w:szCs w:val="22"/>
          <w:highlight w:val="none"/>
          <w:lang w:val="en-US" w:eastAsia="zh-CN"/>
        </w:rPr>
        <w:t>年（</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lang w:val="en-US" w:eastAsia="zh-CN"/>
        </w:rPr>
        <w:t>至投标截止时间，不少于3年）</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已完成或正在施工或新承接的项目共不</w:t>
      </w:r>
      <w:r>
        <w:rPr>
          <w:rFonts w:hint="eastAsia" w:ascii="Times New Roman" w:hAnsi="Times New Roman" w:eastAsia="宋体" w:cs="Times New Roman"/>
          <w:color w:val="auto"/>
          <w:sz w:val="22"/>
          <w:szCs w:val="22"/>
          <w:highlight w:val="none"/>
        </w:rPr>
        <w:t>少于个（1至3个）类似工程业绩。</w:t>
      </w:r>
    </w:p>
    <w:p w14:paraId="1F0D6B31">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1A9C9A2F">
      <w:pPr>
        <w:bidi w:val="0"/>
        <w:spacing w:line="360" w:lineRule="auto"/>
        <w:ind w:left="0" w:leftChars="0" w:firstLine="220" w:firstLineChars="100"/>
        <w:jc w:val="left"/>
        <w:rPr>
          <w:rFonts w:hint="eastAsia" w:ascii="Times New Roman" w:hAnsi="Times New Roman"/>
          <w:sz w:val="22"/>
        </w:rPr>
      </w:pPr>
      <w:r>
        <w:rPr>
          <w:rFonts w:hint="eastAsia" w:ascii="Times New Roman" w:hAnsi="Times New Roman"/>
          <w:sz w:val="22"/>
        </w:rPr>
        <w:t>○3.2 本次招标不</w:t>
      </w:r>
      <w:r>
        <w:rPr>
          <w:rFonts w:hint="eastAsia" w:ascii="Times New Roman" w:hAnsi="Times New Roman"/>
          <w:sz w:val="22"/>
          <w:lang w:val="en-US" w:eastAsia="zh-CN"/>
        </w:rPr>
        <w:t>允许</w:t>
      </w:r>
      <w:r>
        <w:rPr>
          <w:rFonts w:hint="eastAsia" w:ascii="Times New Roman" w:hAnsi="Times New Roman"/>
          <w:sz w:val="22"/>
        </w:rPr>
        <w:t>联合体投标。</w:t>
      </w:r>
    </w:p>
    <w:p w14:paraId="393B3A4B">
      <w:pPr>
        <w:spacing w:line="360" w:lineRule="auto"/>
        <w:ind w:left="0" w:leftChars="0" w:firstLine="210" w:firstLineChars="100"/>
        <w:jc w:val="left"/>
        <w:rPr>
          <w:rFonts w:ascii="Times New Roman" w:hAnsi="Times New Roman" w:eastAsia="宋体" w:cs="Times New Roman"/>
          <w:color w:val="auto"/>
          <w:sz w:val="22"/>
          <w:szCs w:val="22"/>
          <w:highlight w:val="none"/>
        </w:rPr>
      </w:pPr>
      <w:r>
        <w:rPr>
          <w:rFonts w:hint="eastAsia" w:ascii="Times New Roman" w:hAnsi="Times New Roman"/>
        </w:rPr>
        <w:t xml:space="preserve">○3.2 </w:t>
      </w:r>
      <w:r>
        <w:rPr>
          <w:rFonts w:hint="eastAsia" w:ascii="Times New Roman" w:hAnsi="Times New Roman"/>
          <w:lang w:val="en-US" w:eastAsia="zh-CN"/>
        </w:rPr>
        <w:t>本次招标允许</w:t>
      </w:r>
      <w:r>
        <w:rPr>
          <w:rFonts w:hint="eastAsia" w:ascii="Times New Roman" w:hAnsi="Times New Roman" w:eastAsia="宋体" w:cs="Times New Roman"/>
          <w:color w:val="auto"/>
          <w:sz w:val="22"/>
          <w:szCs w:val="22"/>
          <w:highlight w:val="none"/>
        </w:rPr>
        <w:t>联合体投标</w:t>
      </w:r>
      <w:r>
        <w:rPr>
          <w:rFonts w:hint="eastAsia" w:cs="Times New Roman"/>
          <w:color w:val="auto"/>
          <w:sz w:val="22"/>
          <w:szCs w:val="22"/>
          <w:highlight w:val="none"/>
          <w:lang w:val="en-US" w:eastAsia="zh-CN"/>
        </w:rPr>
        <w:t>的</w:t>
      </w:r>
      <w:r>
        <w:rPr>
          <w:rFonts w:hint="eastAsia" w:ascii="Times New Roman" w:hAnsi="Times New Roman" w:eastAsia="宋体" w:cs="Times New Roman"/>
          <w:color w:val="auto"/>
          <w:sz w:val="22"/>
          <w:szCs w:val="22"/>
          <w:highlight w:val="none"/>
        </w:rPr>
        <w:t>，联合体牵头人应为</w:t>
      </w:r>
      <w:r>
        <w:rPr>
          <w:rFonts w:hint="eastAsia" w:ascii="Times New Roman" w:hAnsi="Times New Roman" w:eastAsia="宋体" w:cs="宋体"/>
          <w:color w:val="auto"/>
          <w:kern w:val="0"/>
          <w:sz w:val="22"/>
          <w:szCs w:val="22"/>
          <w:highlight w:val="none"/>
        </w:rPr>
        <w:t>○</w:t>
      </w:r>
      <w:r>
        <w:rPr>
          <w:rFonts w:hint="eastAsia" w:cs="宋体"/>
          <w:color w:val="auto"/>
          <w:kern w:val="0"/>
          <w:sz w:val="22"/>
          <w:szCs w:val="22"/>
          <w:highlight w:val="none"/>
          <w:lang w:val="en-US" w:eastAsia="zh-CN"/>
        </w:rPr>
        <w:t>勘察单位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设计单位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施工单位应满足下列要求：须具有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的单位作为联合体牵头人。联合体成员</w:t>
      </w:r>
      <w:r>
        <w:rPr>
          <w:rFonts w:hint="eastAsia" w:ascii="Times New Roman" w:hAnsi="Times New Roman" w:eastAsia="宋体" w:cs="Arial"/>
          <w:color w:val="auto"/>
          <w:sz w:val="22"/>
          <w:szCs w:val="22"/>
          <w:highlight w:val="none"/>
        </w:rPr>
        <w:t>（含联合体牵头人）</w:t>
      </w:r>
      <w:r>
        <w:rPr>
          <w:rFonts w:hint="eastAsia" w:ascii="Times New Roman" w:hAnsi="Times New Roman" w:eastAsia="宋体" w:cs="Times New Roman"/>
          <w:color w:val="auto"/>
          <w:sz w:val="22"/>
          <w:szCs w:val="22"/>
          <w:highlight w:val="none"/>
        </w:rPr>
        <w:t>家数须不超过</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家。联合体需符合有关联合体投标的规定和要求，并提交了联合体协议，明确联合体牵头人和各方权利义务。</w:t>
      </w:r>
    </w:p>
    <w:p w14:paraId="6812D268">
      <w:pPr>
        <w:spacing w:line="360" w:lineRule="auto"/>
        <w:ind w:left="0" w:firstLine="220" w:firstLineChars="100"/>
        <w:rPr>
          <w:rFonts w:hint="eastAsia" w:ascii="Times New Roman" w:hAnsi="Times New Roman" w:eastAsia="宋体" w:cs="Arial"/>
          <w:color w:val="auto"/>
          <w:kern w:val="0"/>
          <w:sz w:val="22"/>
          <w:szCs w:val="22"/>
          <w:highlight w:val="none"/>
        </w:rPr>
      </w:pPr>
      <w:r>
        <w:rPr>
          <w:rFonts w:hint="eastAsia" w:ascii="Times New Roman" w:hAnsi="Times New Roman" w:eastAsia="宋体" w:cs="Arial"/>
          <w:color w:val="auto"/>
          <w:kern w:val="0"/>
          <w:sz w:val="22"/>
          <w:szCs w:val="22"/>
          <w:highlight w:val="none"/>
        </w:rPr>
        <w:t>3.3 各投标人均可就上述</w:t>
      </w:r>
      <w:r>
        <w:rPr>
          <w:rFonts w:hint="eastAsia" w:ascii="Times New Roman" w:hAnsi="Times New Roman" w:eastAsia="宋体" w:cs="Arial"/>
          <w:color w:val="auto"/>
          <w:kern w:val="0"/>
          <w:sz w:val="22"/>
          <w:szCs w:val="22"/>
          <w:highlight w:val="none"/>
          <w:u w:val="single"/>
          <w:lang w:val="en-US" w:eastAsia="zh-CN"/>
        </w:rPr>
        <w:t xml:space="preserve">   </w:t>
      </w:r>
      <w:r>
        <w:rPr>
          <w:rFonts w:hint="eastAsia" w:ascii="Times New Roman" w:hAnsi="Times New Roman" w:eastAsia="宋体" w:cs="Arial"/>
          <w:color w:val="FF0000"/>
          <w:kern w:val="0"/>
          <w:sz w:val="18"/>
          <w:szCs w:val="18"/>
          <w:highlight w:val="none"/>
        </w:rPr>
        <w:t>（具体数量）</w:t>
      </w:r>
      <w:r>
        <w:rPr>
          <w:rFonts w:hint="eastAsia" w:ascii="Times New Roman" w:hAnsi="Times New Roman" w:eastAsia="宋体" w:cs="Arial"/>
          <w:color w:val="auto"/>
          <w:kern w:val="0"/>
          <w:sz w:val="22"/>
          <w:szCs w:val="22"/>
          <w:highlight w:val="none"/>
        </w:rPr>
        <w:t>个标段投标，可中标的标段数量为</w:t>
      </w:r>
      <w:r>
        <w:rPr>
          <w:rFonts w:hint="eastAsia" w:ascii="Times New Roman" w:hAnsi="Times New Roman" w:eastAsia="宋体" w:cs="Arial"/>
          <w:color w:val="auto"/>
          <w:kern w:val="0"/>
          <w:sz w:val="22"/>
          <w:szCs w:val="22"/>
          <w:highlight w:val="none"/>
          <w:u w:val="single"/>
          <w:lang w:val="en-US" w:eastAsia="zh-CN"/>
        </w:rPr>
        <w:t xml:space="preserve">   </w:t>
      </w:r>
      <w:r>
        <w:rPr>
          <w:rFonts w:hint="eastAsia" w:ascii="Times New Roman" w:hAnsi="Times New Roman" w:eastAsia="宋体" w:cs="Arial"/>
          <w:color w:val="FF0000"/>
          <w:kern w:val="0"/>
          <w:sz w:val="18"/>
          <w:szCs w:val="18"/>
          <w:highlight w:val="none"/>
        </w:rPr>
        <w:t>（具体数量）</w:t>
      </w:r>
      <w:r>
        <w:rPr>
          <w:rFonts w:hint="eastAsia" w:ascii="Times New Roman" w:hAnsi="Times New Roman" w:eastAsia="宋体" w:cs="Arial"/>
          <w:color w:val="auto"/>
          <w:kern w:val="0"/>
          <w:sz w:val="22"/>
          <w:szCs w:val="22"/>
          <w:highlight w:val="none"/>
        </w:rPr>
        <w:t>个。</w:t>
      </w:r>
    </w:p>
    <w:p w14:paraId="03A489A3">
      <w:pPr>
        <w:ind w:left="210" w:leftChars="100"/>
        <w:rPr>
          <w:rFonts w:hint="eastAsia" w:eastAsia="宋体"/>
          <w:lang w:eastAsia="zh-CN"/>
        </w:rPr>
      </w:pPr>
      <w:r>
        <w:rPr>
          <w:rFonts w:hint="eastAsia" w:ascii="Times New Roman" w:hAnsi="Times New Roman" w:eastAsia="宋体" w:cs="Times New Roman"/>
          <w:color w:val="auto"/>
          <w:sz w:val="22"/>
          <w:szCs w:val="22"/>
          <w:highlight w:val="none"/>
        </w:rPr>
        <w:t>□</w:t>
      </w:r>
      <w:bookmarkStart w:id="10" w:name="OLE_LINK3"/>
      <w:r>
        <w:rPr>
          <w:rFonts w:hint="eastAsia" w:ascii="Times New Roman" w:hAnsi="Times New Roman" w:eastAsia="宋体" w:cs="Times New Roman"/>
          <w:color w:val="auto"/>
          <w:sz w:val="22"/>
          <w:szCs w:val="22"/>
          <w:highlight w:val="none"/>
        </w:rPr>
        <w:t>3.4</w:t>
      </w:r>
      <w:bookmarkEnd w:id="10"/>
      <w:r>
        <w:rPr>
          <w:rFonts w:hint="eastAsia" w:ascii="Times New Roman" w:hAnsi="Times New Roman" w:eastAsia="宋体" w:cs="Arial"/>
          <w:color w:val="auto"/>
          <w:kern w:val="0"/>
          <w:sz w:val="22"/>
          <w:szCs w:val="22"/>
          <w:highlight w:val="none"/>
        </w:rPr>
        <w:t>支持中小企业参与</w:t>
      </w:r>
      <w:r>
        <w:rPr>
          <w:rFonts w:hint="eastAsia" w:cs="Arial"/>
          <w:color w:val="auto"/>
          <w:kern w:val="0"/>
          <w:sz w:val="22"/>
          <w:szCs w:val="22"/>
          <w:highlight w:val="none"/>
          <w:lang w:eastAsia="zh-CN"/>
        </w:rPr>
        <w:t>（</w:t>
      </w:r>
      <w:r>
        <w:rPr>
          <w:rFonts w:hint="eastAsia" w:cs="Times New Roman"/>
          <w:color w:val="auto"/>
          <w:sz w:val="22"/>
          <w:szCs w:val="22"/>
          <w:highlight w:val="none"/>
          <w:lang w:val="en-US" w:eastAsia="zh-CN"/>
        </w:rPr>
        <w:t>施工部分</w:t>
      </w:r>
      <w:r>
        <w:rPr>
          <w:rFonts w:hint="eastAsia" w:cs="Arial"/>
          <w:color w:val="auto"/>
          <w:kern w:val="0"/>
          <w:sz w:val="22"/>
          <w:szCs w:val="22"/>
          <w:highlight w:val="none"/>
          <w:lang w:eastAsia="zh-CN"/>
        </w:rPr>
        <w:t>）</w:t>
      </w:r>
    </w:p>
    <w:p w14:paraId="68AC0E8F">
      <w:pPr>
        <w:spacing w:line="360" w:lineRule="auto"/>
        <w:ind w:left="210" w:leftChars="100" w:firstLine="440" w:firstLineChars="200"/>
        <w:jc w:val="left"/>
        <w:rPr>
          <w:rFonts w:hint="eastAsia" w:ascii="Calibri" w:hAnsi="Calibri"/>
          <w:sz w:val="22"/>
        </w:rPr>
      </w:pPr>
      <w:r>
        <w:rPr>
          <w:rFonts w:hint="eastAsia" w:ascii="Calibri" w:hAnsi="Calibri"/>
          <w:sz w:val="22"/>
        </w:rPr>
        <w:t>○本次招标仅面向中小企业发包（其中属于大企业的分支机构、存在控股股东为大企业、与大企业的负责人为同一人的情形的企业均不属于中小企业。</w:t>
      </w:r>
      <w:bookmarkStart w:id="11" w:name="OLE_LINK2"/>
      <w:r>
        <w:rPr>
          <w:rFonts w:hint="eastAsia" w:ascii="Calibri" w:hAnsi="Calibri"/>
          <w:sz w:val="22"/>
        </w:rPr>
        <w:t>若为联合体投标的，联合体所有单位均应属于中小企业</w:t>
      </w:r>
      <w:bookmarkEnd w:id="11"/>
      <w:r>
        <w:rPr>
          <w:rFonts w:hint="eastAsia" w:ascii="Calibri" w:hAnsi="Calibri"/>
          <w:sz w:val="22"/>
        </w:rPr>
        <w:t>）。</w:t>
      </w:r>
    </w:p>
    <w:p w14:paraId="53AC7662">
      <w:pPr>
        <w:spacing w:line="360" w:lineRule="auto"/>
        <w:ind w:left="210" w:leftChars="100" w:firstLine="440" w:firstLineChars="200"/>
        <w:jc w:val="left"/>
        <w:rPr>
          <w:rFonts w:hint="eastAsia" w:ascii="Calibri" w:hAnsi="Calibri" w:eastAsia="宋体"/>
          <w:sz w:val="22"/>
          <w:lang w:eastAsia="zh-CN"/>
        </w:rPr>
      </w:pPr>
      <w:r>
        <w:rPr>
          <w:rFonts w:hint="eastAsia" w:ascii="Calibri" w:hAnsi="Calibri"/>
          <w:sz w:val="22"/>
        </w:rPr>
        <w:t>○本次招标原则上优先面向中小企业发包（其中属于大企业的分支机构、存在控股股东为大企业、与大企业的负责人为同一人的情形的企业均不属于中小企业。若为联合体投标的，联合体所有单位均应属于中小企业）</w:t>
      </w:r>
      <w:r>
        <w:rPr>
          <w:rFonts w:hint="eastAsia" w:ascii="Calibri" w:hAnsi="Calibri"/>
          <w:sz w:val="22"/>
          <w:lang w:eastAsia="zh-CN"/>
        </w:rPr>
        <w:t>。</w:t>
      </w:r>
    </w:p>
    <w:p w14:paraId="26BF74D3">
      <w:pPr>
        <w:spacing w:line="360" w:lineRule="auto"/>
        <w:ind w:left="210" w:leftChars="100" w:firstLine="440" w:firstLineChars="200"/>
        <w:jc w:val="left"/>
        <w:rPr>
          <w:rFonts w:hint="eastAsia" w:ascii="Calibri" w:hAnsi="Calibri"/>
          <w:sz w:val="22"/>
        </w:rPr>
      </w:pPr>
      <w:r>
        <w:rPr>
          <w:rFonts w:hint="eastAsia" w:ascii="Calibri" w:hAnsi="Calibri"/>
          <w:sz w:val="22"/>
        </w:rPr>
        <w:t>中小企业认定具体标准以《工业和信息化部、国家统计局、国家发展和改革委员会、财政部关于印发中小企业划型标准规定的通知》（工信部联企业〔2011〕300号）中的</w:t>
      </w:r>
      <w:r>
        <w:rPr>
          <w:rFonts w:hint="eastAsia" w:ascii="Calibri" w:hAnsi="Calibri"/>
          <w:sz w:val="22"/>
          <w:lang w:eastAsia="zh-CN"/>
        </w:rPr>
        <w:t>“建筑业”</w:t>
      </w:r>
      <w:r>
        <w:rPr>
          <w:rFonts w:hint="eastAsia" w:ascii="Calibri" w:hAnsi="Calibri"/>
          <w:sz w:val="22"/>
        </w:rPr>
        <w:t>划型标准为准，投标人应提供中小企业声明函。</w:t>
      </w:r>
    </w:p>
    <w:p w14:paraId="725F1A9C">
      <w:pPr>
        <w:spacing w:line="360" w:lineRule="auto"/>
        <w:ind w:left="210" w:leftChars="100"/>
        <w:jc w:val="left"/>
        <w:rPr>
          <w:rFonts w:hint="eastAsia" w:ascii="Calibri" w:hAnsi="Calibri"/>
          <w:color w:val="FF0000"/>
          <w:sz w:val="22"/>
        </w:rPr>
      </w:pPr>
      <w:r>
        <w:rPr>
          <w:rFonts w:hint="eastAsia" w:ascii="Calibri" w:hAnsi="Calibri"/>
          <w:color w:val="FF0000"/>
          <w:sz w:val="22"/>
        </w:rPr>
        <w:t>（除技术复杂、存在特殊要求外，我省依法必须招标的国家投资工程，招标控制价在3000万元以下的施工项目(标段)应勾选</w:t>
      </w:r>
      <w:r>
        <w:rPr>
          <w:rFonts w:hint="eastAsia" w:ascii="Calibri" w:hAnsi="Calibri"/>
          <w:color w:val="FF0000"/>
          <w:sz w:val="22"/>
          <w:lang w:val="en-US" w:eastAsia="zh-CN"/>
        </w:rPr>
        <w:t>上述两项中的一</w:t>
      </w:r>
      <w:r>
        <w:rPr>
          <w:rFonts w:hint="eastAsia" w:ascii="Calibri" w:hAnsi="Calibri"/>
          <w:color w:val="FF0000"/>
          <w:sz w:val="22"/>
        </w:rPr>
        <w:t>项。）</w:t>
      </w:r>
    </w:p>
    <w:p w14:paraId="294A510B">
      <w:pPr>
        <w:spacing w:line="360" w:lineRule="auto"/>
        <w:ind w:left="0" w:firstLine="660" w:firstLineChars="300"/>
        <w:rPr>
          <w:rFonts w:hint="eastAsia" w:ascii="Times New Roman" w:hAnsi="Times New Roman" w:eastAsia="宋体" w:cs="宋体"/>
          <w:color w:val="FF0000"/>
          <w:sz w:val="18"/>
          <w:szCs w:val="18"/>
          <w:highlight w:val="none"/>
        </w:rPr>
      </w:pPr>
      <w:r>
        <w:rPr>
          <w:rFonts w:hint="eastAsia" w:ascii="Calibri" w:hAnsi="Calibri"/>
          <w:sz w:val="22"/>
        </w:rPr>
        <w:t>○</w:t>
      </w:r>
      <w:r>
        <w:rPr>
          <w:rFonts w:hint="eastAsia" w:ascii="Calibri" w:hAnsi="Calibri"/>
          <w:sz w:val="22"/>
          <w:lang w:val="en-US" w:eastAsia="zh-CN"/>
        </w:rPr>
        <w:t>鼓励大型企业和中小企业</w:t>
      </w:r>
      <w:r>
        <w:rPr>
          <w:rFonts w:hint="eastAsia" w:ascii="Calibri" w:hAnsi="Calibri"/>
          <w:sz w:val="22"/>
        </w:rPr>
        <w:t>（其中属于大企业的分支机构、存在控股股东为大企业、与大企业的负责人为同一人的情形的企业均不属于中小企业</w:t>
      </w:r>
      <w:r>
        <w:rPr>
          <w:rFonts w:hint="eastAsia" w:ascii="Calibri" w:hAnsi="Calibri"/>
          <w:sz w:val="22"/>
          <w:lang w:eastAsia="zh-CN"/>
        </w:rPr>
        <w:t>）</w:t>
      </w:r>
      <w:r>
        <w:rPr>
          <w:rFonts w:hint="eastAsia" w:ascii="Calibri" w:hAnsi="Calibri"/>
          <w:sz w:val="22"/>
          <w:lang w:val="en-US" w:eastAsia="zh-CN"/>
        </w:rPr>
        <w:t>组成联合体参与投标。</w:t>
      </w:r>
    </w:p>
    <w:p w14:paraId="31B04BD5">
      <w:pPr>
        <w:pStyle w:val="3"/>
        <w:bidi w:val="0"/>
      </w:pPr>
      <w:r>
        <w:t>4．招标文件的获取</w:t>
      </w:r>
    </w:p>
    <w:p w14:paraId="570ACA00">
      <w:pPr>
        <w:keepNext/>
        <w:keepLines/>
        <w:widowControl w:val="0"/>
        <w:spacing w:before="140" w:after="140" w:line="360" w:lineRule="auto"/>
        <w:ind w:firstLine="440" w:firstLineChars="200"/>
        <w:outlineLvl w:val="9"/>
        <w:rPr>
          <w:rFonts w:hint="eastAsia" w:ascii="Times New Roman" w:hAnsi="Times New Roman" w:eastAsia="宋体" w:cs="宋体"/>
          <w:kern w:val="2"/>
          <w:sz w:val="22"/>
          <w:szCs w:val="21"/>
          <w:lang w:val="en-US" w:eastAsia="zh-CN" w:bidi="ar-SA"/>
        </w:rPr>
      </w:pPr>
      <w:bookmarkStart w:id="12" w:name="_Toc68800049"/>
      <w:bookmarkStart w:id="13" w:name="_Toc22311"/>
      <w:bookmarkStart w:id="14" w:name="_Toc14802"/>
      <w:bookmarkStart w:id="15" w:name="_Toc68889597"/>
      <w:bookmarkStart w:id="16" w:name="_Toc25572"/>
      <w:bookmarkStart w:id="17" w:name="_Toc20"/>
      <w:r>
        <w:rPr>
          <w:rFonts w:hint="eastAsia" w:ascii="Times New Roman" w:hAnsi="Times New Roman" w:eastAsia="宋体" w:cs="宋体"/>
          <w:kern w:val="2"/>
          <w:sz w:val="22"/>
          <w:szCs w:val="21"/>
          <w:lang w:val="en-US" w:eastAsia="zh-CN" w:bidi="ar-SA"/>
        </w:rPr>
        <w:t>4.1 凡有意参加投标者，请于</w:t>
      </w:r>
      <w:r>
        <w:rPr>
          <w:rFonts w:hint="eastAsia" w:ascii="Times New Roman" w:hAnsi="Times New Roman" w:eastAsia="宋体" w:cs="宋体"/>
          <w:kern w:val="2"/>
          <w:sz w:val="22"/>
          <w:szCs w:val="21"/>
          <w:u w:val="single"/>
          <w:lang w:val="en-US" w:eastAsia="zh-CN" w:bidi="ar-SA"/>
        </w:rPr>
        <w:t xml:space="preserve">    </w:t>
      </w:r>
      <w:r>
        <w:rPr>
          <w:rFonts w:hint="eastAsia" w:ascii="Times New Roman" w:hAnsi="Times New Roman" w:eastAsia="宋体" w:cs="宋体"/>
          <w:kern w:val="2"/>
          <w:sz w:val="22"/>
          <w:szCs w:val="21"/>
          <w:lang w:val="en-US" w:eastAsia="zh-CN" w:bidi="ar-SA"/>
        </w:rPr>
        <w:t>年</w:t>
      </w:r>
      <w:r>
        <w:rPr>
          <w:rFonts w:hint="eastAsia" w:ascii="Times New Roman" w:hAnsi="Times New Roman" w:eastAsia="宋体" w:cs="宋体"/>
          <w:kern w:val="2"/>
          <w:sz w:val="22"/>
          <w:szCs w:val="21"/>
          <w:u w:val="single"/>
          <w:lang w:val="en-US" w:eastAsia="zh-CN" w:bidi="ar-SA"/>
        </w:rPr>
        <w:t xml:space="preserve">  </w:t>
      </w:r>
      <w:r>
        <w:rPr>
          <w:rFonts w:hint="eastAsia" w:ascii="Times New Roman" w:hAnsi="Times New Roman" w:eastAsia="宋体" w:cs="宋体"/>
          <w:kern w:val="2"/>
          <w:sz w:val="22"/>
          <w:szCs w:val="21"/>
          <w:lang w:val="en-US" w:eastAsia="zh-CN" w:bidi="ar-SA"/>
        </w:rPr>
        <w:t>月</w:t>
      </w:r>
      <w:r>
        <w:rPr>
          <w:rFonts w:hint="eastAsia" w:ascii="Times New Roman" w:hAnsi="Times New Roman" w:eastAsia="宋体" w:cs="宋体"/>
          <w:kern w:val="2"/>
          <w:sz w:val="22"/>
          <w:szCs w:val="21"/>
          <w:u w:val="single"/>
          <w:lang w:val="en-US" w:eastAsia="zh-CN" w:bidi="ar-SA"/>
        </w:rPr>
        <w:t xml:space="preserve">  </w:t>
      </w:r>
      <w:r>
        <w:rPr>
          <w:rFonts w:hint="eastAsia" w:ascii="Times New Roman" w:hAnsi="Times New Roman" w:eastAsia="宋体" w:cs="宋体"/>
          <w:kern w:val="2"/>
          <w:sz w:val="22"/>
          <w:szCs w:val="21"/>
          <w:lang w:val="en-US" w:eastAsia="zh-CN" w:bidi="ar-SA"/>
        </w:rPr>
        <w:t>日起，在成都市公共资源电子交易云平台(www.cdggzy.com）（以下简称“电子交易云平台”）免费下载招标资料（招标文件及相关资料），获得“拟投标项目回执”。</w:t>
      </w:r>
    </w:p>
    <w:p w14:paraId="434BD731">
      <w:pPr>
        <w:keepNext/>
        <w:keepLines/>
        <w:widowControl w:val="0"/>
        <w:spacing w:before="140" w:after="140" w:line="360" w:lineRule="auto"/>
        <w:ind w:firstLine="440" w:firstLineChars="200"/>
        <w:outlineLvl w:val="9"/>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4.2 招标人不提供邮购招标文件服务</w:t>
      </w:r>
    </w:p>
    <w:p w14:paraId="2A6B2311">
      <w:pPr>
        <w:pStyle w:val="3"/>
        <w:bidi w:val="0"/>
        <w:rPr>
          <w:lang w:val="en-US" w:eastAsia="zh-CN"/>
        </w:rPr>
      </w:pPr>
      <w:r>
        <w:rPr>
          <w:lang w:val="en-US" w:eastAsia="zh-CN"/>
        </w:rPr>
        <w:t>5. 投标文件的递交</w:t>
      </w:r>
      <w:bookmarkEnd w:id="12"/>
      <w:bookmarkEnd w:id="13"/>
      <w:bookmarkEnd w:id="14"/>
      <w:bookmarkEnd w:id="15"/>
      <w:bookmarkEnd w:id="16"/>
      <w:bookmarkEnd w:id="17"/>
    </w:p>
    <w:p w14:paraId="77C2A3CA">
      <w:pPr>
        <w:widowControl w:val="0"/>
        <w:spacing w:before="0" w:after="0" w:line="360" w:lineRule="auto"/>
        <w:ind w:left="0" w:firstLine="440" w:firstLineChars="200"/>
        <w:jc w:val="both"/>
        <w:rPr>
          <w:rFonts w:hint="eastAsia" w:ascii="Times New Roman" w:hAnsi="Times New Roman" w:eastAsia="宋体" w:cs="Times New Roman"/>
          <w:kern w:val="2"/>
          <w:sz w:val="22"/>
          <w:szCs w:val="21"/>
          <w:u w:color="000000"/>
          <w:lang w:val="en-US" w:eastAsia="zh-CN" w:bidi="ar-SA"/>
        </w:rPr>
      </w:pPr>
      <w:r>
        <w:rPr>
          <w:rFonts w:hint="eastAsia" w:ascii="Times New Roman" w:hAnsi="Times New Roman" w:eastAsia="宋体" w:cs="Times New Roman"/>
          <w:kern w:val="2"/>
          <w:sz w:val="22"/>
          <w:szCs w:val="21"/>
          <w:u w:color="000000"/>
          <w:lang w:val="en-US" w:eastAsia="zh-CN" w:bidi="ar-SA"/>
        </w:rPr>
        <w:t>5.1 投标文件递交的截止时间（投标截止时间，下同）为</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年</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月</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日</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时</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分，招标人或其委托代理机构，以及已在投标截止时间前按规定上传投标文件的投标人，均应在开标当日投标截止时间前登录不见面开标系统（网址：www.cdggzy.com），录入相关人员姓名、电话等基本信息。投标人未按时登录不见面开标系统，错过开标解密时间的，由投标人自行承担不利后果。</w:t>
      </w:r>
    </w:p>
    <w:p w14:paraId="7A1056BE">
      <w:pPr>
        <w:widowControl w:val="0"/>
        <w:spacing w:before="0" w:after="0" w:line="360" w:lineRule="auto"/>
        <w:ind w:left="0" w:firstLine="440" w:firstLineChars="200"/>
        <w:jc w:val="both"/>
        <w:rPr>
          <w:rFonts w:hint="eastAsia" w:ascii="Times New Roman" w:hAnsi="Times New Roman" w:eastAsia="宋体" w:cs="Times New Roman"/>
          <w:kern w:val="2"/>
          <w:sz w:val="22"/>
          <w:szCs w:val="21"/>
          <w:u w:color="000000"/>
          <w:lang w:val="en-US" w:eastAsia="zh-CN" w:bidi="ar-SA"/>
        </w:rPr>
      </w:pPr>
      <w:r>
        <w:rPr>
          <w:rFonts w:hint="eastAsia" w:ascii="Times New Roman" w:hAnsi="Times New Roman" w:eastAsia="宋体" w:cs="Times New Roman"/>
          <w:kern w:val="2"/>
          <w:sz w:val="22"/>
          <w:szCs w:val="21"/>
          <w:u w:color="000000"/>
          <w:lang w:val="en-US" w:eastAsia="zh-CN" w:bidi="ar-SA"/>
        </w:rPr>
        <w:t>5.2 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5793BE62">
      <w:pPr>
        <w:pStyle w:val="3"/>
        <w:bidi w:val="0"/>
        <w:rPr>
          <w:lang w:val="en-US" w:eastAsia="zh-CN"/>
        </w:rPr>
      </w:pPr>
      <w:r>
        <w:rPr>
          <w:lang w:val="en-US" w:eastAsia="zh-CN"/>
        </w:rPr>
        <w:t>6.</w:t>
      </w:r>
      <w:r>
        <w:rPr>
          <w:rFonts w:hint="eastAsia"/>
          <w:lang w:val="en-US" w:eastAsia="zh-CN"/>
        </w:rPr>
        <w:t>发布公告的媒介</w:t>
      </w:r>
    </w:p>
    <w:p w14:paraId="451A137C">
      <w:pPr>
        <w:bidi w:val="0"/>
        <w:spacing w:line="360" w:lineRule="auto"/>
        <w:ind w:left="210" w:leftChars="100" w:firstLine="440" w:firstLineChars="200"/>
        <w:jc w:val="left"/>
        <w:rPr>
          <w:rFonts w:hint="eastAsia" w:ascii="Times New Roman" w:hAnsi="Times New Roman" w:eastAsia="宋体" w:cs="Times New Roman"/>
          <w:sz w:val="22"/>
        </w:rPr>
      </w:pPr>
      <w:r>
        <w:rPr>
          <w:rFonts w:hint="eastAsia" w:ascii="Times New Roman" w:hAnsi="Times New Roman" w:eastAsia="宋体" w:cs="Times New Roman"/>
          <w:sz w:val="22"/>
        </w:rPr>
        <w:t>本次招标公告在</w:t>
      </w:r>
      <w:r>
        <w:rPr>
          <w:rFonts w:hint="eastAsia" w:ascii="Times New Roman" w:hAnsi="Times New Roman" w:eastAsia="宋体" w:cs="Times New Roman"/>
          <w:sz w:val="22"/>
          <w:u w:val="single"/>
          <w:lang w:val="en-US" w:eastAsia="zh-CN"/>
        </w:rPr>
        <w:t xml:space="preserve">                      </w:t>
      </w:r>
      <w:r>
        <w:rPr>
          <w:rFonts w:hint="eastAsia" w:ascii="Times New Roman" w:hAnsi="Times New Roman" w:eastAsia="宋体" w:cs="Times New Roman"/>
          <w:sz w:val="22"/>
          <w:u w:val="none"/>
        </w:rPr>
        <w:t>（网址：</w:t>
      </w:r>
      <w:r>
        <w:rPr>
          <w:rFonts w:hint="eastAsia" w:ascii="Times New Roman" w:hAnsi="Times New Roman" w:eastAsia="宋体" w:cs="Times New Roman"/>
          <w:sz w:val="22"/>
          <w:u w:val="single"/>
          <w:lang w:val="en-US" w:eastAsia="zh-CN"/>
        </w:rPr>
        <w:t xml:space="preserve">                      </w:t>
      </w:r>
      <w:r>
        <w:rPr>
          <w:rFonts w:hint="eastAsia" w:ascii="Times New Roman" w:hAnsi="Times New Roman" w:eastAsia="宋体" w:cs="Times New Roman"/>
          <w:sz w:val="22"/>
          <w:u w:val="single"/>
        </w:rPr>
        <w:t>）</w:t>
      </w:r>
      <w:r>
        <w:rPr>
          <w:rFonts w:hint="eastAsia" w:ascii="Times New Roman" w:hAnsi="Times New Roman" w:eastAsia="宋体" w:cs="Times New Roman"/>
          <w:sz w:val="22"/>
        </w:rPr>
        <w:t>上发布。</w:t>
      </w:r>
    </w:p>
    <w:p w14:paraId="64449793">
      <w:pPr>
        <w:pStyle w:val="3"/>
        <w:bidi w:val="0"/>
        <w:rPr>
          <w:rFonts w:hint="default"/>
          <w:lang w:val="en-US" w:eastAsia="zh-CN"/>
        </w:rPr>
      </w:pPr>
      <w:r>
        <w:rPr>
          <w:rFonts w:hint="eastAsia"/>
          <w:lang w:val="en-US" w:eastAsia="zh-CN"/>
        </w:rPr>
        <w:t>7</w:t>
      </w:r>
      <w:r>
        <w:rPr>
          <w:rFonts w:hint="eastAsia"/>
        </w:rPr>
        <w:t>．</w:t>
      </w:r>
      <w:r>
        <w:rPr>
          <w:rFonts w:hint="eastAsia"/>
          <w:lang w:val="en-US" w:eastAsia="zh-CN"/>
        </w:rPr>
        <w:t>行政监督部门</w:t>
      </w:r>
    </w:p>
    <w:p w14:paraId="13ED7037">
      <w:pPr>
        <w:widowControl w:val="0"/>
        <w:tabs>
          <w:tab w:val="left" w:pos="4228"/>
          <w:tab w:val="left" w:pos="7975"/>
        </w:tabs>
        <w:spacing w:before="120" w:after="120" w:line="360" w:lineRule="auto"/>
        <w:ind w:left="-2" w:leftChars="0" w:right="865" w:firstLine="440" w:firstLineChars="200"/>
        <w:jc w:val="both"/>
        <w:rPr>
          <w:rFonts w:hint="eastAsia" w:ascii="Times New Roman" w:hAnsi="Times New Roman" w:eastAsia="宋体" w:cs="Times New Roman"/>
          <w:kern w:val="2"/>
          <w:sz w:val="22"/>
          <w:szCs w:val="24"/>
          <w:u w:val="none"/>
          <w:lang w:val="en-US" w:eastAsia="zh-CN" w:bidi="ar-SA"/>
        </w:rPr>
      </w:pPr>
      <w:r>
        <w:rPr>
          <w:rFonts w:hint="eastAsia" w:ascii="Times New Roman" w:hAnsi="Times New Roman" w:eastAsia="宋体" w:cs="Times New Roman"/>
          <w:kern w:val="2"/>
          <w:sz w:val="22"/>
          <w:szCs w:val="24"/>
          <w:lang w:val="en-US" w:eastAsia="zh-CN" w:bidi="ar-SA"/>
        </w:rPr>
        <w:t>单位名称：</w:t>
      </w:r>
      <w:r>
        <w:rPr>
          <w:rFonts w:hint="eastAsia" w:ascii="Times New Roman" w:hAnsi="Times New Roman" w:eastAsia="宋体" w:cs="Times New Roman"/>
          <w:kern w:val="2"/>
          <w:sz w:val="22"/>
          <w:szCs w:val="24"/>
          <w:u w:val="single"/>
          <w:lang w:val="en-US" w:eastAsia="zh-CN" w:bidi="ar-SA"/>
        </w:rPr>
        <w:t xml:space="preserve">                     </w:t>
      </w:r>
    </w:p>
    <w:p w14:paraId="2CD2EA36">
      <w:pPr>
        <w:widowControl w:val="0"/>
        <w:tabs>
          <w:tab w:val="left" w:pos="4228"/>
          <w:tab w:val="left" w:pos="7975"/>
        </w:tabs>
        <w:spacing w:before="120" w:after="120" w:line="360" w:lineRule="auto"/>
        <w:ind w:left="-2" w:leftChars="0" w:right="865" w:firstLine="440" w:firstLineChars="200"/>
        <w:jc w:val="both"/>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4"/>
          <w:lang w:val="en-US" w:eastAsia="zh-CN" w:bidi="ar-SA"/>
        </w:rPr>
        <w:t>联系电话：</w:t>
      </w:r>
      <w:r>
        <w:rPr>
          <w:rFonts w:hint="eastAsia" w:ascii="Times New Roman" w:hAnsi="Times New Roman" w:eastAsia="宋体" w:cs="Times New Roman"/>
          <w:kern w:val="2"/>
          <w:sz w:val="22"/>
          <w:szCs w:val="24"/>
          <w:u w:val="single"/>
          <w:lang w:val="en-US" w:eastAsia="zh-CN" w:bidi="ar-SA"/>
        </w:rPr>
        <w:t xml:space="preserve">                     </w:t>
      </w:r>
    </w:p>
    <w:p w14:paraId="7D830D14">
      <w:pPr>
        <w:pStyle w:val="3"/>
        <w:bidi w:val="0"/>
        <w:rPr>
          <w:rFonts w:hint="default"/>
          <w:lang w:val="en-US" w:eastAsia="zh-CN"/>
        </w:rPr>
      </w:pPr>
      <w:r>
        <w:rPr>
          <w:rFonts w:hint="eastAsia"/>
          <w:lang w:val="en-US" w:eastAsia="zh-CN"/>
        </w:rPr>
        <w:t>8</w:t>
      </w:r>
      <w:r>
        <w:rPr>
          <w:rFonts w:hint="eastAsia"/>
        </w:rPr>
        <w:t>．</w:t>
      </w:r>
      <w:r>
        <w:rPr>
          <w:rFonts w:hint="eastAsia"/>
          <w:lang w:val="en-US" w:eastAsia="zh-CN"/>
        </w:rPr>
        <w:t>联系方式</w:t>
      </w:r>
    </w:p>
    <w:p w14:paraId="6524026A">
      <w:pPr>
        <w:widowControl w:val="0"/>
        <w:tabs>
          <w:tab w:val="left" w:pos="4228"/>
          <w:tab w:val="left" w:pos="7975"/>
        </w:tabs>
        <w:spacing w:before="120" w:after="120" w:line="360" w:lineRule="auto"/>
        <w:ind w:left="0" w:leftChars="0" w:right="865" w:firstLine="440" w:firstLineChars="200"/>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招 标</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eastAsia="宋体" w:cs="Times New Roman"/>
          <w:kern w:val="2"/>
          <w:sz w:val="22"/>
          <w:szCs w:val="24"/>
          <w:u w:val="single"/>
          <w:lang w:val="en-US" w:eastAsia="zh-CN" w:bidi="ar-SA"/>
        </w:rPr>
        <w:t xml:space="preserve">                     </w:t>
      </w:r>
    </w:p>
    <w:p w14:paraId="69B62A8F">
      <w:pPr>
        <w:widowControl w:val="0"/>
        <w:tabs>
          <w:tab w:val="left" w:pos="4228"/>
          <w:tab w:val="left" w:pos="7975"/>
        </w:tabs>
        <w:spacing w:before="120" w:after="120" w:line="360" w:lineRule="auto"/>
        <w:ind w:left="0" w:leftChars="0" w:right="865" w:firstLine="440" w:firstLineChars="200"/>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地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址：</w:t>
      </w:r>
      <w:r>
        <w:rPr>
          <w:rFonts w:hint="eastAsia" w:ascii="Times New Roman" w:hAnsi="Times New Roman" w:eastAsia="宋体" w:cs="Times New Roman"/>
          <w:kern w:val="2"/>
          <w:sz w:val="22"/>
          <w:szCs w:val="24"/>
          <w:u w:val="single"/>
          <w:lang w:val="en-US" w:eastAsia="zh-CN" w:bidi="ar-SA"/>
        </w:rPr>
        <w:t xml:space="preserve">                     </w:t>
      </w:r>
    </w:p>
    <w:p w14:paraId="5C2A2CA9">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邮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编：</w:t>
      </w:r>
      <w:r>
        <w:rPr>
          <w:rFonts w:hint="eastAsia" w:ascii="Times New Roman" w:hAnsi="Times New Roman" w:eastAsia="宋体" w:cs="Times New Roman"/>
          <w:kern w:val="2"/>
          <w:sz w:val="22"/>
          <w:szCs w:val="21"/>
          <w:u w:val="single" w:color="000000"/>
          <w:lang w:val="en-US" w:eastAsia="zh-CN" w:bidi="ar-SA"/>
        </w:rPr>
        <w:t xml:space="preserve">                      </w:t>
      </w:r>
    </w:p>
    <w:p w14:paraId="311D9D9A">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联 系</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eastAsia="宋体" w:cs="Times New Roman"/>
          <w:kern w:val="2"/>
          <w:sz w:val="22"/>
          <w:szCs w:val="21"/>
          <w:u w:val="single" w:color="000000"/>
          <w:lang w:val="en-US" w:eastAsia="zh-CN" w:bidi="ar-SA"/>
        </w:rPr>
        <w:t xml:space="preserve">                      </w:t>
      </w:r>
    </w:p>
    <w:p w14:paraId="56D5A248">
      <w:pPr>
        <w:widowControl w:val="0"/>
        <w:tabs>
          <w:tab w:val="left" w:pos="4228"/>
          <w:tab w:val="left" w:pos="7975"/>
        </w:tabs>
        <w:spacing w:before="120" w:after="120" w:line="360" w:lineRule="auto"/>
        <w:ind w:left="0" w:leftChars="0" w:right="865" w:firstLine="440" w:firstLineChars="200"/>
        <w:jc w:val="both"/>
        <w:rPr>
          <w:rFonts w:ascii="Times New Roman" w:hAnsi="Times New Roman" w:eastAsia="宋体" w:cs="Times New Roman"/>
          <w:kern w:val="2"/>
          <w:sz w:val="20"/>
          <w:szCs w:val="20"/>
          <w:lang w:val="en-US" w:eastAsia="zh-CN" w:bidi="ar-SA"/>
        </w:rPr>
      </w:pPr>
      <w:r>
        <w:rPr>
          <w:rFonts w:ascii="Times New Roman" w:hAnsi="Times New Roman" w:eastAsia="宋体" w:cs="Times New Roman"/>
          <w:kern w:val="2"/>
          <w:sz w:val="22"/>
          <w:szCs w:val="21"/>
          <w:lang w:val="en-US" w:eastAsia="zh-CN" w:bidi="ar-SA"/>
        </w:rPr>
        <w:t xml:space="preserve">电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话：</w:t>
      </w:r>
      <w:r>
        <w:rPr>
          <w:rFonts w:hint="eastAsia" w:ascii="Times New Roman" w:hAnsi="Times New Roman" w:eastAsia="宋体" w:cs="Times New Roman"/>
          <w:kern w:val="2"/>
          <w:sz w:val="22"/>
          <w:szCs w:val="21"/>
          <w:u w:val="single" w:color="000000"/>
          <w:lang w:val="en-US" w:eastAsia="zh-CN" w:bidi="ar-SA"/>
        </w:rPr>
        <w:t xml:space="preserve">                     </w:t>
      </w:r>
      <w:r>
        <w:rPr>
          <w:rFonts w:ascii="Times New Roman" w:hAnsi="Times New Roman" w:eastAsia="宋体" w:cs="Times New Roman"/>
          <w:kern w:val="2"/>
          <w:sz w:val="22"/>
          <w:szCs w:val="21"/>
          <w:lang w:val="en-US" w:eastAsia="zh-CN" w:bidi="ar-SA"/>
        </w:rPr>
        <w:t xml:space="preserve"> </w:t>
      </w:r>
    </w:p>
    <w:p w14:paraId="55DB41EF">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p>
    <w:p w14:paraId="7CCA015C">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招标代理机构</w:t>
      </w:r>
      <w:r>
        <w:rPr>
          <w:rFonts w:ascii="Times New Roman" w:hAnsi="Times New Roman" w:eastAsia="宋体" w:cs="Times New Roman"/>
          <w:kern w:val="2"/>
          <w:sz w:val="22"/>
          <w:szCs w:val="21"/>
          <w:lang w:val="en-US" w:eastAsia="zh-CN" w:bidi="ar-SA"/>
        </w:rPr>
        <w:t>：</w:t>
      </w:r>
      <w:r>
        <w:rPr>
          <w:rFonts w:hint="eastAsia" w:ascii="Times New Roman" w:hAnsi="Times New Roman" w:eastAsia="宋体" w:cs="Times New Roman"/>
          <w:kern w:val="2"/>
          <w:sz w:val="22"/>
          <w:szCs w:val="21"/>
          <w:u w:val="single" w:color="000000"/>
          <w:lang w:val="en-US" w:eastAsia="zh-CN" w:bidi="ar-SA"/>
        </w:rPr>
        <w:t xml:space="preserve">                  </w:t>
      </w:r>
    </w:p>
    <w:p w14:paraId="4F77A482">
      <w:pPr>
        <w:widowControl w:val="0"/>
        <w:tabs>
          <w:tab w:val="left" w:pos="4228"/>
          <w:tab w:val="left" w:pos="7975"/>
        </w:tabs>
        <w:spacing w:before="120" w:after="120" w:line="360" w:lineRule="auto"/>
        <w:ind w:left="0" w:leftChars="0" w:right="865" w:firstLine="440" w:firstLineChars="200"/>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地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址：</w:t>
      </w:r>
      <w:r>
        <w:rPr>
          <w:rFonts w:hint="eastAsia" w:ascii="Times New Roman" w:hAnsi="Times New Roman" w:eastAsia="宋体" w:cs="Times New Roman"/>
          <w:kern w:val="2"/>
          <w:sz w:val="22"/>
          <w:szCs w:val="21"/>
          <w:u w:val="single" w:color="000000"/>
          <w:lang w:val="en-US" w:eastAsia="zh-CN" w:bidi="ar-SA"/>
        </w:rPr>
        <w:t xml:space="preserve">                      </w:t>
      </w:r>
    </w:p>
    <w:p w14:paraId="55B9C39A">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邮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编：</w:t>
      </w:r>
      <w:r>
        <w:rPr>
          <w:rFonts w:hint="eastAsia" w:ascii="Times New Roman" w:hAnsi="Times New Roman" w:eastAsia="宋体" w:cs="Times New Roman"/>
          <w:kern w:val="2"/>
          <w:sz w:val="22"/>
          <w:szCs w:val="21"/>
          <w:u w:val="single" w:color="000000"/>
          <w:lang w:val="en-US" w:eastAsia="zh-CN" w:bidi="ar-SA"/>
        </w:rPr>
        <w:t xml:space="preserve">                      </w:t>
      </w:r>
    </w:p>
    <w:p w14:paraId="685C97A7">
      <w:pPr>
        <w:widowControl w:val="0"/>
        <w:tabs>
          <w:tab w:val="left" w:pos="4228"/>
          <w:tab w:val="left" w:pos="7975"/>
        </w:tabs>
        <w:spacing w:before="120" w:after="120" w:line="360" w:lineRule="auto"/>
        <w:ind w:left="0" w:leftChars="0" w:right="865" w:firstLine="440" w:firstLineChars="200"/>
        <w:jc w:val="both"/>
        <w:rPr>
          <w:rFonts w:hint="eastAsia"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联 系</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eastAsia="宋体" w:cs="Times New Roman"/>
          <w:kern w:val="2"/>
          <w:sz w:val="22"/>
          <w:szCs w:val="21"/>
          <w:u w:val="single" w:color="000000"/>
          <w:lang w:val="en-US" w:eastAsia="zh-CN" w:bidi="ar-SA"/>
        </w:rPr>
        <w:t xml:space="preserve">                      </w:t>
      </w:r>
    </w:p>
    <w:p w14:paraId="206A196B">
      <w:pPr>
        <w:widowControl w:val="0"/>
        <w:tabs>
          <w:tab w:val="left" w:pos="4228"/>
          <w:tab w:val="left" w:pos="7975"/>
        </w:tabs>
        <w:spacing w:before="120" w:after="120" w:line="360" w:lineRule="auto"/>
        <w:ind w:left="0" w:leftChars="0" w:right="865" w:firstLine="440" w:firstLineChars="200"/>
        <w:jc w:val="both"/>
        <w:rPr>
          <w:rFonts w:ascii="Times New Roman" w:hAnsi="Times New Roman" w:eastAsia="方正仿宋_GB2312" w:cs="Times New Roman"/>
          <w:color w:val="auto"/>
          <w:kern w:val="2"/>
          <w:sz w:val="22"/>
          <w:szCs w:val="21"/>
          <w:highlight w:val="none"/>
          <w:lang w:val="en-US" w:eastAsia="zh-CN" w:bidi="ar-SA"/>
        </w:rPr>
      </w:pPr>
      <w:r>
        <w:rPr>
          <w:rFonts w:ascii="Times New Roman" w:hAnsi="Times New Roman" w:eastAsia="宋体" w:cs="Times New Roman"/>
          <w:kern w:val="2"/>
          <w:sz w:val="22"/>
          <w:szCs w:val="21"/>
          <w:lang w:val="en-US" w:eastAsia="zh-CN" w:bidi="ar-SA"/>
        </w:rPr>
        <w:t xml:space="preserve">电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话：</w:t>
      </w:r>
      <w:r>
        <w:rPr>
          <w:rFonts w:hint="eastAsia" w:ascii="Times New Roman" w:hAnsi="Times New Roman" w:eastAsia="宋体" w:cs="Times New Roman"/>
          <w:kern w:val="2"/>
          <w:sz w:val="22"/>
          <w:szCs w:val="21"/>
          <w:u w:val="single" w:color="000000"/>
          <w:lang w:val="en-US" w:eastAsia="zh-CN" w:bidi="ar-SA"/>
        </w:rPr>
        <w:t xml:space="preserve">                     </w:t>
      </w:r>
      <w:r>
        <w:rPr>
          <w:rFonts w:ascii="Times New Roman" w:hAnsi="Times New Roman" w:eastAsia="宋体" w:cs="Times New Roman"/>
          <w:kern w:val="2"/>
          <w:sz w:val="22"/>
          <w:szCs w:val="21"/>
          <w:lang w:val="en-US" w:eastAsia="zh-CN" w:bidi="ar-SA"/>
        </w:rPr>
        <w:t xml:space="preserve"> </w:t>
      </w:r>
    </w:p>
    <w:p w14:paraId="1EFD75D8">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注： </w:t>
      </w:r>
    </w:p>
    <w:p w14:paraId="5536C3A8">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（1）项目名称、工程名称(工程量清单)约定为项目审批名称（以立项批复或可行性研究报告批复为准）。 </w:t>
      </w:r>
    </w:p>
    <w:p w14:paraId="181244F9">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（2）如未划分标段，“   标段”填写为“ /  标段”，如划分标段，则填写标段序号 </w:t>
      </w:r>
    </w:p>
    <w:p w14:paraId="5F54CFE7">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（3）“项目概况及招标范围”应明确本次招标的详细范围和内容； </w:t>
      </w:r>
    </w:p>
    <w:p w14:paraId="74E4283F">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（4）如划分为两个及以上标段，应分别明确各标段的的具体内容、划分情况以及招标控制价。 </w:t>
      </w:r>
    </w:p>
    <w:p w14:paraId="3D364AEB">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（5）招标人对投标人的资质要求，应是国家对投标人资质的强制性规定。不是国家规定的必须具备的资质，不得作为参加投标的条件。 </w:t>
      </w:r>
    </w:p>
    <w:p w14:paraId="4F692684">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6）招标人设置的类似工程业绩指标仅限于工程规模、结构形式、施工工艺等方面，且应符合本次工程招标的内容。类似工程业绩中设置的投资额、面积、长度等规模性量化指标不得高于本次招标工程相应指标。类似工程业绩个数不得超过3个。 </w:t>
      </w:r>
    </w:p>
    <w:p w14:paraId="401057DB">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（7）招标人要求投标人须具备的资质一个项目（标段）为一个，因特殊情况需要两个以上资质的，应允许（接受）投标人组成联合体投标，且不得限制联合体成员数量小于资质类别数量。 </w:t>
      </w:r>
    </w:p>
    <w:p w14:paraId="6EBE0837">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     两个以上不同资质等级的单位实行联合共同承包的，联合体资质应符合法律法规的规定，并按照联合体协议约定的职责分工予以认定。 </w:t>
      </w:r>
    </w:p>
    <w:p w14:paraId="788FB603">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（8）标准招标文件中的“以上”包括本数。 </w:t>
      </w:r>
    </w:p>
    <w:p w14:paraId="4C4C9A90">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（9）近年已完成业绩是指业绩的完成时间在设定的年限内，招标文件不得另行增加“承接并完成”“中标并完成”“开工并完成”等表述。 </w:t>
      </w:r>
    </w:p>
    <w:p w14:paraId="2FBE23E8">
      <w:pPr>
        <w:spacing w:line="240" w:lineRule="auto"/>
        <w:rPr>
          <w:rFonts w:hint="eastAsia" w:ascii="Times New Roman" w:hAnsi="Times New Roman" w:eastAsia="宋体" w:cs="宋体"/>
          <w:color w:val="auto"/>
          <w:sz w:val="18"/>
          <w:szCs w:val="18"/>
          <w:highlight w:val="none"/>
        </w:rPr>
      </w:pPr>
      <w:r>
        <w:rPr>
          <w:rFonts w:hint="eastAsia" w:ascii="Times New Roman" w:hAnsi="Times New Roman" w:cs="宋体"/>
          <w:color w:val="FF0000"/>
          <w:sz w:val="18"/>
          <w:szCs w:val="18"/>
        </w:rPr>
        <w:t>（10）第三章“评标办法”前附表注（4）中所称“业绩每类别”是指：勘察、设计、施工、工程总承包以及设备材料采购中的投标人业绩、投标设备（材料）业绩等，人员业绩的设定参照本要求。投标人可以同一业绩适用企业业绩和人员业绩要求或者多个类别业绩要求，招标文件不得设定“业绩不重复计分”等内容。</w:t>
      </w:r>
    </w:p>
    <w:p w14:paraId="1E773AF5">
      <w:pPr>
        <w:rPr>
          <w:rFonts w:hint="eastAsia" w:ascii="Times New Roman" w:hAnsi="Times New Roman" w:eastAsia="宋体" w:cs="宋体"/>
          <w:color w:val="auto"/>
          <w:sz w:val="18"/>
          <w:szCs w:val="18"/>
          <w:highlight w:val="none"/>
        </w:rPr>
      </w:pPr>
      <w:r>
        <w:rPr>
          <w:rFonts w:hint="eastAsia" w:ascii="Times New Roman" w:hAnsi="Times New Roman" w:eastAsia="宋体" w:cs="宋体"/>
          <w:color w:val="auto"/>
          <w:sz w:val="18"/>
          <w:szCs w:val="18"/>
          <w:highlight w:val="none"/>
        </w:rPr>
        <w:br w:type="page"/>
      </w:r>
    </w:p>
    <w:p w14:paraId="4B2C7F55">
      <w:pPr>
        <w:pStyle w:val="2"/>
        <w:bidi w:val="0"/>
      </w:pPr>
      <w:bookmarkStart w:id="18" w:name="_Toc7789"/>
      <w:r>
        <w:rPr>
          <w:rFonts w:hint="eastAsia"/>
        </w:rPr>
        <w:t>○第一章 投标邀请书</w:t>
      </w:r>
      <w:r>
        <w:rPr>
          <w:color w:val="FF0000"/>
          <w:lang w:eastAsia="zh-CN"/>
        </w:rPr>
        <w:t>（适用于</w:t>
      </w:r>
      <w:r>
        <w:rPr>
          <w:rFonts w:hint="eastAsia"/>
          <w:color w:val="FF0000"/>
          <w:lang w:val="en-US" w:eastAsia="zh-CN"/>
        </w:rPr>
        <w:t>邀请</w:t>
      </w:r>
      <w:r>
        <w:rPr>
          <w:color w:val="FF0000"/>
          <w:lang w:eastAsia="zh-CN"/>
        </w:rPr>
        <w:t>招标）</w:t>
      </w:r>
      <w:bookmarkEnd w:id="18"/>
    </w:p>
    <w:p w14:paraId="1A2067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宋体"/>
          <w:b w:val="0"/>
          <w:bCs/>
          <w:color w:val="auto"/>
          <w:sz w:val="28"/>
          <w:szCs w:val="28"/>
          <w:highlight w:val="none"/>
        </w:rPr>
      </w:pPr>
      <w:r>
        <w:rPr>
          <w:rFonts w:hint="eastAsia" w:ascii="Times New Roman" w:hAnsi="Times New Roman" w:eastAsia="宋体" w:cs="宋体"/>
          <w:b w:val="0"/>
          <w:bCs/>
          <w:color w:val="auto"/>
          <w:sz w:val="28"/>
          <w:szCs w:val="28"/>
          <w:highlight w:val="none"/>
          <w:u w:val="single"/>
        </w:rPr>
        <w:t xml:space="preserve">        </w:t>
      </w:r>
      <w:r>
        <w:rPr>
          <w:rFonts w:hint="eastAsia" w:ascii="Times New Roman" w:hAnsi="Times New Roman" w:eastAsia="宋体" w:cs="宋体"/>
          <w:b w:val="0"/>
          <w:bCs/>
          <w:color w:val="FF0000"/>
          <w:sz w:val="28"/>
          <w:szCs w:val="28"/>
          <w:highlight w:val="none"/>
        </w:rPr>
        <w:t>（项目名称）</w:t>
      </w:r>
      <w:r>
        <w:rPr>
          <w:rFonts w:hint="eastAsia" w:ascii="Times New Roman" w:hAnsi="Times New Roman" w:cs="宋体"/>
          <w:b w:val="0"/>
          <w:bCs/>
          <w:color w:val="auto"/>
          <w:sz w:val="28"/>
          <w:szCs w:val="28"/>
          <w:highlight w:val="none"/>
          <w:lang w:eastAsia="zh-CN"/>
        </w:rPr>
        <w:t>□</w:t>
      </w:r>
      <w:r>
        <w:rPr>
          <w:rFonts w:hint="eastAsia" w:ascii="Times New Roman" w:hAnsi="Times New Roman" w:eastAsia="宋体" w:cs="宋体"/>
          <w:b w:val="0"/>
          <w:bCs/>
          <w:color w:val="auto"/>
          <w:sz w:val="28"/>
          <w:szCs w:val="28"/>
          <w:highlight w:val="none"/>
        </w:rPr>
        <w:t>勘察</w:t>
      </w:r>
      <w:r>
        <w:rPr>
          <w:rFonts w:hint="eastAsia" w:cs="宋体"/>
          <w:b w:val="0"/>
          <w:bCs/>
          <w:color w:val="auto"/>
          <w:sz w:val="28"/>
          <w:szCs w:val="28"/>
          <w:highlight w:val="none"/>
          <w:lang w:eastAsia="zh-CN"/>
        </w:rPr>
        <w:t>□</w:t>
      </w:r>
      <w:r>
        <w:rPr>
          <w:rFonts w:hint="eastAsia" w:ascii="Times New Roman" w:hAnsi="Times New Roman" w:eastAsia="宋体" w:cs="宋体"/>
          <w:b w:val="0"/>
          <w:bCs/>
          <w:color w:val="auto"/>
          <w:sz w:val="28"/>
          <w:szCs w:val="28"/>
          <w:highlight w:val="none"/>
        </w:rPr>
        <w:t>设计-施工总承包</w:t>
      </w:r>
      <w:r>
        <w:rPr>
          <w:rFonts w:hint="eastAsia" w:cs="宋体"/>
          <w:b w:val="0"/>
          <w:bCs/>
          <w:color w:val="auto"/>
          <w:sz w:val="28"/>
          <w:szCs w:val="28"/>
          <w:highlight w:val="none"/>
          <w:u w:val="single"/>
          <w:lang w:val="en-US" w:eastAsia="zh-CN"/>
        </w:rPr>
        <w:t xml:space="preserve">   </w:t>
      </w:r>
      <w:r>
        <w:rPr>
          <w:rFonts w:hint="eastAsia" w:ascii="Times New Roman" w:hAnsi="Times New Roman" w:eastAsia="宋体" w:cs="宋体"/>
          <w:b w:val="0"/>
          <w:bCs/>
          <w:color w:val="auto"/>
          <w:sz w:val="28"/>
          <w:szCs w:val="28"/>
          <w:highlight w:val="none"/>
        </w:rPr>
        <w:t>标段</w:t>
      </w:r>
    </w:p>
    <w:p w14:paraId="4F36C3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宋体"/>
          <w:b w:val="0"/>
          <w:bCs/>
          <w:color w:val="auto"/>
          <w:sz w:val="28"/>
          <w:szCs w:val="28"/>
          <w:highlight w:val="none"/>
        </w:rPr>
      </w:pPr>
      <w:r>
        <w:rPr>
          <w:rFonts w:hint="eastAsia" w:ascii="Times New Roman" w:hAnsi="Times New Roman" w:eastAsia="宋体" w:cs="宋体"/>
          <w:b w:val="0"/>
          <w:bCs/>
          <w:color w:val="auto"/>
          <w:sz w:val="28"/>
          <w:szCs w:val="28"/>
          <w:highlight w:val="none"/>
        </w:rPr>
        <w:t>投标邀请书</w:t>
      </w:r>
    </w:p>
    <w:p w14:paraId="7E830F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宋体"/>
          <w:b w:val="0"/>
          <w:bCs/>
          <w:color w:val="auto"/>
          <w:sz w:val="24"/>
          <w:szCs w:val="24"/>
          <w:highlight w:val="none"/>
        </w:rPr>
      </w:pPr>
      <w:r>
        <w:rPr>
          <w:rFonts w:hint="eastAsia" w:ascii="Times New Roman" w:hAnsi="Times New Roman" w:eastAsia="宋体" w:cs="宋体"/>
          <w:b w:val="0"/>
          <w:bCs/>
          <w:color w:val="auto"/>
          <w:sz w:val="24"/>
          <w:szCs w:val="24"/>
          <w:highlight w:val="none"/>
          <w:u w:val="single"/>
        </w:rPr>
        <w:t xml:space="preserve">                  </w:t>
      </w:r>
      <w:r>
        <w:rPr>
          <w:rFonts w:hint="eastAsia" w:ascii="Times New Roman" w:hAnsi="Times New Roman" w:eastAsia="宋体" w:cs="宋体"/>
          <w:b w:val="0"/>
          <w:bCs/>
          <w:color w:val="auto"/>
          <w:sz w:val="24"/>
          <w:szCs w:val="24"/>
          <w:highlight w:val="none"/>
        </w:rPr>
        <w:t>（被邀请单位名称）：</w:t>
      </w:r>
    </w:p>
    <w:p w14:paraId="264E9514">
      <w:pPr>
        <w:pStyle w:val="3"/>
        <w:bidi w:val="0"/>
      </w:pPr>
      <w:r>
        <w:t>1.</w:t>
      </w:r>
      <w:r>
        <w:rPr>
          <w:rFonts w:hint="eastAsia"/>
        </w:rPr>
        <w:t>招标条件</w:t>
      </w:r>
    </w:p>
    <w:p w14:paraId="45076636">
      <w:pPr>
        <w:tabs>
          <w:tab w:val="left" w:pos="7140"/>
        </w:tabs>
        <w:spacing w:line="360" w:lineRule="auto"/>
        <w:ind w:firstLine="431" w:firstLineChars="196"/>
        <w:rPr>
          <w:rFonts w:ascii="Times New Roman" w:hAnsi="Times New Roman" w:eastAsia="宋体" w:cs="Courier New"/>
          <w:b/>
          <w:color w:val="auto"/>
          <w:sz w:val="22"/>
          <w:szCs w:val="22"/>
          <w:highlight w:val="none"/>
        </w:rPr>
      </w:pPr>
      <w:r>
        <w:rPr>
          <w:rFonts w:ascii="Times New Roman" w:hAnsi="Times New Roman" w:eastAsia="宋体" w:cs="Times New Roman"/>
          <w:color w:val="auto"/>
          <w:sz w:val="22"/>
          <w:szCs w:val="22"/>
          <w:highlight w:val="none"/>
        </w:rPr>
        <w:t>1.1</w:t>
      </w:r>
      <w:r>
        <w:rPr>
          <w:rFonts w:hint="eastAsia" w:cs="Times New Roman"/>
          <w:color w:val="auto"/>
          <w:sz w:val="22"/>
          <w:szCs w:val="22"/>
          <w:highlight w:val="none"/>
          <w:lang w:val="en-US" w:eastAsia="zh-CN"/>
        </w:rPr>
        <w:t xml:space="preserve"> </w:t>
      </w:r>
      <w:r>
        <w:rPr>
          <w:rFonts w:hint="eastAsia" w:ascii="Times New Roman" w:hAnsi="Times New Roman" w:eastAsia="宋体" w:cs="Times New Roman"/>
          <w:color w:val="auto"/>
          <w:sz w:val="22"/>
          <w:szCs w:val="22"/>
          <w:highlight w:val="none"/>
        </w:rPr>
        <w:t>本招标项目</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FF0000"/>
          <w:sz w:val="22"/>
          <w:szCs w:val="22"/>
          <w:highlight w:val="none"/>
        </w:rPr>
        <w:t>（项目名称）</w:t>
      </w:r>
      <w:r>
        <w:rPr>
          <w:rFonts w:hint="eastAsia" w:ascii="Times New Roman" w:hAnsi="Times New Roman" w:cs="Times New Roman"/>
          <w:color w:val="auto"/>
          <w:sz w:val="22"/>
          <w:szCs w:val="22"/>
          <w:highlight w:val="none"/>
          <w:lang w:eastAsia="zh-CN"/>
        </w:rPr>
        <w:t>□</w:t>
      </w:r>
      <w:r>
        <w:rPr>
          <w:rFonts w:hint="eastAsia" w:ascii="Times New Roman" w:hAnsi="Times New Roman" w:eastAsia="宋体" w:cs="Times New Roman"/>
          <w:color w:val="auto"/>
          <w:sz w:val="22"/>
          <w:szCs w:val="22"/>
          <w:highlight w:val="none"/>
        </w:rPr>
        <w:t>勘察</w:t>
      </w:r>
      <w:r>
        <w:rPr>
          <w:rFonts w:hint="eastAsia" w:ascii="Times New Roman" w:hAnsi="Times New Roman" w:cs="Times New Roman"/>
          <w:color w:val="auto"/>
          <w:sz w:val="22"/>
          <w:szCs w:val="22"/>
          <w:highlight w:val="none"/>
          <w:lang w:eastAsia="zh-CN"/>
        </w:rPr>
        <w:t>□</w:t>
      </w:r>
      <w:r>
        <w:rPr>
          <w:rFonts w:hint="eastAsia" w:ascii="Times New Roman" w:hAnsi="Times New Roman" w:eastAsia="宋体" w:cs="Times New Roman"/>
          <w:color w:val="auto"/>
          <w:sz w:val="22"/>
          <w:szCs w:val="22"/>
          <w:highlight w:val="none"/>
        </w:rPr>
        <w:t>设计-施工总承包</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标段已由</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FF0000"/>
          <w:sz w:val="22"/>
          <w:szCs w:val="22"/>
          <w:highlight w:val="none"/>
        </w:rPr>
        <w:t>项目审批、核准或备案机关名称）</w:t>
      </w:r>
      <w:r>
        <w:rPr>
          <w:rFonts w:hint="eastAsia" w:ascii="Times New Roman" w:hAnsi="Times New Roman" w:eastAsia="宋体" w:cs="Times New Roman"/>
          <w:color w:val="auto"/>
          <w:sz w:val="22"/>
          <w:szCs w:val="22"/>
          <w:highlight w:val="none"/>
        </w:rPr>
        <w:t>以</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（批文名称及编号）批准建设，项目业主为</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，建设资金来自</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FF0000"/>
          <w:sz w:val="22"/>
          <w:szCs w:val="22"/>
          <w:highlight w:val="none"/>
        </w:rPr>
        <w:t>（资金来源）</w:t>
      </w:r>
      <w:r>
        <w:rPr>
          <w:rFonts w:hint="eastAsia" w:ascii="Times New Roman" w:hAnsi="Times New Roman" w:eastAsia="宋体" w:cs="Times New Roman"/>
          <w:color w:val="auto"/>
          <w:sz w:val="22"/>
          <w:szCs w:val="22"/>
          <w:highlight w:val="none"/>
        </w:rPr>
        <w:t>，项目出资比例为，招标人为</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。项目已具备招标条件，现进行公开招标。</w:t>
      </w:r>
    </w:p>
    <w:p w14:paraId="051B0AD7">
      <w:pPr>
        <w:widowControl w:val="0"/>
        <w:spacing w:before="120" w:after="120" w:line="360" w:lineRule="auto"/>
        <w:ind w:left="0" w:firstLine="440" w:firstLineChars="200"/>
        <w:jc w:val="both"/>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1.2 本招标项目由</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color w:val="FF0000"/>
          <w:kern w:val="2"/>
          <w:sz w:val="22"/>
          <w:szCs w:val="21"/>
          <w:lang w:val="en-US" w:eastAsia="zh-CN" w:bidi="ar-SA"/>
        </w:rPr>
        <w:t>（核准机关名称）</w:t>
      </w:r>
      <w:r>
        <w:rPr>
          <w:rFonts w:hint="eastAsia" w:ascii="Times New Roman" w:hAnsi="Times New Roman" w:eastAsia="宋体" w:cs="Times New Roman"/>
          <w:kern w:val="2"/>
          <w:sz w:val="22"/>
          <w:szCs w:val="21"/>
          <w:lang w:val="en-US" w:eastAsia="zh-CN" w:bidi="ar-SA"/>
        </w:rPr>
        <w:t>核准（招标事项核准文号为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）的招标组织形式为○自行招标○委托招标。招标人选择的招标代理机构是</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w:t>
      </w:r>
      <w:r>
        <w:rPr>
          <w:rFonts w:ascii="Times New Roman" w:hAnsi="Times New Roman" w:eastAsia="宋体" w:cs="宋体"/>
          <w:kern w:val="2"/>
          <w:sz w:val="22"/>
          <w:szCs w:val="21"/>
          <w:lang w:val="en-US" w:eastAsia="zh-CN" w:bidi="ar-SA"/>
        </w:rPr>
        <w:t>注：若为自行招标则代理机构填"/"。</w:t>
      </w:r>
    </w:p>
    <w:p w14:paraId="6E3DD5F6">
      <w:pPr>
        <w:widowControl w:val="0"/>
        <w:tabs>
          <w:tab w:val="left" w:pos="0"/>
        </w:tabs>
        <w:spacing w:before="0" w:after="0" w:line="360" w:lineRule="auto"/>
        <w:ind w:left="0" w:leftChars="0" w:firstLine="440" w:firstLineChars="200"/>
        <w:jc w:val="left"/>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1.3</w:t>
      </w:r>
      <w:r>
        <w:rPr>
          <w:rFonts w:hint="eastAsia" w:cs="Times New Roman"/>
          <w:kern w:val="2"/>
          <w:sz w:val="22"/>
          <w:szCs w:val="21"/>
          <w:lang w:val="en-US" w:eastAsia="zh-CN" w:bidi="ar-SA"/>
        </w:rPr>
        <w:t xml:space="preserve"> </w:t>
      </w:r>
      <w:r>
        <w:rPr>
          <w:rFonts w:hint="eastAsia" w:ascii="Times New Roman" w:hAnsi="Times New Roman" w:eastAsia="宋体" w:cs="Times New Roman"/>
          <w:kern w:val="2"/>
          <w:sz w:val="22"/>
          <w:szCs w:val="21"/>
          <w:lang w:val="en-US" w:eastAsia="zh-CN" w:bidi="ar-SA"/>
        </w:rPr>
        <w:t>本标段行政监督部门为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，采用“评定分离”方式进行评标定标。</w:t>
      </w:r>
    </w:p>
    <w:p w14:paraId="58DF0E94">
      <w:pPr>
        <w:pStyle w:val="3"/>
        <w:bidi w:val="0"/>
      </w:pPr>
      <w:r>
        <w:t>2．项目概况与招标范围</w:t>
      </w:r>
    </w:p>
    <w:p w14:paraId="6FB1A1D8">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2.1 建设地点：</w:t>
      </w:r>
      <w:r>
        <w:rPr>
          <w:rFonts w:hint="eastAsia" w:ascii="Times New Roman" w:hAnsi="Times New Roman" w:eastAsia="宋体" w:cs="Times New Roman"/>
          <w:color w:val="auto"/>
          <w:sz w:val="22"/>
          <w:szCs w:val="22"/>
          <w:highlight w:val="none"/>
          <w:u w:val="single"/>
        </w:rPr>
        <w:t xml:space="preserve">                                         </w:t>
      </w:r>
    </w:p>
    <w:p w14:paraId="21574BE5">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2.2</w:t>
      </w:r>
      <w:r>
        <w:rPr>
          <w:rFonts w:hint="eastAsia" w:cs="Times New Roman"/>
          <w:color w:val="auto"/>
          <w:sz w:val="22"/>
          <w:szCs w:val="22"/>
          <w:highlight w:val="none"/>
          <w:lang w:val="en-US" w:eastAsia="zh-CN"/>
        </w:rPr>
        <w:t xml:space="preserve"> </w:t>
      </w:r>
      <w:r>
        <w:rPr>
          <w:rFonts w:hint="eastAsia" w:ascii="Times New Roman" w:hAnsi="Times New Roman" w:eastAsia="宋体" w:cs="Times New Roman"/>
          <w:color w:val="auto"/>
          <w:sz w:val="22"/>
          <w:szCs w:val="22"/>
          <w:highlight w:val="none"/>
        </w:rPr>
        <w:t>建设内容及规模：</w:t>
      </w:r>
      <w:r>
        <w:rPr>
          <w:rFonts w:hint="eastAsia" w:ascii="Times New Roman" w:hAnsi="Times New Roman" w:eastAsia="宋体" w:cs="Times New Roman"/>
          <w:color w:val="auto"/>
          <w:sz w:val="22"/>
          <w:szCs w:val="22"/>
          <w:highlight w:val="none"/>
          <w:u w:val="single"/>
        </w:rPr>
        <w:t xml:space="preserve">                                   </w:t>
      </w:r>
    </w:p>
    <w:p w14:paraId="03F9423C">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2.3招标范围：</w:t>
      </w:r>
      <w:r>
        <w:rPr>
          <w:rFonts w:hint="eastAsia" w:ascii="Times New Roman" w:hAnsi="Times New Roman" w:eastAsia="宋体" w:cs="Times New Roman"/>
          <w:color w:val="auto"/>
          <w:sz w:val="22"/>
          <w:szCs w:val="22"/>
          <w:highlight w:val="none"/>
          <w:u w:val="single"/>
        </w:rPr>
        <w:t xml:space="preserve">                                         </w:t>
      </w:r>
    </w:p>
    <w:p w14:paraId="43ED1B98">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2.4 计划周期：</w:t>
      </w:r>
      <w:r>
        <w:rPr>
          <w:rFonts w:hint="eastAsia" w:ascii="Times New Roman" w:hAnsi="Times New Roman" w:eastAsia="宋体" w:cs="Times New Roman"/>
          <w:color w:val="auto"/>
          <w:sz w:val="22"/>
          <w:szCs w:val="22"/>
          <w:highlight w:val="none"/>
          <w:u w:val="single"/>
        </w:rPr>
        <w:t xml:space="preserve">                                         </w:t>
      </w:r>
    </w:p>
    <w:p w14:paraId="63D12781">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2.5 质量目标：</w:t>
      </w:r>
      <w:r>
        <w:rPr>
          <w:rFonts w:hint="eastAsia" w:ascii="Times New Roman" w:hAnsi="Times New Roman" w:eastAsia="宋体" w:cs="Times New Roman"/>
          <w:color w:val="auto"/>
          <w:sz w:val="22"/>
          <w:szCs w:val="22"/>
          <w:highlight w:val="none"/>
          <w:u w:val="single"/>
        </w:rPr>
        <w:t xml:space="preserve">                                         </w:t>
      </w:r>
    </w:p>
    <w:p w14:paraId="151D0BF8">
      <w:pPr>
        <w:spacing w:line="400" w:lineRule="exact"/>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2.6 标段划分：</w:t>
      </w:r>
      <w:r>
        <w:rPr>
          <w:rFonts w:hint="eastAsia" w:ascii="Times New Roman" w:hAnsi="Times New Roman" w:eastAsia="宋体" w:cs="Times New Roman"/>
          <w:color w:val="auto"/>
          <w:sz w:val="22"/>
          <w:szCs w:val="22"/>
          <w:highlight w:val="none"/>
          <w:u w:val="single"/>
        </w:rPr>
        <w:t xml:space="preserve">                                         </w:t>
      </w:r>
    </w:p>
    <w:p w14:paraId="3A8F1BC6">
      <w:pPr>
        <w:autoSpaceDE w:val="0"/>
        <w:autoSpaceDN w:val="0"/>
        <w:adjustRightInd w:val="0"/>
        <w:spacing w:line="360" w:lineRule="auto"/>
        <w:ind w:right="-20"/>
        <w:jc w:val="left"/>
        <w:rPr>
          <w:rFonts w:hint="eastAsia" w:ascii="Times New Roman" w:hAnsi="Times New Roman" w:eastAsia="宋体" w:cs="宋体"/>
          <w:color w:val="FF0000"/>
          <w:sz w:val="18"/>
          <w:szCs w:val="18"/>
          <w:highlight w:val="none"/>
        </w:rPr>
      </w:pPr>
      <w:r>
        <w:rPr>
          <w:rFonts w:hint="eastAsia" w:ascii="Times New Roman" w:hAnsi="Times New Roman" w:eastAsia="宋体" w:cs="宋体"/>
          <w:color w:val="FF0000"/>
          <w:sz w:val="18"/>
          <w:szCs w:val="18"/>
          <w:highlight w:val="none"/>
        </w:rPr>
        <w:t>（说明本次招标项目的建设地点、规模、计划工期、招标范围、质量标准、标段划分(如果有)等。</w:t>
      </w:r>
    </w:p>
    <w:p w14:paraId="1C3EF9E2">
      <w:pPr>
        <w:autoSpaceDE w:val="0"/>
        <w:autoSpaceDN w:val="0"/>
        <w:adjustRightInd w:val="0"/>
        <w:spacing w:line="360" w:lineRule="auto"/>
        <w:ind w:right="-20"/>
        <w:jc w:val="left"/>
        <w:rPr>
          <w:rFonts w:hint="eastAsia" w:ascii="Times New Roman" w:hAnsi="Times New Roman" w:eastAsia="宋体" w:cs="宋体"/>
          <w:color w:val="FF0000"/>
          <w:sz w:val="22"/>
          <w:szCs w:val="22"/>
          <w:highlight w:val="none"/>
          <w:lang w:eastAsia="zh-CN"/>
        </w:rPr>
      </w:pPr>
      <w:r>
        <w:rPr>
          <w:rFonts w:hint="eastAsia" w:ascii="Times New Roman" w:hAnsi="Times New Roman" w:eastAsia="宋体" w:cs="宋体"/>
          <w:color w:val="FF0000"/>
          <w:sz w:val="18"/>
          <w:szCs w:val="18"/>
          <w:highlight w:val="none"/>
        </w:rPr>
        <w:t>注：说明本次招标项目的建设地点、规模、投资额（或招标控制价）、计划设计周期、计划总工期、招标范围、质量标准、标段划分等。</w:t>
      </w:r>
      <w:r>
        <w:rPr>
          <w:rFonts w:hint="eastAsia" w:ascii="Times New Roman" w:hAnsi="Times New Roman" w:eastAsia="宋体" w:cs="宋体"/>
          <w:color w:val="FF0000"/>
          <w:sz w:val="18"/>
          <w:szCs w:val="18"/>
          <w:highlight w:val="none"/>
          <w:lang w:eastAsia="zh-CN"/>
        </w:rPr>
        <w:t>）</w:t>
      </w:r>
    </w:p>
    <w:p w14:paraId="3B8CEDBE">
      <w:pPr>
        <w:pStyle w:val="3"/>
        <w:bidi w:val="0"/>
      </w:pPr>
      <w:r>
        <w:t>3．投标人资格要求</w:t>
      </w:r>
    </w:p>
    <w:p w14:paraId="351F6C1B">
      <w:pPr>
        <w:spacing w:line="360" w:lineRule="auto"/>
        <w:ind w:left="0" w:firstLine="330" w:firstLineChars="150"/>
        <w:rPr>
          <w:rFonts w:ascii="Times New Roman" w:hAnsi="Times New Roman" w:eastAsia="宋体" w:cs="宋体"/>
          <w:strike/>
          <w:color w:val="auto"/>
          <w:sz w:val="22"/>
          <w:szCs w:val="22"/>
          <w:highlight w:val="none"/>
        </w:rPr>
      </w:pPr>
      <w:r>
        <w:rPr>
          <w:rFonts w:ascii="Times New Roman" w:hAnsi="Times New Roman" w:eastAsia="宋体" w:cs="Times New Roman"/>
          <w:color w:val="auto"/>
          <w:sz w:val="22"/>
          <w:szCs w:val="22"/>
          <w:highlight w:val="none"/>
        </w:rPr>
        <w:t xml:space="preserve">3.1 </w:t>
      </w:r>
      <w:r>
        <w:rPr>
          <w:rFonts w:hint="eastAsia" w:ascii="Times New Roman" w:hAnsi="Times New Roman" w:eastAsia="宋体" w:cs="Times New Roman"/>
          <w:color w:val="auto"/>
          <w:sz w:val="22"/>
          <w:szCs w:val="22"/>
          <w:highlight w:val="none"/>
        </w:rPr>
        <w:t>本次招标要求投标人：</w:t>
      </w:r>
    </w:p>
    <w:p w14:paraId="689B77E4">
      <w:pPr>
        <w:spacing w:line="360" w:lineRule="auto"/>
        <w:ind w:firstLine="330" w:firstLineChars="15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ascii="Times New Roman" w:hAnsi="Times New Roman" w:eastAsia="宋体" w:cs="Times New Roman"/>
          <w:color w:val="auto"/>
          <w:sz w:val="22"/>
          <w:szCs w:val="22"/>
          <w:highlight w:val="none"/>
          <w:lang w:val="en-US" w:eastAsia="zh-CN"/>
        </w:rPr>
        <w:t>1</w:t>
      </w:r>
      <w:r>
        <w:rPr>
          <w:rFonts w:hint="eastAsia" w:ascii="Times New Roman" w:hAnsi="Times New Roman" w:eastAsia="宋体" w:cs="Times New Roman"/>
          <w:color w:val="auto"/>
          <w:sz w:val="22"/>
          <w:szCs w:val="22"/>
          <w:highlight w:val="none"/>
        </w:rPr>
        <w:t>须为：</w:t>
      </w:r>
    </w:p>
    <w:p w14:paraId="529F613D">
      <w:pPr>
        <w:numPr>
          <w:ilvl w:val="0"/>
          <w:numId w:val="4"/>
        </w:numPr>
        <w:spacing w:line="360" w:lineRule="auto"/>
        <w:ind w:left="735" w:hanging="420"/>
        <w:rPr>
          <w:rFonts w:ascii="Times New Roman" w:hAnsi="Times New Roman" w:eastAsia="宋体" w:cs="Arial"/>
          <w:color w:val="auto"/>
          <w:kern w:val="0"/>
          <w:sz w:val="22"/>
          <w:szCs w:val="22"/>
          <w:highlight w:val="none"/>
        </w:rPr>
      </w:pPr>
      <w:r>
        <w:rPr>
          <w:rFonts w:hint="eastAsia" w:ascii="Times New Roman" w:hAnsi="Times New Roman" w:cs="Arial"/>
          <w:color w:val="auto"/>
          <w:kern w:val="0"/>
          <w:sz w:val="22"/>
          <w:szCs w:val="22"/>
          <w:highlight w:val="none"/>
          <w:lang w:eastAsia="zh-CN"/>
        </w:rPr>
        <w:t>□</w:t>
      </w:r>
      <w:r>
        <w:rPr>
          <w:rFonts w:hint="eastAsia" w:ascii="Times New Roman" w:hAnsi="Times New Roman" w:eastAsia="宋体" w:cs="Arial"/>
          <w:color w:val="auto"/>
          <w:kern w:val="0"/>
          <w:sz w:val="22"/>
          <w:szCs w:val="22"/>
          <w:highlight w:val="none"/>
        </w:rPr>
        <w:t>勘察资质：</w:t>
      </w:r>
    </w:p>
    <w:p w14:paraId="596D2C27">
      <w:pPr>
        <w:spacing w:line="360" w:lineRule="auto"/>
        <w:ind w:firstLine="330" w:firstLineChars="150"/>
        <w:rPr>
          <w:rFonts w:ascii="Times New Roman" w:hAnsi="Times New Roman" w:eastAsia="宋体" w:cs="MingLiU"/>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勘察的单位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470BEFEA">
      <w:pPr>
        <w:numPr>
          <w:ilvl w:val="0"/>
          <w:numId w:val="4"/>
        </w:numPr>
        <w:spacing w:line="360" w:lineRule="auto"/>
        <w:ind w:left="735" w:hanging="420"/>
        <w:rPr>
          <w:rFonts w:ascii="Times New Roman" w:hAnsi="Times New Roman" w:eastAsia="宋体" w:cs="Arial"/>
          <w:color w:val="auto"/>
          <w:kern w:val="0"/>
          <w:sz w:val="22"/>
          <w:szCs w:val="22"/>
          <w:highlight w:val="none"/>
        </w:rPr>
      </w:pPr>
      <w:r>
        <w:rPr>
          <w:rFonts w:hint="eastAsia" w:ascii="Times New Roman" w:hAnsi="Times New Roman" w:eastAsia="宋体" w:cs="Arial"/>
          <w:color w:val="auto"/>
          <w:kern w:val="0"/>
          <w:sz w:val="22"/>
          <w:szCs w:val="22"/>
          <w:highlight w:val="none"/>
        </w:rPr>
        <w:t>设计资质：</w:t>
      </w:r>
    </w:p>
    <w:p w14:paraId="6D5D5F5B">
      <w:pPr>
        <w:spacing w:line="360" w:lineRule="auto"/>
        <w:ind w:firstLine="330" w:firstLineChars="150"/>
        <w:rPr>
          <w:rFonts w:ascii="Times New Roman" w:hAnsi="Times New Roman" w:eastAsia="宋体" w:cs="MingLiU"/>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资质的单位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38A2BE85">
      <w:pPr>
        <w:numPr>
          <w:ilvl w:val="0"/>
          <w:numId w:val="4"/>
        </w:numPr>
        <w:spacing w:line="360" w:lineRule="auto"/>
        <w:ind w:left="735" w:hanging="420"/>
        <w:rPr>
          <w:rFonts w:ascii="Times New Roman" w:hAnsi="Times New Roman" w:eastAsia="宋体" w:cs="Arial"/>
          <w:color w:val="auto"/>
          <w:kern w:val="0"/>
          <w:sz w:val="22"/>
          <w:szCs w:val="22"/>
          <w:highlight w:val="none"/>
        </w:rPr>
      </w:pPr>
      <w:r>
        <w:rPr>
          <w:rFonts w:ascii="Times New Roman" w:hAnsi="Times New Roman" w:eastAsia="宋体" w:cs="Arial"/>
          <w:color w:val="auto"/>
          <w:kern w:val="0"/>
          <w:sz w:val="22"/>
          <w:szCs w:val="22"/>
          <w:highlight w:val="none"/>
        </w:rPr>
        <w:t>施工资质：</w:t>
      </w:r>
    </w:p>
    <w:p w14:paraId="36A64187">
      <w:pPr>
        <w:spacing w:line="360" w:lineRule="auto"/>
        <w:ind w:firstLine="330" w:firstLineChars="150"/>
        <w:rPr>
          <w:rFonts w:ascii="Times New Roman" w:hAnsi="Times New Roman" w:eastAsia="宋体" w:cs="Arial"/>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资质的单位</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Arial"/>
          <w:color w:val="auto"/>
          <w:kern w:val="0"/>
          <w:sz w:val="22"/>
          <w:szCs w:val="22"/>
          <w:highlight w:val="none"/>
        </w:rPr>
        <w:t>；</w:t>
      </w:r>
    </w:p>
    <w:p w14:paraId="183D3257">
      <w:pPr>
        <w:spacing w:line="360" w:lineRule="auto"/>
        <w:ind w:firstLine="440" w:firstLineChars="200"/>
        <w:rPr>
          <w:rFonts w:hint="eastAsia" w:ascii="Times New Roman" w:hAnsi="Times New Roman" w:eastAsia="宋体" w:cstheme="minorBidi"/>
          <w:sz w:val="22"/>
          <w:szCs w:val="24"/>
        </w:rPr>
      </w:pPr>
      <w:r>
        <w:rPr>
          <w:rFonts w:hint="eastAsia" w:ascii="Times New Roman" w:hAnsi="Times New Roman" w:eastAsia="宋体" w:cs="Times New Roman"/>
          <w:color w:val="auto"/>
          <w:sz w:val="22"/>
          <w:szCs w:val="22"/>
          <w:highlight w:val="none"/>
          <w:lang w:val="en-US" w:eastAsia="zh-CN"/>
        </w:rPr>
        <w:t xml:space="preserve">3.1.2 </w:t>
      </w:r>
      <w:r>
        <w:rPr>
          <w:rFonts w:hint="eastAsia" w:ascii="Times New Roman" w:hAnsi="Times New Roman" w:eastAsia="宋体" w:cs="Times New Roman"/>
          <w:lang w:val="en-US" w:eastAsia="zh-CN"/>
        </w:rPr>
        <w:t>信誉要求：</w:t>
      </w:r>
      <w:r>
        <w:rPr>
          <w:rFonts w:hint="eastAsia" w:ascii="Times New Roman" w:hAnsi="Times New Roman" w:eastAsia="宋体" w:cstheme="minorBidi"/>
          <w:sz w:val="22"/>
          <w:szCs w:val="24"/>
        </w:rPr>
        <w:t>不存在投标人须知第1.4.3项规定的限制投标的情形；</w:t>
      </w:r>
    </w:p>
    <w:p w14:paraId="46155B41">
      <w:pPr>
        <w:spacing w:line="360" w:lineRule="auto"/>
        <w:ind w:firstLine="440" w:firstLineChars="200"/>
        <w:rPr>
          <w:rFonts w:hint="eastAsia" w:ascii="Times New Roman" w:hAnsi="Times New Roman" w:eastAsia="宋体" w:cs="Times New Roman"/>
          <w:color w:val="auto"/>
          <w:sz w:val="22"/>
          <w:szCs w:val="22"/>
          <w:highlight w:val="none"/>
          <w:lang w:eastAsia="zh-CN"/>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3</w:t>
      </w:r>
      <w:r>
        <w:rPr>
          <w:rFonts w:hint="eastAsia" w:ascii="Times New Roman" w:hAnsi="Times New Roman" w:cs="Times New Roman"/>
          <w:color w:val="auto"/>
          <w:sz w:val="22"/>
          <w:szCs w:val="22"/>
          <w:highlight w:val="none"/>
          <w:lang w:val="en-US" w:eastAsia="zh-CN"/>
        </w:rPr>
        <w:t xml:space="preserve"> </w:t>
      </w:r>
      <w:r>
        <w:rPr>
          <w:rFonts w:hint="eastAsia" w:ascii="Times New Roman" w:hAnsi="Times New Roman" w:eastAsia="宋体" w:cs="Times New Roman"/>
          <w:color w:val="auto"/>
          <w:sz w:val="22"/>
          <w:szCs w:val="22"/>
          <w:highlight w:val="none"/>
        </w:rPr>
        <w:t>拟派往本项目的项目经理为须为</w:t>
      </w:r>
      <w:r>
        <w:rPr>
          <w:rFonts w:hint="eastAsia" w:ascii="Times New Roman" w:hAnsi="Times New Roman" w:eastAsia="宋体" w:cs="Times New Roman"/>
          <w:bCs/>
          <w:color w:val="auto"/>
          <w:sz w:val="22"/>
          <w:szCs w:val="22"/>
          <w:highlight w:val="none"/>
        </w:rPr>
        <w:t>本单位人员（若为联合体投标，须为联合体牵头</w:t>
      </w:r>
      <w:r>
        <w:rPr>
          <w:rFonts w:hint="eastAsia" w:ascii="Times New Roman" w:hAnsi="Times New Roman" w:eastAsia="宋体" w:cs="Times New Roman"/>
          <w:color w:val="auto"/>
          <w:sz w:val="22"/>
          <w:szCs w:val="22"/>
          <w:highlight w:val="none"/>
        </w:rPr>
        <w:t>人人员）</w:t>
      </w:r>
      <w:r>
        <w:rPr>
          <w:rFonts w:hint="eastAsia" w:ascii="Times New Roman" w:hAnsi="Times New Roman" w:eastAsia="宋体" w:cs="Times New Roman"/>
          <w:color w:val="auto"/>
          <w:sz w:val="22"/>
          <w:szCs w:val="22"/>
          <w:highlight w:val="none"/>
          <w:lang w:val="en-US" w:eastAsia="zh-CN"/>
        </w:rPr>
        <w:t>业绩要求：</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FF0000"/>
          <w:sz w:val="22"/>
          <w:szCs w:val="22"/>
          <w:highlight w:val="none"/>
          <w:lang w:val="en-US" w:eastAsia="zh-CN"/>
        </w:rPr>
        <w:t>（</w:t>
      </w:r>
      <w:r>
        <w:rPr>
          <w:rFonts w:ascii="Times New Roman" w:hAnsi="Times New Roman" w:eastAsia="宋体" w:cs="宋体"/>
          <w:color w:val="FF0000"/>
          <w:sz w:val="21"/>
          <w:szCs w:val="21"/>
        </w:rPr>
        <w:t>类似工程业绩要求：担任过(与拟建项目相类似)工程总承包项目经理、</w:t>
      </w:r>
      <w:r>
        <w:rPr>
          <w:rFonts w:hint="default" w:ascii="Times New Roman" w:hAnsi="Times New Roman" w:eastAsia="宋体" w:cs="宋体"/>
          <w:color w:val="FF0000"/>
          <w:sz w:val="21"/>
          <w:szCs w:val="21"/>
        </w:rPr>
        <w:t>勘</w:t>
      </w:r>
      <w:r>
        <w:rPr>
          <w:rFonts w:hint="eastAsia" w:ascii="Times New Roman" w:hAnsi="Times New Roman" w:eastAsia="宋体" w:cs="宋体"/>
          <w:color w:val="FF0000"/>
          <w:sz w:val="21"/>
          <w:szCs w:val="21"/>
        </w:rPr>
        <w:t>察负责人</w:t>
      </w:r>
      <w:r>
        <w:rPr>
          <w:rFonts w:hint="eastAsia" w:cstheme="minorBidi"/>
          <w:color w:val="FF0000"/>
          <w:sz w:val="22"/>
          <w:szCs w:val="24"/>
          <w:lang w:eastAsia="zh-CN"/>
        </w:rPr>
        <w:t>、</w:t>
      </w:r>
      <w:r>
        <w:rPr>
          <w:rFonts w:ascii="Times New Roman" w:hAnsi="Times New Roman" w:eastAsia="宋体" w:cs="宋体"/>
          <w:color w:val="FF0000"/>
          <w:sz w:val="21"/>
          <w:szCs w:val="21"/>
        </w:rPr>
        <w:t>设计负责人、施工负责人或者项目总监理工程师</w:t>
      </w:r>
      <w:r>
        <w:rPr>
          <w:rFonts w:hint="eastAsia" w:ascii="Times New Roman" w:hAnsi="Times New Roman" w:eastAsia="宋体" w:cs="宋体"/>
          <w:color w:val="FF0000"/>
          <w:sz w:val="24"/>
          <w:szCs w:val="24"/>
          <w:lang w:eastAsia="zh-CN"/>
        </w:rPr>
        <w:t>）</w:t>
      </w:r>
    </w:p>
    <w:p w14:paraId="0E75151D">
      <w:pPr>
        <w:spacing w:line="360" w:lineRule="auto"/>
        <w:ind w:firstLine="440" w:firstLineChars="200"/>
        <w:rPr>
          <w:rFonts w:hint="eastAsia" w:ascii="Times New Roman" w:hAnsi="Times New Roman" w:eastAsia="宋体" w:cs="Times New Roman"/>
          <w:color w:val="auto"/>
          <w:sz w:val="22"/>
          <w:szCs w:val="22"/>
          <w:highlight w:val="none"/>
          <w:shd w:val="clear" w:fill="FFFFFF"/>
        </w:rPr>
      </w:pPr>
      <w:r>
        <w:rPr>
          <w:rFonts w:hint="eastAsia" w:ascii="Times New Roman" w:hAnsi="Times New Roman" w:eastAsia="宋体" w:cs="宋体"/>
          <w:color w:val="auto"/>
          <w:sz w:val="22"/>
          <w:szCs w:val="22"/>
          <w:highlight w:val="none"/>
          <w:shd w:val="clear" w:color="auto" w:fill="FFFFFF"/>
        </w:rPr>
        <w:t>○</w:t>
      </w:r>
      <w:r>
        <w:rPr>
          <w:rFonts w:hint="eastAsia" w:ascii="Times New Roman" w:hAnsi="Times New Roman" w:eastAsia="宋体" w:cs="Times New Roman"/>
          <w:color w:val="auto"/>
          <w:sz w:val="22"/>
          <w:szCs w:val="22"/>
          <w:highlight w:val="none"/>
          <w:shd w:val="clear" w:fill="FFFFFF"/>
        </w:rPr>
        <w:t>具有</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shd w:val="clear" w:fill="FFFFFF"/>
        </w:rPr>
        <w:t>证书；</w:t>
      </w:r>
    </w:p>
    <w:p w14:paraId="67B95CBB">
      <w:pPr>
        <w:spacing w:line="360" w:lineRule="auto"/>
        <w:ind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sz w:val="22"/>
          <w:szCs w:val="22"/>
          <w:highlight w:val="none"/>
          <w:shd w:val="clear" w:color="auto" w:fill="FFFFFF"/>
        </w:rPr>
        <w:t>○</w:t>
      </w:r>
      <w:r>
        <w:rPr>
          <w:rFonts w:hint="eastAsia" w:ascii="Times New Roman" w:hAnsi="Times New Roman" w:eastAsia="宋体" w:cs="Times New Roman"/>
          <w:color w:val="auto"/>
          <w:sz w:val="22"/>
          <w:szCs w:val="22"/>
          <w:highlight w:val="none"/>
          <w:shd w:val="clear" w:fill="FFFFFF"/>
        </w:rPr>
        <w:t>具有</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u w:val="single"/>
          <w:shd w:val="clear" w:fill="FFFFFF"/>
          <w:lang w:val="en-US" w:eastAsia="zh-CN"/>
        </w:rPr>
        <w:t xml:space="preserve">   </w:t>
      </w:r>
      <w:r>
        <w:rPr>
          <w:rFonts w:hint="eastAsia" w:ascii="Times New Roman" w:hAnsi="Times New Roman" w:eastAsia="宋体" w:cs="Times New Roman"/>
          <w:color w:val="auto"/>
          <w:sz w:val="22"/>
          <w:szCs w:val="22"/>
          <w:highlight w:val="none"/>
        </w:rPr>
        <w:t>高级职称</w:t>
      </w:r>
      <w:r>
        <w:rPr>
          <w:rFonts w:hint="eastAsia" w:ascii="Times New Roman" w:hAnsi="Times New Roman" w:eastAsia="宋体" w:cs="Times New Roman"/>
          <w:color w:val="FF0000"/>
          <w:sz w:val="18"/>
          <w:szCs w:val="18"/>
          <w:highlight w:val="none"/>
        </w:rPr>
        <w:t>（未实施注册执业资格的）</w:t>
      </w:r>
      <w:r>
        <w:rPr>
          <w:rFonts w:hint="eastAsia" w:ascii="Times New Roman" w:hAnsi="Times New Roman" w:eastAsia="宋体" w:cs="Times New Roman"/>
          <w:color w:val="auto"/>
          <w:sz w:val="22"/>
          <w:szCs w:val="22"/>
          <w:highlight w:val="none"/>
        </w:rPr>
        <w:t>；</w:t>
      </w:r>
    </w:p>
    <w:p w14:paraId="11692EF3">
      <w:pPr>
        <w:widowControl/>
        <w:spacing w:line="360" w:lineRule="auto"/>
        <w:ind w:firstLine="440" w:firstLineChars="200"/>
        <w:jc w:val="left"/>
        <w:rPr>
          <w:rFonts w:ascii="Times New Roman" w:hAnsi="Times New Roman" w:eastAsia="宋体" w:cstheme="minorBidi"/>
          <w:kern w:val="2"/>
          <w:sz w:val="22"/>
          <w:szCs w:val="24"/>
          <w:lang w:val="en-US" w:eastAsia="zh-CN" w:bidi="ar-SA"/>
        </w:rPr>
      </w:pPr>
      <w:r>
        <w:rPr>
          <w:rFonts w:hint="eastAsia" w:ascii="Times New Roman" w:hAnsi="Times New Roman" w:eastAsia="宋体" w:cs="宋体"/>
          <w:color w:val="auto"/>
          <w:sz w:val="22"/>
          <w:szCs w:val="22"/>
          <w:highlight w:val="none"/>
          <w:shd w:val="clear" w:color="auto" w:fill="FFFFFF"/>
        </w:rPr>
        <w:t>○</w:t>
      </w:r>
      <w:r>
        <w:rPr>
          <w:rFonts w:hint="default" w:ascii="Times New Roman" w:hAnsi="Times New Roman" w:eastAsia="宋体" w:cstheme="minorBidi"/>
          <w:kern w:val="2"/>
          <w:sz w:val="22"/>
          <w:szCs w:val="24"/>
          <w:lang w:val="en-US" w:eastAsia="zh-CN" w:bidi="ar-SA"/>
        </w:rPr>
        <w:t>拟派往本项目的项目经理可以由</w:t>
      </w:r>
      <w:r>
        <w:rPr>
          <w:rFonts w:hint="eastAsia" w:cs="Times New Roman"/>
          <w:color w:val="auto"/>
          <w:sz w:val="22"/>
          <w:szCs w:val="22"/>
          <w:highlight w:val="none"/>
          <w:lang w:eastAsia="zh-CN"/>
        </w:rPr>
        <w:t>□</w:t>
      </w:r>
      <w:r>
        <w:rPr>
          <w:rFonts w:hint="default" w:ascii="Times New Roman" w:hAnsi="Times New Roman" w:eastAsia="宋体" w:cstheme="minorBidi"/>
          <w:sz w:val="22"/>
          <w:szCs w:val="24"/>
        </w:rPr>
        <w:t>拟派勘察负责人</w:t>
      </w:r>
      <w:r>
        <w:rPr>
          <w:rFonts w:hint="eastAsia" w:cstheme="minorBidi"/>
          <w:kern w:val="2"/>
          <w:sz w:val="22"/>
          <w:szCs w:val="24"/>
          <w:lang w:val="en-US" w:eastAsia="zh-CN" w:bidi="ar-SA"/>
        </w:rPr>
        <w:t>□</w:t>
      </w:r>
      <w:r>
        <w:rPr>
          <w:rFonts w:hint="default" w:ascii="Times New Roman" w:hAnsi="Times New Roman" w:eastAsia="宋体" w:cstheme="minorBidi"/>
          <w:kern w:val="2"/>
          <w:sz w:val="22"/>
          <w:szCs w:val="24"/>
          <w:lang w:val="en-US" w:eastAsia="zh-CN" w:bidi="ar-SA"/>
        </w:rPr>
        <w:t>设计负责人兼任</w:t>
      </w:r>
      <w:r>
        <w:rPr>
          <w:rFonts w:hint="eastAsia" w:ascii="Times New Roman" w:hAnsi="Times New Roman" w:cstheme="minorBidi"/>
          <w:kern w:val="2"/>
          <w:sz w:val="22"/>
          <w:szCs w:val="24"/>
          <w:lang w:val="en-US" w:eastAsia="zh-CN" w:bidi="ar-SA"/>
        </w:rPr>
        <w:t>□</w:t>
      </w:r>
      <w:r>
        <w:rPr>
          <w:rFonts w:hint="default" w:ascii="Times New Roman" w:hAnsi="Times New Roman" w:eastAsia="宋体" w:cstheme="minorBidi"/>
          <w:kern w:val="2"/>
          <w:sz w:val="22"/>
          <w:szCs w:val="24"/>
          <w:lang w:val="en-US" w:eastAsia="zh-CN" w:bidi="ar-SA"/>
        </w:rPr>
        <w:t>施工负责人兼任</w:t>
      </w:r>
    </w:p>
    <w:p w14:paraId="26543134">
      <w:pPr>
        <w:widowControl/>
        <w:spacing w:line="360" w:lineRule="auto"/>
        <w:ind w:firstLine="440" w:firstLineChars="200"/>
        <w:jc w:val="left"/>
        <w:rPr>
          <w:rFonts w:ascii="Times New Roman" w:hAnsi="Times New Roman" w:eastAsia="宋体" w:cstheme="minorBidi"/>
          <w:kern w:val="2"/>
          <w:sz w:val="22"/>
          <w:szCs w:val="24"/>
          <w:lang w:val="en-US" w:eastAsia="zh-CN" w:bidi="ar-SA"/>
        </w:rPr>
      </w:pPr>
      <w:r>
        <w:rPr>
          <w:rFonts w:hint="eastAsia" w:ascii="Times New Roman" w:hAnsi="Times New Roman" w:eastAsia="宋体" w:cs="宋体"/>
          <w:color w:val="auto"/>
          <w:sz w:val="22"/>
          <w:szCs w:val="22"/>
          <w:highlight w:val="none"/>
          <w:shd w:val="clear" w:color="auto" w:fill="FFFFFF"/>
        </w:rPr>
        <w:t>○</w:t>
      </w:r>
      <w:r>
        <w:rPr>
          <w:rFonts w:hint="default" w:ascii="Times New Roman" w:hAnsi="Times New Roman" w:eastAsia="宋体" w:cstheme="minorBidi"/>
          <w:kern w:val="2"/>
          <w:sz w:val="22"/>
          <w:szCs w:val="24"/>
          <w:lang w:val="en-US" w:eastAsia="zh-CN" w:bidi="ar-SA"/>
        </w:rPr>
        <w:t>拟派往本项目的项目经理不可以由</w:t>
      </w:r>
      <w:r>
        <w:rPr>
          <w:rFonts w:hint="default" w:ascii="Times New Roman" w:hAnsi="Times New Roman" w:eastAsia="宋体" w:cstheme="minorBidi"/>
          <w:sz w:val="22"/>
          <w:szCs w:val="24"/>
        </w:rPr>
        <w:t>勘察负责人</w:t>
      </w:r>
      <w:r>
        <w:rPr>
          <w:rFonts w:hint="eastAsia" w:cstheme="minorBidi"/>
          <w:sz w:val="22"/>
          <w:szCs w:val="24"/>
          <w:lang w:val="en-US" w:eastAsia="zh-CN"/>
        </w:rPr>
        <w:t>或</w:t>
      </w:r>
      <w:r>
        <w:rPr>
          <w:rFonts w:hint="default" w:ascii="Times New Roman" w:hAnsi="Times New Roman" w:eastAsia="宋体" w:cstheme="minorBidi"/>
          <w:kern w:val="2"/>
          <w:sz w:val="22"/>
          <w:szCs w:val="24"/>
          <w:lang w:val="en-US" w:eastAsia="zh-CN" w:bidi="ar-SA"/>
        </w:rPr>
        <w:t>设计负责人或施工负责人兼任</w:t>
      </w:r>
    </w:p>
    <w:p w14:paraId="24844A2E">
      <w:pPr>
        <w:spacing w:line="360" w:lineRule="auto"/>
        <w:ind w:left="0" w:leftChars="0" w:right="0" w:rightChars="0" w:firstLine="440" w:firstLineChars="200"/>
        <w:rPr>
          <w:rFonts w:ascii="Times New Roman" w:hAnsi="Times New Roman" w:eastAsia="宋体" w:cstheme="minorBidi"/>
          <w:sz w:val="22"/>
          <w:szCs w:val="24"/>
        </w:rPr>
      </w:pPr>
      <w:r>
        <w:rPr>
          <w:rFonts w:hint="eastAsia" w:cs="Times New Roman"/>
          <w:color w:val="auto"/>
          <w:sz w:val="22"/>
          <w:szCs w:val="22"/>
          <w:highlight w:val="none"/>
          <w:lang w:eastAsia="zh-CN"/>
        </w:rPr>
        <w:t>□</w:t>
      </w:r>
      <w:r>
        <w:rPr>
          <w:rFonts w:hint="default" w:ascii="Times New Roman" w:hAnsi="Times New Roman" w:eastAsia="宋体" w:cstheme="minorBidi"/>
          <w:sz w:val="22"/>
          <w:szCs w:val="24"/>
        </w:rPr>
        <w:t>拟派勘察负责人:</w:t>
      </w:r>
    </w:p>
    <w:p w14:paraId="63B218AE">
      <w:pPr>
        <w:tabs>
          <w:tab w:val="left" w:pos="4392"/>
        </w:tabs>
        <w:spacing w:line="360" w:lineRule="auto"/>
        <w:ind w:left="525" w:leftChars="250" w:right="149" w:rightChars="71" w:firstLine="330" w:firstLineChars="150"/>
        <w:rPr>
          <w:rFonts w:ascii="Times New Roman" w:hAnsi="Times New Roman" w:eastAsia="宋体" w:cs="宋体"/>
          <w:color w:val="auto"/>
          <w:kern w:val="0"/>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 xml:space="preserve"> ；</w:t>
      </w:r>
    </w:p>
    <w:p w14:paraId="3CB433EE">
      <w:pPr>
        <w:tabs>
          <w:tab w:val="left" w:pos="4392"/>
        </w:tabs>
        <w:spacing w:line="360" w:lineRule="auto"/>
        <w:ind w:left="105" w:leftChars="50" w:right="149" w:rightChars="71" w:firstLine="330" w:firstLineChars="15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拟派设计负责人:</w:t>
      </w:r>
    </w:p>
    <w:p w14:paraId="51C4D57D">
      <w:pPr>
        <w:tabs>
          <w:tab w:val="left" w:pos="4392"/>
        </w:tabs>
        <w:spacing w:line="360" w:lineRule="auto"/>
        <w:ind w:left="525" w:leftChars="250" w:right="149" w:rightChars="71" w:firstLine="330" w:firstLineChars="150"/>
        <w:rPr>
          <w:rFonts w:ascii="Times New Roman" w:hAnsi="Times New Roman" w:eastAsia="宋体" w:cs="宋体"/>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 xml:space="preserve"> ；</w:t>
      </w:r>
    </w:p>
    <w:p w14:paraId="1D40C85E">
      <w:pPr>
        <w:tabs>
          <w:tab w:val="left" w:pos="4392"/>
        </w:tabs>
        <w:spacing w:line="360" w:lineRule="auto"/>
        <w:ind w:left="105" w:leftChars="50" w:right="149" w:rightChars="71" w:firstLine="330" w:firstLineChars="15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拟派施工负责人:</w:t>
      </w:r>
    </w:p>
    <w:p w14:paraId="4CB107DB">
      <w:pPr>
        <w:tabs>
          <w:tab w:val="left" w:pos="4392"/>
        </w:tabs>
        <w:spacing w:line="360" w:lineRule="auto"/>
        <w:ind w:left="420" w:leftChars="200" w:right="149" w:rightChars="71" w:firstLine="418" w:firstLineChars="190"/>
        <w:rPr>
          <w:rFonts w:ascii="Times New Roman" w:hAnsi="Times New Roman" w:eastAsia="宋体" w:cs="Courier New"/>
          <w:color w:val="auto"/>
          <w:kern w:val="0"/>
          <w:sz w:val="22"/>
          <w:szCs w:val="22"/>
          <w:highlight w:val="none"/>
        </w:rPr>
      </w:pPr>
      <w:r>
        <w:rPr>
          <w:rFonts w:hint="eastAsia" w:ascii="Times New Roman" w:hAnsi="Times New Roman" w:eastAsia="宋体" w:cs="Times New Roman"/>
          <w:color w:val="auto"/>
          <w:sz w:val="22"/>
          <w:szCs w:val="22"/>
          <w:highlight w:val="none"/>
        </w:rPr>
        <w:t>具有</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专业</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级或以上注册建造师证书</w:t>
      </w:r>
      <w:r>
        <w:rPr>
          <w:rFonts w:ascii="Times New Roman" w:hAnsi="Times New Roman" w:eastAsia="宋体" w:cs="宋体"/>
          <w:color w:val="auto"/>
          <w:sz w:val="22"/>
          <w:szCs w:val="22"/>
          <w:highlight w:val="none"/>
        </w:rPr>
        <w:t>(须为</w:t>
      </w:r>
      <w:r>
        <w:rPr>
          <w:rFonts w:hint="eastAsia" w:ascii="Times New Roman" w:hAnsi="Times New Roman" w:eastAsia="宋体" w:cs="宋体"/>
          <w:color w:val="auto"/>
          <w:sz w:val="22"/>
          <w:szCs w:val="22"/>
          <w:highlight w:val="none"/>
          <w:u w:val="single"/>
          <w:lang w:val="en-US" w:eastAsia="zh-CN"/>
        </w:rPr>
        <w:t xml:space="preserve">            </w:t>
      </w:r>
      <w:r>
        <w:rPr>
          <w:rFonts w:hint="eastAsia" w:ascii="Times New Roman" w:hAnsi="Times New Roman" w:eastAsia="宋体" w:cs="宋体"/>
          <w:color w:val="auto"/>
          <w:sz w:val="22"/>
          <w:szCs w:val="22"/>
          <w:highlight w:val="none"/>
        </w:rPr>
        <w:t>人员</w:t>
      </w:r>
      <w:r>
        <w:rPr>
          <w:rFonts w:ascii="Times New Roman" w:hAnsi="Times New Roman" w:eastAsia="宋体" w:cs="宋体"/>
          <w:color w:val="auto"/>
          <w:sz w:val="22"/>
          <w:szCs w:val="22"/>
          <w:highlight w:val="none"/>
        </w:rPr>
        <w:t>)</w:t>
      </w:r>
      <w:r>
        <w:rPr>
          <w:rFonts w:hint="eastAsia" w:ascii="Times New Roman" w:hAnsi="Times New Roman" w:eastAsia="宋体" w:cs="Times New Roman"/>
          <w:color w:val="auto"/>
          <w:sz w:val="22"/>
          <w:szCs w:val="22"/>
          <w:highlight w:val="none"/>
        </w:rPr>
        <w:t>须具备有效的安全生产考核合格B证</w:t>
      </w:r>
      <w:r>
        <w:rPr>
          <w:rFonts w:ascii="Times New Roman" w:hAnsi="Times New Roman" w:eastAsia="宋体" w:cs="Courier New"/>
          <w:color w:val="auto"/>
          <w:kern w:val="0"/>
          <w:sz w:val="22"/>
          <w:szCs w:val="22"/>
          <w:highlight w:val="none"/>
        </w:rPr>
        <w:t>;</w:t>
      </w:r>
    </w:p>
    <w:p w14:paraId="65ACED3E">
      <w:pPr>
        <w:spacing w:line="360" w:lineRule="auto"/>
        <w:ind w:left="420" w:leftChars="200" w:firstLine="360" w:firstLineChars="200"/>
        <w:rPr>
          <w:rFonts w:ascii="Times New Roman" w:hAnsi="Times New Roman" w:eastAsia="宋体" w:cs="Times New Roman"/>
          <w:color w:val="FF0000"/>
          <w:sz w:val="18"/>
          <w:szCs w:val="18"/>
          <w:highlight w:val="none"/>
        </w:rPr>
      </w:pPr>
      <w:r>
        <w:rPr>
          <w:rFonts w:hint="eastAsia" w:ascii="Times New Roman" w:hAnsi="Times New Roman" w:eastAsia="宋体" w:cs="Times New Roman"/>
          <w:color w:val="FF0000"/>
          <w:sz w:val="18"/>
          <w:szCs w:val="18"/>
          <w:highlight w:val="none"/>
        </w:rPr>
        <w:t>注:项目经理资格设置要求取得相应工程建设类注册执业资格，包括注册建筑师、勘察设计注册工程师、注册建造师或者注册监理工程师等；未实施注册执业资格的，取得高级专业技术职称。</w:t>
      </w:r>
    </w:p>
    <w:p w14:paraId="68D7B8BA">
      <w:pPr>
        <w:spacing w:line="360" w:lineRule="auto"/>
        <w:ind w:firstLine="440" w:firstLineChars="20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4</w:t>
      </w:r>
      <w:r>
        <w:rPr>
          <w:rFonts w:hint="eastAsia" w:ascii="Times New Roman" w:hAnsi="Times New Roman" w:cs="Times New Roman"/>
          <w:color w:val="auto"/>
          <w:sz w:val="22"/>
          <w:szCs w:val="22"/>
          <w:highlight w:val="none"/>
          <w:lang w:val="en-US" w:eastAsia="zh-CN"/>
        </w:rPr>
        <w:t xml:space="preserve"> </w:t>
      </w:r>
      <w:r>
        <w:rPr>
          <w:rFonts w:ascii="Times New Roman" w:hAnsi="Times New Roman" w:eastAsia="宋体" w:cs="Times New Roman"/>
          <w:color w:val="auto"/>
          <w:sz w:val="22"/>
          <w:szCs w:val="22"/>
          <w:highlight w:val="none"/>
        </w:rPr>
        <w:t>财务要求</w:t>
      </w:r>
      <w:r>
        <w:rPr>
          <w:rFonts w:hint="eastAsia" w:ascii="Times New Roman" w:hAnsi="Times New Roman" w:eastAsia="宋体" w:cs="Times New Roman"/>
          <w:color w:val="auto"/>
          <w:sz w:val="22"/>
          <w:szCs w:val="22"/>
          <w:highlight w:val="none"/>
        </w:rPr>
        <w:t>：</w:t>
      </w:r>
    </w:p>
    <w:p w14:paraId="7B890FAE">
      <w:pPr>
        <w:spacing w:line="360" w:lineRule="auto"/>
        <w:ind w:left="420" w:leftChars="200" w:firstLine="440" w:firstLineChars="200"/>
        <w:rPr>
          <w:rFonts w:ascii="Times New Roman" w:hAnsi="Times New Roman" w:eastAsia="宋体" w:cs="宋体"/>
          <w:color w:val="auto"/>
          <w:kern w:val="0"/>
          <w:sz w:val="22"/>
          <w:szCs w:val="22"/>
          <w:highlight w:val="none"/>
        </w:rPr>
      </w:pPr>
      <w:r>
        <w:rPr>
          <w:rFonts w:hint="eastAsia" w:ascii="Times New Roman" w:hAnsi="Times New Roman" w:eastAsia="宋体" w:cs="宋体"/>
          <w:color w:val="auto"/>
          <w:kern w:val="0"/>
          <w:sz w:val="22"/>
          <w:szCs w:val="22"/>
          <w:highlight w:val="none"/>
        </w:rPr>
        <w:t>○无</w:t>
      </w:r>
      <w:r>
        <w:rPr>
          <w:rFonts w:hint="eastAsia" w:ascii="Times New Roman" w:hAnsi="Times New Roman" w:eastAsia="宋体" w:cs="宋体"/>
          <w:color w:val="auto"/>
          <w:kern w:val="0"/>
          <w:sz w:val="22"/>
          <w:szCs w:val="22"/>
          <w:highlight w:val="none"/>
          <w:lang w:val="en-US" w:eastAsia="zh-CN"/>
        </w:rPr>
        <w:t>财务要求</w:t>
      </w:r>
      <w:r>
        <w:rPr>
          <w:rFonts w:hint="eastAsia" w:ascii="Times New Roman" w:hAnsi="Times New Roman" w:eastAsia="宋体" w:cs="宋体"/>
          <w:color w:val="auto"/>
          <w:kern w:val="0"/>
          <w:sz w:val="22"/>
          <w:szCs w:val="22"/>
          <w:highlight w:val="none"/>
        </w:rPr>
        <w:t>；</w:t>
      </w:r>
    </w:p>
    <w:p w14:paraId="14D4A473">
      <w:pPr>
        <w:spacing w:line="360" w:lineRule="auto"/>
        <w:ind w:left="420" w:leftChars="200" w:firstLine="440" w:firstLineChars="200"/>
        <w:rPr>
          <w:rFonts w:ascii="Times New Roman" w:hAnsi="Times New Roman" w:eastAsia="宋体" w:cs="Times New Roman"/>
          <w:color w:val="auto"/>
          <w:sz w:val="22"/>
          <w:szCs w:val="22"/>
          <w:highlight w:val="none"/>
        </w:rPr>
      </w:pPr>
      <w:r>
        <w:rPr>
          <w:rFonts w:hint="eastAsia" w:ascii="宋体" w:hAnsi="宋体"/>
          <w:color w:val="auto"/>
          <w:sz w:val="22"/>
          <w:szCs w:val="22"/>
          <w:highlight w:val="none"/>
          <w:u w:val="none"/>
        </w:rPr>
        <w:t>○近</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年</w:t>
      </w:r>
      <w:r>
        <w:rPr>
          <w:rFonts w:hint="eastAsia" w:ascii="宋体" w:hAnsi="宋体"/>
          <w:color w:val="FF0000"/>
          <w:sz w:val="22"/>
          <w:szCs w:val="22"/>
          <w:highlight w:val="none"/>
          <w:lang w:eastAsia="zh-CN"/>
        </w:rPr>
        <w:t>（</w:t>
      </w:r>
      <w:r>
        <w:rPr>
          <w:rFonts w:hint="eastAsia" w:ascii="宋体" w:hAnsi="宋体"/>
          <w:color w:val="FF0000"/>
          <w:sz w:val="22"/>
          <w:szCs w:val="22"/>
          <w:highlight w:val="none"/>
          <w:lang w:val="en-US" w:eastAsia="zh-CN"/>
        </w:rPr>
        <w:t>限定在3年以内</w:t>
      </w:r>
      <w:r>
        <w:rPr>
          <w:rFonts w:hint="eastAsia" w:ascii="宋体" w:hAnsi="宋体"/>
          <w:color w:val="FF0000"/>
          <w:sz w:val="22"/>
          <w:szCs w:val="22"/>
          <w:highlight w:val="none"/>
          <w:lang w:eastAsia="zh-CN"/>
        </w:rPr>
        <w:t>）</w:t>
      </w:r>
      <w:r>
        <w:rPr>
          <w:rFonts w:hint="eastAsia" w:ascii="宋体" w:hAnsi="宋体"/>
          <w:color w:val="auto"/>
          <w:sz w:val="22"/>
          <w:szCs w:val="22"/>
          <w:highlight w:val="none"/>
        </w:rPr>
        <w:t>无亏损</w:t>
      </w:r>
    </w:p>
    <w:p w14:paraId="659BC4F5">
      <w:pPr>
        <w:spacing w:line="360" w:lineRule="auto"/>
        <w:ind w:firstLine="440" w:firstLineChars="200"/>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3.1.</w:t>
      </w:r>
      <w:r>
        <w:rPr>
          <w:rFonts w:hint="eastAsia" w:cs="Times New Roman"/>
          <w:color w:val="auto"/>
          <w:sz w:val="22"/>
          <w:szCs w:val="22"/>
          <w:highlight w:val="none"/>
          <w:lang w:val="en-US" w:eastAsia="zh-CN"/>
        </w:rPr>
        <w:t>5</w:t>
      </w:r>
      <w:r>
        <w:rPr>
          <w:rFonts w:hint="eastAsia" w:ascii="Times New Roman" w:hAnsi="Times New Roman" w:cs="Times New Roman"/>
          <w:color w:val="auto"/>
          <w:sz w:val="22"/>
          <w:szCs w:val="22"/>
          <w:highlight w:val="none"/>
          <w:lang w:val="en-US" w:eastAsia="zh-CN"/>
        </w:rPr>
        <w:t xml:space="preserve"> </w:t>
      </w:r>
      <w:r>
        <w:rPr>
          <w:rFonts w:ascii="Times New Roman" w:hAnsi="Times New Roman" w:eastAsia="宋体" w:cs="Times New Roman"/>
          <w:color w:val="auto"/>
          <w:sz w:val="22"/>
          <w:szCs w:val="22"/>
          <w:highlight w:val="none"/>
        </w:rPr>
        <w:t>类似工程业绩要求</w:t>
      </w:r>
      <w:r>
        <w:rPr>
          <w:rFonts w:hint="eastAsia" w:ascii="Times New Roman" w:hAnsi="Times New Roman" w:eastAsia="宋体" w:cs="Times New Roman"/>
          <w:color w:val="auto"/>
          <w:sz w:val="22"/>
          <w:szCs w:val="22"/>
          <w:highlight w:val="none"/>
        </w:rPr>
        <w:t>：</w:t>
      </w:r>
    </w:p>
    <w:p w14:paraId="5A962B71">
      <w:pPr>
        <w:numPr>
          <w:ilvl w:val="0"/>
          <w:numId w:val="5"/>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cs="宋体"/>
          <w:color w:val="auto"/>
          <w:kern w:val="0"/>
          <w:sz w:val="22"/>
          <w:szCs w:val="22"/>
          <w:highlight w:val="none"/>
          <w:lang w:eastAsia="zh-CN"/>
        </w:rPr>
        <w:t>□</w:t>
      </w:r>
      <w:r>
        <w:rPr>
          <w:rFonts w:hint="eastAsia" w:ascii="Times New Roman" w:hAnsi="Times New Roman" w:eastAsia="宋体" w:cs="Times New Roman"/>
          <w:color w:val="auto"/>
          <w:sz w:val="22"/>
          <w:szCs w:val="22"/>
          <w:highlight w:val="none"/>
        </w:rPr>
        <w:t>勘察资质单位：</w:t>
      </w:r>
    </w:p>
    <w:p w14:paraId="772421B9">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5B6E8CFB">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年</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月</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日至投标截止时间（不少于3年），</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已完成或正在勘察或新承接</w:t>
      </w:r>
      <w:r>
        <w:rPr>
          <w:rFonts w:hint="eastAsia" w:ascii="Times New Roman" w:hAnsi="Times New Roman" w:eastAsia="宋体" w:cs="Times New Roman"/>
          <w:color w:val="auto"/>
          <w:sz w:val="22"/>
          <w:szCs w:val="22"/>
          <w:highlight w:val="none"/>
        </w:rPr>
        <w:t>的项目共不少于个</w:t>
      </w:r>
      <w:r>
        <w:rPr>
          <w:rFonts w:hint="eastAsia" w:ascii="Times New Roman" w:hAnsi="Times New Roman" w:eastAsia="宋体" w:cs="Times New Roman"/>
          <w:color w:val="FF0000"/>
          <w:sz w:val="22"/>
          <w:szCs w:val="22"/>
          <w:highlight w:val="none"/>
        </w:rPr>
        <w:t>（1至3个）</w:t>
      </w:r>
      <w:r>
        <w:rPr>
          <w:rFonts w:hint="eastAsia" w:ascii="Times New Roman" w:hAnsi="Times New Roman" w:eastAsia="宋体" w:cs="Times New Roman"/>
          <w:color w:val="auto"/>
          <w:sz w:val="22"/>
          <w:szCs w:val="22"/>
          <w:highlight w:val="none"/>
        </w:rPr>
        <w:t>类似工程业绩。</w:t>
      </w:r>
    </w:p>
    <w:p w14:paraId="66EFDB54">
      <w:pPr>
        <w:spacing w:line="360" w:lineRule="auto"/>
        <w:ind w:left="420" w:leftChars="200"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24818CC8">
      <w:pPr>
        <w:numPr>
          <w:ilvl w:val="0"/>
          <w:numId w:val="5"/>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设计资质单位：</w:t>
      </w:r>
    </w:p>
    <w:p w14:paraId="58E31CA5">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03D6721A">
      <w:pPr>
        <w:spacing w:line="360" w:lineRule="auto"/>
        <w:ind w:left="840" w:leftChars="400"/>
        <w:rPr>
          <w:rFonts w:ascii="Times New Roman" w:hAnsi="Times New Roman" w:eastAsia="宋体" w:cs="Times New Roman"/>
          <w:color w:val="auto"/>
          <w:sz w:val="22"/>
          <w:szCs w:val="22"/>
          <w:highlight w:val="none"/>
          <w:u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年</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月</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日至投标截止时间（不少于3年），</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已完成或正在设计或新承接的项目共不少于</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u w:val="none"/>
        </w:rPr>
        <w:t>个</w:t>
      </w:r>
      <w:r>
        <w:rPr>
          <w:rFonts w:hint="eastAsia" w:ascii="Times New Roman" w:hAnsi="Times New Roman" w:eastAsia="宋体" w:cs="Times New Roman"/>
          <w:color w:val="FF0000"/>
          <w:sz w:val="22"/>
          <w:szCs w:val="22"/>
          <w:highlight w:val="none"/>
          <w:u w:val="none"/>
        </w:rPr>
        <w:t>（1至3个）</w:t>
      </w:r>
      <w:r>
        <w:rPr>
          <w:rFonts w:hint="eastAsia" w:ascii="Times New Roman" w:hAnsi="Times New Roman" w:eastAsia="宋体" w:cs="Times New Roman"/>
          <w:color w:val="auto"/>
          <w:sz w:val="22"/>
          <w:szCs w:val="22"/>
          <w:highlight w:val="none"/>
          <w:u w:val="none"/>
        </w:rPr>
        <w:t>类似工程业绩。</w:t>
      </w:r>
    </w:p>
    <w:p w14:paraId="2B943378">
      <w:pPr>
        <w:spacing w:line="360" w:lineRule="auto"/>
        <w:ind w:left="420" w:leftChars="200" w:firstLine="440" w:firstLineChars="2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7E9CB904">
      <w:pPr>
        <w:numPr>
          <w:ilvl w:val="0"/>
          <w:numId w:val="5"/>
        </w:numPr>
        <w:spacing w:line="360" w:lineRule="auto"/>
        <w:ind w:left="735" w:hanging="420"/>
        <w:rPr>
          <w:rFonts w:ascii="Times New Roman" w:hAnsi="Times New Roman" w:eastAsia="宋体" w:cs="Times New Roman"/>
          <w:color w:val="auto"/>
          <w:sz w:val="22"/>
          <w:szCs w:val="22"/>
          <w:highlight w:val="none"/>
        </w:rPr>
      </w:pPr>
      <w:r>
        <w:rPr>
          <w:rFonts w:hint="eastAsia" w:ascii="Times New Roman" w:hAnsi="Times New Roman" w:cs="宋体"/>
          <w:color w:val="auto"/>
          <w:kern w:val="0"/>
          <w:sz w:val="22"/>
          <w:szCs w:val="22"/>
          <w:highlight w:val="none"/>
          <w:lang w:eastAsia="zh-CN"/>
        </w:rPr>
        <w:t>□</w:t>
      </w:r>
      <w:r>
        <w:rPr>
          <w:rFonts w:hint="eastAsia" w:ascii="Times New Roman" w:hAnsi="Times New Roman" w:eastAsia="宋体" w:cs="Times New Roman"/>
          <w:color w:val="auto"/>
          <w:sz w:val="22"/>
          <w:szCs w:val="22"/>
          <w:highlight w:val="none"/>
        </w:rPr>
        <w:t>施工资质单位：</w:t>
      </w:r>
    </w:p>
    <w:p w14:paraId="3294FF0C">
      <w:pPr>
        <w:spacing w:line="360" w:lineRule="auto"/>
        <w:ind w:left="420" w:leftChars="200" w:firstLine="440" w:firstLineChars="200"/>
        <w:rPr>
          <w:rFonts w:ascii="Times New Roman" w:hAnsi="Times New Roman" w:eastAsia="宋体" w:cs="Courier New"/>
          <w:color w:val="auto"/>
          <w:kern w:val="0"/>
          <w:sz w:val="22"/>
          <w:szCs w:val="22"/>
          <w:highlight w:val="none"/>
        </w:rPr>
      </w:pPr>
      <w:r>
        <w:rPr>
          <w:rFonts w:hint="eastAsia" w:ascii="Times New Roman" w:hAnsi="Times New Roman" w:eastAsia="宋体" w:cs="宋体"/>
          <w:color w:val="auto"/>
          <w:kern w:val="0"/>
          <w:sz w:val="22"/>
          <w:szCs w:val="22"/>
          <w:highlight w:val="none"/>
        </w:rPr>
        <w:t>○无；</w:t>
      </w:r>
    </w:p>
    <w:p w14:paraId="1863C9F7">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年</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月</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日至投标截止时间（不少于3年），</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u w:val="none"/>
        </w:rPr>
        <w:t>已完成或正在施工或新承接的项目共不</w:t>
      </w:r>
      <w:r>
        <w:rPr>
          <w:rFonts w:hint="eastAsia" w:ascii="Times New Roman" w:hAnsi="Times New Roman" w:eastAsia="宋体" w:cs="Times New Roman"/>
          <w:color w:val="auto"/>
          <w:sz w:val="22"/>
          <w:szCs w:val="22"/>
          <w:highlight w:val="none"/>
        </w:rPr>
        <w:t>少于</w:t>
      </w:r>
      <w:r>
        <w:rPr>
          <w:rFonts w:hint="eastAsia"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个</w:t>
      </w:r>
      <w:r>
        <w:rPr>
          <w:rFonts w:hint="eastAsia" w:ascii="Times New Roman" w:hAnsi="Times New Roman" w:eastAsia="宋体" w:cs="Times New Roman"/>
          <w:color w:val="FF0000"/>
          <w:sz w:val="22"/>
          <w:szCs w:val="22"/>
          <w:highlight w:val="none"/>
        </w:rPr>
        <w:t>（1至3个）</w:t>
      </w:r>
      <w:r>
        <w:rPr>
          <w:rFonts w:hint="eastAsia" w:ascii="Times New Roman" w:hAnsi="Times New Roman" w:eastAsia="宋体" w:cs="Times New Roman"/>
          <w:color w:val="auto"/>
          <w:sz w:val="22"/>
          <w:szCs w:val="22"/>
          <w:highlight w:val="none"/>
        </w:rPr>
        <w:t>类似工程业绩。</w:t>
      </w:r>
    </w:p>
    <w:p w14:paraId="74F74E38">
      <w:pPr>
        <w:spacing w:line="360" w:lineRule="auto"/>
        <w:ind w:left="840" w:leftChars="400"/>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类似工程业绩是指:</w:t>
      </w:r>
      <w:r>
        <w:rPr>
          <w:rFonts w:hint="eastAsia" w:ascii="Times New Roman" w:hAnsi="Times New Roman" w:eastAsia="宋体" w:cs="Times New Roman"/>
          <w:color w:val="auto"/>
          <w:sz w:val="22"/>
          <w:szCs w:val="22"/>
          <w:highlight w:val="none"/>
          <w:u w:val="single"/>
          <w:lang w:val="en-US" w:eastAsia="zh-CN"/>
        </w:rPr>
        <w:t xml:space="preserve">                           </w:t>
      </w:r>
    </w:p>
    <w:p w14:paraId="05C28ACB">
      <w:pPr>
        <w:bidi w:val="0"/>
        <w:spacing w:line="360" w:lineRule="auto"/>
        <w:ind w:left="0" w:leftChars="0" w:firstLine="420" w:firstLineChars="200"/>
        <w:rPr>
          <w:rFonts w:hint="eastAsia" w:ascii="Times New Roman" w:hAnsi="Times New Roman"/>
        </w:rPr>
      </w:pPr>
      <w:r>
        <w:rPr>
          <w:rFonts w:hint="eastAsia" w:ascii="Times New Roman" w:hAnsi="Times New Roman"/>
        </w:rPr>
        <w:t>○3.2 本次招标不</w:t>
      </w:r>
      <w:r>
        <w:rPr>
          <w:rFonts w:hint="eastAsia" w:ascii="Times New Roman" w:hAnsi="Times New Roman"/>
          <w:lang w:val="en-US" w:eastAsia="zh-CN"/>
        </w:rPr>
        <w:t>允许</w:t>
      </w:r>
      <w:r>
        <w:rPr>
          <w:rFonts w:hint="eastAsia" w:ascii="Times New Roman" w:hAnsi="Times New Roman"/>
        </w:rPr>
        <w:t>联合体投标。</w:t>
      </w:r>
    </w:p>
    <w:p w14:paraId="4F6E7125">
      <w:pPr>
        <w:spacing w:line="360" w:lineRule="auto"/>
        <w:ind w:left="0" w:leftChars="0" w:firstLine="420" w:firstLineChars="200"/>
        <w:rPr>
          <w:rFonts w:ascii="Times New Roman" w:hAnsi="Times New Roman" w:eastAsia="宋体" w:cs="Times New Roman"/>
          <w:color w:val="auto"/>
          <w:sz w:val="22"/>
          <w:szCs w:val="22"/>
          <w:highlight w:val="none"/>
        </w:rPr>
      </w:pPr>
      <w:r>
        <w:rPr>
          <w:rFonts w:hint="eastAsia" w:ascii="Times New Roman" w:hAnsi="Times New Roman"/>
        </w:rPr>
        <w:t xml:space="preserve">○3.2 </w:t>
      </w:r>
      <w:r>
        <w:rPr>
          <w:rFonts w:hint="eastAsia" w:ascii="Times New Roman" w:hAnsi="Times New Roman"/>
          <w:lang w:val="en-US" w:eastAsia="zh-CN"/>
        </w:rPr>
        <w:t>本次招标允许</w:t>
      </w:r>
      <w:r>
        <w:rPr>
          <w:rFonts w:hint="eastAsia" w:ascii="Times New Roman" w:hAnsi="Times New Roman" w:eastAsia="宋体" w:cs="Times New Roman"/>
          <w:color w:val="auto"/>
          <w:sz w:val="22"/>
          <w:szCs w:val="22"/>
          <w:highlight w:val="none"/>
        </w:rPr>
        <w:t>联合体投标</w:t>
      </w:r>
      <w:r>
        <w:rPr>
          <w:rFonts w:hint="eastAsia" w:cs="Times New Roman"/>
          <w:color w:val="auto"/>
          <w:sz w:val="22"/>
          <w:szCs w:val="22"/>
          <w:highlight w:val="none"/>
          <w:lang w:val="en-US" w:eastAsia="zh-CN"/>
        </w:rPr>
        <w:t>的</w:t>
      </w:r>
      <w:r>
        <w:rPr>
          <w:rFonts w:hint="eastAsia" w:ascii="Times New Roman" w:hAnsi="Times New Roman" w:eastAsia="宋体" w:cs="Times New Roman"/>
          <w:color w:val="auto"/>
          <w:sz w:val="22"/>
          <w:szCs w:val="22"/>
          <w:highlight w:val="none"/>
        </w:rPr>
        <w:t>，联合体牵头人应为</w:t>
      </w:r>
      <w:r>
        <w:rPr>
          <w:rFonts w:hint="eastAsia" w:ascii="Times New Roman" w:hAnsi="Times New Roman" w:eastAsia="宋体" w:cs="宋体"/>
          <w:color w:val="auto"/>
          <w:kern w:val="0"/>
          <w:sz w:val="22"/>
          <w:szCs w:val="22"/>
          <w:highlight w:val="none"/>
        </w:rPr>
        <w:t>○</w:t>
      </w:r>
      <w:r>
        <w:rPr>
          <w:rFonts w:hint="eastAsia" w:cs="宋体"/>
          <w:color w:val="auto"/>
          <w:kern w:val="0"/>
          <w:sz w:val="22"/>
          <w:szCs w:val="22"/>
          <w:highlight w:val="none"/>
          <w:lang w:val="en-US" w:eastAsia="zh-CN"/>
        </w:rPr>
        <w:t>勘察单位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设计单位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施工单位应满足下列要求：须具有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的单位作为联合体牵头人。联合体成员</w:t>
      </w:r>
      <w:r>
        <w:rPr>
          <w:rFonts w:hint="eastAsia" w:ascii="Times New Roman" w:hAnsi="Times New Roman" w:eastAsia="宋体" w:cs="Arial"/>
          <w:color w:val="auto"/>
          <w:sz w:val="22"/>
          <w:szCs w:val="22"/>
          <w:highlight w:val="none"/>
        </w:rPr>
        <w:t>（含联合体牵头人）</w:t>
      </w:r>
      <w:r>
        <w:rPr>
          <w:rFonts w:hint="eastAsia" w:ascii="Times New Roman" w:hAnsi="Times New Roman" w:eastAsia="宋体" w:cs="Times New Roman"/>
          <w:color w:val="auto"/>
          <w:sz w:val="22"/>
          <w:szCs w:val="22"/>
          <w:highlight w:val="none"/>
        </w:rPr>
        <w:t>家数须不超过</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家。联合体需符合有关联合体投标的规定和要求，并提交了联合体协议，明确联合体牵头人和各方权利义务。</w:t>
      </w:r>
    </w:p>
    <w:p w14:paraId="64D0AE00">
      <w:pPr>
        <w:spacing w:line="360" w:lineRule="auto"/>
        <w:ind w:left="0" w:leftChars="0" w:firstLine="440" w:firstLineChars="200"/>
        <w:rPr>
          <w:rFonts w:hint="eastAsia" w:ascii="Times New Roman" w:hAnsi="Times New Roman" w:eastAsia="宋体" w:cs="Arial"/>
          <w:color w:val="auto"/>
          <w:kern w:val="0"/>
          <w:sz w:val="22"/>
          <w:szCs w:val="22"/>
          <w:highlight w:val="none"/>
        </w:rPr>
      </w:pPr>
      <w:r>
        <w:rPr>
          <w:rFonts w:hint="eastAsia" w:ascii="Times New Roman" w:hAnsi="Times New Roman" w:eastAsia="宋体" w:cs="Arial"/>
          <w:color w:val="auto"/>
          <w:kern w:val="0"/>
          <w:sz w:val="22"/>
          <w:szCs w:val="22"/>
          <w:highlight w:val="none"/>
        </w:rPr>
        <w:t>3.3 各投标人均可就上述</w:t>
      </w:r>
      <w:r>
        <w:rPr>
          <w:rFonts w:hint="eastAsia" w:ascii="Times New Roman" w:hAnsi="Times New Roman" w:eastAsia="宋体" w:cs="Arial"/>
          <w:color w:val="auto"/>
          <w:kern w:val="0"/>
          <w:sz w:val="22"/>
          <w:szCs w:val="22"/>
          <w:highlight w:val="none"/>
          <w:u w:val="single"/>
          <w:lang w:val="en-US" w:eastAsia="zh-CN"/>
        </w:rPr>
        <w:t xml:space="preserve">   </w:t>
      </w:r>
      <w:r>
        <w:rPr>
          <w:rFonts w:hint="eastAsia" w:ascii="Times New Roman" w:hAnsi="Times New Roman" w:eastAsia="宋体" w:cs="Arial"/>
          <w:color w:val="FF0000"/>
          <w:kern w:val="0"/>
          <w:sz w:val="18"/>
          <w:szCs w:val="18"/>
          <w:highlight w:val="none"/>
        </w:rPr>
        <w:t>（具体数量）</w:t>
      </w:r>
      <w:r>
        <w:rPr>
          <w:rFonts w:hint="eastAsia" w:ascii="Times New Roman" w:hAnsi="Times New Roman" w:eastAsia="宋体" w:cs="Arial"/>
          <w:color w:val="auto"/>
          <w:kern w:val="0"/>
          <w:sz w:val="22"/>
          <w:szCs w:val="22"/>
          <w:highlight w:val="none"/>
        </w:rPr>
        <w:t>个标段投标，可中标的标段数量为</w:t>
      </w:r>
      <w:r>
        <w:rPr>
          <w:rFonts w:hint="eastAsia" w:ascii="Times New Roman" w:hAnsi="Times New Roman" w:eastAsia="宋体" w:cs="Arial"/>
          <w:color w:val="auto"/>
          <w:kern w:val="0"/>
          <w:sz w:val="22"/>
          <w:szCs w:val="22"/>
          <w:highlight w:val="none"/>
          <w:u w:val="single"/>
          <w:lang w:val="en-US" w:eastAsia="zh-CN"/>
        </w:rPr>
        <w:t xml:space="preserve">   </w:t>
      </w:r>
      <w:r>
        <w:rPr>
          <w:rFonts w:hint="eastAsia" w:ascii="Times New Roman" w:hAnsi="Times New Roman" w:eastAsia="宋体" w:cs="Arial"/>
          <w:color w:val="FF0000"/>
          <w:kern w:val="0"/>
          <w:sz w:val="18"/>
          <w:szCs w:val="18"/>
          <w:highlight w:val="none"/>
        </w:rPr>
        <w:t>（具体数量）</w:t>
      </w:r>
      <w:r>
        <w:rPr>
          <w:rFonts w:hint="eastAsia" w:ascii="Times New Roman" w:hAnsi="Times New Roman" w:eastAsia="宋体" w:cs="Arial"/>
          <w:color w:val="auto"/>
          <w:kern w:val="0"/>
          <w:sz w:val="22"/>
          <w:szCs w:val="22"/>
          <w:highlight w:val="none"/>
        </w:rPr>
        <w:t>个。</w:t>
      </w:r>
    </w:p>
    <w:p w14:paraId="5D136C31">
      <w:pPr>
        <w:spacing w:line="360" w:lineRule="auto"/>
        <w:ind w:left="0" w:leftChars="0" w:firstLine="220" w:firstLineChars="100"/>
        <w:jc w:val="left"/>
        <w:rPr>
          <w:rFonts w:hint="eastAsia"/>
          <w:sz w:val="22"/>
          <w:szCs w:val="22"/>
        </w:rPr>
      </w:pPr>
      <w:r>
        <w:rPr>
          <w:rFonts w:hint="eastAsia" w:ascii="Times New Roman" w:hAnsi="Times New Roman" w:eastAsia="宋体" w:cs="Times New Roman"/>
          <w:color w:val="auto"/>
          <w:sz w:val="22"/>
          <w:szCs w:val="22"/>
          <w:highlight w:val="none"/>
        </w:rPr>
        <w:t>□3.4</w:t>
      </w:r>
      <w:r>
        <w:rPr>
          <w:rFonts w:hint="eastAsia"/>
          <w:sz w:val="22"/>
          <w:szCs w:val="22"/>
        </w:rPr>
        <w:t>支持中小企业参与</w:t>
      </w:r>
      <w:r>
        <w:rPr>
          <w:rFonts w:hint="eastAsia"/>
          <w:sz w:val="22"/>
          <w:szCs w:val="22"/>
          <w:lang w:eastAsia="zh-CN"/>
        </w:rPr>
        <w:t>（</w:t>
      </w:r>
      <w:r>
        <w:rPr>
          <w:rFonts w:hint="eastAsia"/>
          <w:sz w:val="22"/>
          <w:szCs w:val="22"/>
          <w:lang w:val="en-US" w:eastAsia="zh-CN"/>
        </w:rPr>
        <w:t>施工部分</w:t>
      </w:r>
      <w:r>
        <w:rPr>
          <w:rFonts w:hint="eastAsia"/>
          <w:sz w:val="22"/>
          <w:szCs w:val="22"/>
          <w:lang w:eastAsia="zh-CN"/>
        </w:rPr>
        <w:t>）</w:t>
      </w:r>
      <w:r>
        <w:rPr>
          <w:rFonts w:hint="eastAsia"/>
          <w:sz w:val="22"/>
          <w:szCs w:val="22"/>
        </w:rPr>
        <w:t>。</w:t>
      </w:r>
    </w:p>
    <w:p w14:paraId="41C0E25D">
      <w:pPr>
        <w:spacing w:line="360" w:lineRule="auto"/>
        <w:ind w:left="210" w:leftChars="100" w:firstLine="440" w:firstLineChars="200"/>
        <w:jc w:val="left"/>
        <w:rPr>
          <w:rFonts w:hint="eastAsia" w:ascii="Calibri" w:hAnsi="Calibri"/>
          <w:sz w:val="22"/>
        </w:rPr>
      </w:pPr>
      <w:r>
        <w:rPr>
          <w:rFonts w:hint="eastAsia" w:ascii="Calibri" w:hAnsi="Calibri"/>
          <w:sz w:val="22"/>
        </w:rPr>
        <w:t>○本次招标仅面向中小企业发包（其中属于大企业的分支机构、存在控股股东为大企业、与大企业的负责人为同一人的情形的企业均不属于中小企业。若为联合体投标的，联合体所有单位均应属于中小企业）。</w:t>
      </w:r>
    </w:p>
    <w:p w14:paraId="069344AB">
      <w:pPr>
        <w:spacing w:line="360" w:lineRule="auto"/>
        <w:ind w:left="210" w:leftChars="100" w:firstLine="440" w:firstLineChars="200"/>
        <w:jc w:val="left"/>
        <w:rPr>
          <w:rFonts w:hint="eastAsia" w:ascii="Calibri" w:hAnsi="Calibri" w:eastAsia="宋体"/>
          <w:sz w:val="22"/>
          <w:lang w:eastAsia="zh-CN"/>
        </w:rPr>
      </w:pPr>
      <w:r>
        <w:rPr>
          <w:rFonts w:hint="eastAsia" w:ascii="Calibri" w:hAnsi="Calibri"/>
          <w:sz w:val="22"/>
        </w:rPr>
        <w:t>○本次招标原则上优先面向中小企业发包（其中属于大企业的分支机构、存在控股股东为大企业、与大企业的负责人为同一人的情形的企业均不属于中小企业。若为联合体投标的，联合体所有单位均应属于中小企业）</w:t>
      </w:r>
      <w:r>
        <w:rPr>
          <w:rFonts w:hint="eastAsia" w:ascii="Calibri" w:hAnsi="Calibri"/>
          <w:sz w:val="22"/>
          <w:lang w:eastAsia="zh-CN"/>
        </w:rPr>
        <w:t>。</w:t>
      </w:r>
    </w:p>
    <w:p w14:paraId="73DCB89F">
      <w:pPr>
        <w:spacing w:line="360" w:lineRule="auto"/>
        <w:ind w:left="210" w:leftChars="100" w:firstLine="440" w:firstLineChars="200"/>
        <w:jc w:val="left"/>
        <w:rPr>
          <w:rFonts w:hint="eastAsia" w:ascii="Calibri" w:hAnsi="Calibri"/>
          <w:sz w:val="22"/>
        </w:rPr>
      </w:pPr>
      <w:r>
        <w:rPr>
          <w:rFonts w:hint="eastAsia" w:ascii="Calibri" w:hAnsi="Calibri"/>
          <w:sz w:val="22"/>
        </w:rPr>
        <w:t>中小企业认定具体标准以《工业和信息化部、国家统计局、国家发展和改革委员会、财政部关于印发中小企业划型标准规定的通知》（工信部联企业〔2011〕300号）中的</w:t>
      </w:r>
      <w:r>
        <w:rPr>
          <w:rFonts w:hint="eastAsia" w:ascii="Calibri" w:hAnsi="Calibri"/>
          <w:sz w:val="22"/>
          <w:lang w:eastAsia="zh-CN"/>
        </w:rPr>
        <w:t>“建筑业”</w:t>
      </w:r>
      <w:r>
        <w:rPr>
          <w:rFonts w:hint="eastAsia" w:ascii="Calibri" w:hAnsi="Calibri"/>
          <w:sz w:val="22"/>
        </w:rPr>
        <w:t>划型标准为准，投标人应提供中小企业声明函。</w:t>
      </w:r>
    </w:p>
    <w:p w14:paraId="41939ADE">
      <w:pPr>
        <w:spacing w:line="360" w:lineRule="auto"/>
        <w:ind w:left="210" w:leftChars="100"/>
        <w:jc w:val="left"/>
        <w:rPr>
          <w:rFonts w:hint="eastAsia" w:ascii="Calibri" w:hAnsi="Calibri"/>
          <w:color w:val="FF0000"/>
          <w:sz w:val="22"/>
        </w:rPr>
      </w:pPr>
      <w:r>
        <w:rPr>
          <w:rFonts w:hint="eastAsia" w:ascii="Calibri" w:hAnsi="Calibri"/>
          <w:color w:val="FF0000"/>
          <w:sz w:val="22"/>
        </w:rPr>
        <w:t>（除技术复杂、存在特殊要求外，我省依法必须招标的国家投资工程，招标控制价在3000万元以下的施工项目(标段)应勾选</w:t>
      </w:r>
      <w:r>
        <w:rPr>
          <w:rFonts w:hint="eastAsia" w:ascii="Calibri" w:hAnsi="Calibri"/>
          <w:color w:val="FF0000"/>
          <w:sz w:val="22"/>
          <w:lang w:val="en-US" w:eastAsia="zh-CN"/>
        </w:rPr>
        <w:t>上述两项中的一</w:t>
      </w:r>
      <w:r>
        <w:rPr>
          <w:rFonts w:hint="eastAsia" w:ascii="Calibri" w:hAnsi="Calibri"/>
          <w:color w:val="FF0000"/>
          <w:sz w:val="22"/>
        </w:rPr>
        <w:t>项。）</w:t>
      </w:r>
    </w:p>
    <w:p w14:paraId="32328E02">
      <w:pPr>
        <w:bidi w:val="0"/>
        <w:ind w:left="210" w:leftChars="100" w:firstLine="440" w:firstLineChars="200"/>
        <w:jc w:val="left"/>
        <w:rPr>
          <w:rFonts w:hint="eastAsia" w:ascii="Calibri" w:hAnsi="Calibri"/>
          <w:sz w:val="22"/>
          <w:lang w:val="en-US" w:eastAsia="zh-CN"/>
        </w:rPr>
      </w:pPr>
      <w:r>
        <w:rPr>
          <w:rFonts w:hint="eastAsia" w:ascii="Calibri" w:hAnsi="Calibri"/>
          <w:sz w:val="22"/>
        </w:rPr>
        <w:t>○</w:t>
      </w:r>
      <w:r>
        <w:rPr>
          <w:rFonts w:hint="eastAsia" w:ascii="Calibri" w:hAnsi="Calibri"/>
          <w:sz w:val="22"/>
          <w:lang w:val="en-US" w:eastAsia="zh-CN"/>
        </w:rPr>
        <w:t>鼓励大型企业和中小企业</w:t>
      </w:r>
      <w:r>
        <w:rPr>
          <w:rFonts w:hint="eastAsia" w:ascii="Calibri" w:hAnsi="Calibri"/>
          <w:sz w:val="22"/>
        </w:rPr>
        <w:t>（其中属于大企业的分支机构、存在控股股东为大企业、与大企业的负责人为同一人的情形的企业均不属于中小企业</w:t>
      </w:r>
      <w:r>
        <w:rPr>
          <w:rFonts w:hint="eastAsia" w:ascii="Calibri" w:hAnsi="Calibri"/>
          <w:sz w:val="22"/>
          <w:lang w:eastAsia="zh-CN"/>
        </w:rPr>
        <w:t>）</w:t>
      </w:r>
      <w:r>
        <w:rPr>
          <w:rFonts w:hint="eastAsia" w:ascii="Calibri" w:hAnsi="Calibri"/>
          <w:sz w:val="22"/>
          <w:lang w:val="en-US" w:eastAsia="zh-CN"/>
        </w:rPr>
        <w:t>组成联合体参与投标。</w:t>
      </w:r>
    </w:p>
    <w:p w14:paraId="4A4C23C5">
      <w:pPr>
        <w:pStyle w:val="3"/>
        <w:bidi w:val="0"/>
      </w:pPr>
      <w:r>
        <w:t>4．招标文件的获取</w:t>
      </w:r>
    </w:p>
    <w:p w14:paraId="34F7756A">
      <w:pPr>
        <w:widowControl w:val="0"/>
        <w:spacing w:before="120" w:after="120" w:line="360" w:lineRule="auto"/>
        <w:ind w:left="0" w:firstLine="220" w:firstLineChars="100"/>
        <w:jc w:val="both"/>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 xml:space="preserve">4.1 </w:t>
      </w:r>
      <w:r>
        <w:rPr>
          <w:rFonts w:ascii="Times New Roman" w:hAnsi="Times New Roman" w:eastAsia="宋体" w:cs="Times New Roman"/>
          <w:kern w:val="2"/>
          <w:sz w:val="22"/>
          <w:szCs w:val="21"/>
          <w:lang w:val="en-US" w:eastAsia="zh-CN" w:bidi="ar-SA"/>
        </w:rPr>
        <w:t>凡接到邀请并</w:t>
      </w:r>
      <w:r>
        <w:rPr>
          <w:rFonts w:ascii="Times New Roman" w:hAnsi="Times New Roman" w:eastAsia="宋体" w:cs="Times New Roman"/>
          <w:kern w:val="2"/>
          <w:sz w:val="22"/>
          <w:szCs w:val="22"/>
          <w:lang w:val="en-US" w:eastAsia="zh-CN" w:bidi="ar-SA"/>
        </w:rPr>
        <w:t>有意参加投标者，请于</w:t>
      </w:r>
      <w:r>
        <w:rPr>
          <w:rFonts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年</w:t>
      </w:r>
      <w:r>
        <w:rPr>
          <w:rFonts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u w:val="single"/>
          <w:lang w:val="en-US" w:eastAsia="zh-CN" w:bidi="ar-SA"/>
        </w:rPr>
        <w:t xml:space="preserve"> </w:t>
      </w:r>
      <w:r>
        <w:rPr>
          <w:rFonts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月</w:t>
      </w:r>
      <w:r>
        <w:rPr>
          <w:rFonts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u w:val="single"/>
          <w:lang w:val="en-US" w:eastAsia="zh-CN" w:bidi="ar-SA"/>
        </w:rPr>
        <w:t xml:space="preserve"> </w:t>
      </w:r>
      <w:r>
        <w:rPr>
          <w:rFonts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日</w:t>
      </w:r>
      <w:r>
        <w:rPr>
          <w:rFonts w:ascii="Times New Roman" w:hAnsi="Times New Roman" w:eastAsia="宋体" w:cs="Times New Roman"/>
          <w:kern w:val="2"/>
          <w:sz w:val="22"/>
          <w:szCs w:val="22"/>
          <w:lang w:val="en-US" w:eastAsia="zh-CN" w:bidi="ar-SA"/>
        </w:rPr>
        <w:t>开始登陆</w:t>
      </w:r>
      <w:r>
        <w:rPr>
          <w:rFonts w:hint="eastAsia" w:ascii="Times New Roman" w:hAnsi="Times New Roman" w:eastAsia="宋体" w:cs="Times New Roman"/>
          <w:kern w:val="2"/>
          <w:sz w:val="22"/>
          <w:szCs w:val="22"/>
          <w:lang w:val="en-US" w:eastAsia="zh-CN" w:bidi="ar-SA"/>
        </w:rPr>
        <w:t>在成都市公共资源电子交易云平台(www.cdggzy.com）（以下简称“电子交易云平台”）免费下载招标资料（招标文件及相关资料）。获得“拟投标项目回执”。</w:t>
      </w:r>
    </w:p>
    <w:p w14:paraId="470808BF">
      <w:pPr>
        <w:widowControl w:val="0"/>
        <w:spacing w:before="120" w:after="120" w:line="360" w:lineRule="auto"/>
        <w:ind w:left="0" w:firstLine="220" w:firstLineChars="100"/>
        <w:jc w:val="both"/>
        <w:rPr>
          <w:rFonts w:ascii="Times New Roman" w:hAnsi="Times New Roman" w:eastAsia="宋体" w:cs="Arial"/>
          <w:kern w:val="2"/>
          <w:sz w:val="22"/>
          <w:szCs w:val="22"/>
          <w:lang w:val="en-US" w:eastAsia="zh-CN" w:bidi="ar-SA"/>
        </w:rPr>
      </w:pPr>
      <w:r>
        <w:rPr>
          <w:rFonts w:hint="eastAsia" w:ascii="Times New Roman" w:hAnsi="Times New Roman" w:eastAsia="宋体" w:cs="Arial"/>
          <w:kern w:val="2"/>
          <w:sz w:val="22"/>
          <w:szCs w:val="22"/>
          <w:lang w:val="en-US" w:eastAsia="zh-CN" w:bidi="ar-SA"/>
        </w:rPr>
        <w:t>4.2 招标人不提供邮购招标文件服务</w:t>
      </w:r>
      <w:r>
        <w:rPr>
          <w:rFonts w:ascii="Times New Roman" w:hAnsi="Times New Roman" w:eastAsia="宋体" w:cs="宋体"/>
          <w:kern w:val="2"/>
          <w:sz w:val="22"/>
          <w:szCs w:val="21"/>
          <w:lang w:val="en-US" w:eastAsia="zh-CN" w:bidi="ar-SA"/>
        </w:rPr>
        <w:t>。</w:t>
      </w:r>
      <w:r>
        <w:rPr>
          <w:rFonts w:ascii="Times New Roman" w:hAnsi="Times New Roman" w:eastAsia="宋体" w:cs="宋体"/>
          <w:kern w:val="2"/>
          <w:sz w:val="24"/>
          <w:szCs w:val="21"/>
          <w:lang w:val="en-US" w:eastAsia="zh-CN" w:bidi="ar-SA"/>
        </w:rPr>
        <w:t xml:space="preserve"> </w:t>
      </w:r>
    </w:p>
    <w:p w14:paraId="12EF885F">
      <w:pPr>
        <w:pStyle w:val="3"/>
        <w:bidi w:val="0"/>
        <w:rPr>
          <w:lang w:val="en-US" w:eastAsia="zh-CN"/>
        </w:rPr>
      </w:pPr>
      <w:r>
        <w:rPr>
          <w:lang w:val="en-US" w:eastAsia="zh-CN"/>
        </w:rPr>
        <w:t>5. 投标文件的递交</w:t>
      </w:r>
    </w:p>
    <w:p w14:paraId="5C17D4DA">
      <w:pPr>
        <w:widowControl w:val="0"/>
        <w:spacing w:before="0" w:after="0" w:line="360" w:lineRule="auto"/>
        <w:ind w:left="0" w:firstLine="220" w:firstLineChars="100"/>
        <w:jc w:val="both"/>
        <w:rPr>
          <w:rFonts w:hint="eastAsia" w:ascii="Times New Roman" w:hAnsi="Times New Roman" w:eastAsia="宋体" w:cs="Times New Roman"/>
          <w:kern w:val="2"/>
          <w:sz w:val="22"/>
          <w:szCs w:val="21"/>
          <w:u w:color="000000"/>
          <w:lang w:val="en-US" w:eastAsia="zh-CN" w:bidi="ar-SA"/>
        </w:rPr>
      </w:pPr>
      <w:r>
        <w:rPr>
          <w:rFonts w:hint="eastAsia" w:ascii="Times New Roman" w:hAnsi="Times New Roman" w:eastAsia="宋体" w:cs="Times New Roman"/>
          <w:kern w:val="2"/>
          <w:sz w:val="22"/>
          <w:szCs w:val="21"/>
          <w:u w:color="000000"/>
          <w:lang w:val="en-US" w:eastAsia="zh-CN" w:bidi="ar-SA"/>
        </w:rPr>
        <w:t>5.1 投标文件递交的截止时间（投标截止时间，下同）为</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年</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月</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日</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时</w:t>
      </w:r>
      <w:r>
        <w:rPr>
          <w:rFonts w:hint="eastAsia" w:ascii="Times New Roman" w:hAnsi="Times New Roman" w:eastAsia="宋体" w:cs="Times New Roman"/>
          <w:kern w:val="2"/>
          <w:sz w:val="22"/>
          <w:szCs w:val="21"/>
          <w:u w:val="single" w:color="auto"/>
          <w:lang w:val="en-US" w:eastAsia="zh-CN" w:bidi="ar-SA"/>
        </w:rPr>
        <w:t xml:space="preserve">   </w:t>
      </w:r>
      <w:r>
        <w:rPr>
          <w:rFonts w:hint="eastAsia" w:ascii="Times New Roman" w:hAnsi="Times New Roman" w:eastAsia="宋体" w:cs="Times New Roman"/>
          <w:kern w:val="2"/>
          <w:sz w:val="22"/>
          <w:szCs w:val="21"/>
          <w:u w:color="000000"/>
          <w:lang w:val="en-US" w:eastAsia="zh-CN" w:bidi="ar-SA"/>
        </w:rPr>
        <w:t>分，招标人或其委托代理机构，以及已在投标截止时间前按规定上传投标文件的投标人，均应在开标当日投标截止时间前登录不见面开标系统（网址：www.cdggzy.com），录入相关人员姓名、电话等基本信息。投标人未按时登录不见面开标系统，错过开标解密时间的，由投标人自行承担不利后果。</w:t>
      </w:r>
    </w:p>
    <w:p w14:paraId="15404DF0">
      <w:pPr>
        <w:widowControl w:val="0"/>
        <w:spacing w:before="0" w:after="0" w:line="360" w:lineRule="auto"/>
        <w:ind w:left="0" w:firstLine="220" w:firstLineChars="1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kern w:val="2"/>
          <w:sz w:val="22"/>
          <w:szCs w:val="21"/>
          <w:u w:color="000000"/>
          <w:lang w:val="en-US" w:eastAsia="zh-CN" w:bidi="ar-SA"/>
        </w:rPr>
        <w:t>5.2 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303931D5">
      <w:pPr>
        <w:pStyle w:val="3"/>
        <w:bidi w:val="0"/>
        <w:rPr>
          <w:lang w:val="en-US" w:eastAsia="zh-CN"/>
        </w:rPr>
      </w:pPr>
      <w:bookmarkStart w:id="19" w:name="_Toc13778"/>
      <w:bookmarkStart w:id="20" w:name="_Toc29171"/>
      <w:bookmarkStart w:id="21" w:name="_Toc29003"/>
      <w:bookmarkStart w:id="22" w:name="_Toc10035"/>
      <w:r>
        <w:rPr>
          <w:lang w:val="en-US" w:eastAsia="zh-CN"/>
        </w:rPr>
        <w:t>6</w:t>
      </w:r>
      <w:r>
        <w:rPr>
          <w:rFonts w:hint="eastAsia"/>
          <w:lang w:val="en-US" w:eastAsia="zh-CN"/>
        </w:rPr>
        <w:t>. 应邀确认</w:t>
      </w:r>
      <w:bookmarkEnd w:id="19"/>
      <w:bookmarkEnd w:id="20"/>
      <w:bookmarkEnd w:id="21"/>
      <w:bookmarkEnd w:id="22"/>
    </w:p>
    <w:p w14:paraId="4AD50075">
      <w:pPr>
        <w:widowControl w:val="0"/>
        <w:spacing w:before="120" w:after="120" w:line="360" w:lineRule="auto"/>
        <w:ind w:left="0" w:firstLine="440" w:firstLineChars="200"/>
        <w:jc w:val="both"/>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你单位收到本邀请书后，请于</w:t>
      </w:r>
      <w:r>
        <w:rPr>
          <w:rFonts w:hint="eastAsia" w:ascii="宋体" w:hAnsi="宋体" w:eastAsia="宋体" w:cs="宋体"/>
          <w:b/>
          <w:kern w:val="2"/>
          <w:sz w:val="22"/>
          <w:szCs w:val="22"/>
          <w:u w:val="single"/>
          <w:lang w:val="en-US" w:eastAsia="zh-CN" w:bidi="ar-SA"/>
        </w:rPr>
        <w:t xml:space="preserve">    </w:t>
      </w:r>
      <w:r>
        <w:rPr>
          <w:rFonts w:hint="eastAsia" w:ascii="宋体" w:hAnsi="宋体" w:eastAsia="宋体" w:cs="宋体"/>
          <w:kern w:val="2"/>
          <w:sz w:val="22"/>
          <w:szCs w:val="22"/>
          <w:lang w:val="en-US" w:eastAsia="zh-CN" w:bidi="ar-SA"/>
        </w:rPr>
        <w:t>年</w:t>
      </w:r>
      <w:r>
        <w:rPr>
          <w:rFonts w:hint="eastAsia" w:ascii="宋体" w:hAnsi="宋体" w:eastAsia="宋体" w:cs="宋体"/>
          <w:b/>
          <w:kern w:val="2"/>
          <w:sz w:val="22"/>
          <w:szCs w:val="22"/>
          <w:u w:val="single"/>
          <w:lang w:val="en-US" w:eastAsia="zh-CN" w:bidi="ar-SA"/>
        </w:rPr>
        <w:t xml:space="preserve">   </w:t>
      </w:r>
      <w:r>
        <w:rPr>
          <w:rFonts w:hint="eastAsia" w:ascii="宋体" w:hAnsi="宋体" w:eastAsia="宋体" w:cs="宋体"/>
          <w:kern w:val="2"/>
          <w:sz w:val="22"/>
          <w:szCs w:val="22"/>
          <w:lang w:val="en-US" w:eastAsia="zh-CN" w:bidi="ar-SA"/>
        </w:rPr>
        <w:t>月</w:t>
      </w:r>
      <w:r>
        <w:rPr>
          <w:rFonts w:hint="eastAsia" w:ascii="宋体" w:hAnsi="宋体" w:eastAsia="宋体" w:cs="宋体"/>
          <w:b/>
          <w:kern w:val="2"/>
          <w:sz w:val="22"/>
          <w:szCs w:val="22"/>
          <w:u w:val="single"/>
          <w:lang w:val="en-US" w:eastAsia="zh-CN" w:bidi="ar-SA"/>
        </w:rPr>
        <w:t xml:space="preserve">   </w:t>
      </w:r>
      <w:r>
        <w:rPr>
          <w:rFonts w:hint="eastAsia" w:ascii="宋体" w:hAnsi="宋体" w:eastAsia="宋体" w:cs="宋体"/>
          <w:kern w:val="2"/>
          <w:sz w:val="22"/>
          <w:szCs w:val="22"/>
          <w:lang w:val="en-US" w:eastAsia="zh-CN" w:bidi="ar-SA"/>
        </w:rPr>
        <w:t>日</w:t>
      </w:r>
      <w:r>
        <w:rPr>
          <w:rFonts w:hint="eastAsia" w:ascii="宋体" w:hAnsi="宋体" w:eastAsia="宋体" w:cs="宋体"/>
          <w:b/>
          <w:kern w:val="2"/>
          <w:sz w:val="22"/>
          <w:szCs w:val="22"/>
          <w:u w:val="single"/>
          <w:lang w:val="en-US" w:eastAsia="zh-CN" w:bidi="ar-SA"/>
        </w:rPr>
        <w:t xml:space="preserve">   </w:t>
      </w:r>
      <w:r>
        <w:rPr>
          <w:rFonts w:hint="eastAsia" w:ascii="Times New Roman" w:hAnsi="Times New Roman" w:eastAsia="宋体" w:cs="Times New Roman"/>
          <w:kern w:val="2"/>
          <w:sz w:val="22"/>
          <w:szCs w:val="22"/>
          <w:lang w:val="en-US" w:eastAsia="zh-CN" w:bidi="ar-SA"/>
        </w:rPr>
        <w:t>时前，以书面形式确认是否参加投标。在本邀请书规定的时间内未表示是否参加投标或明确表示不参加投标的，不得再参加投标。</w:t>
      </w:r>
    </w:p>
    <w:p w14:paraId="3935F1C7">
      <w:pPr>
        <w:pStyle w:val="3"/>
        <w:bidi w:val="0"/>
        <w:rPr>
          <w:rFonts w:hint="eastAsia"/>
          <w:lang w:val="en-US" w:eastAsia="zh-CN"/>
        </w:rPr>
      </w:pPr>
      <w:r>
        <w:rPr>
          <w:rFonts w:hint="eastAsia"/>
          <w:lang w:val="en-US" w:eastAsia="zh-CN"/>
        </w:rPr>
        <w:t>7.行政监督部门</w:t>
      </w:r>
    </w:p>
    <w:p w14:paraId="53557419">
      <w:pPr>
        <w:numPr>
          <w:ilvl w:val="-1"/>
          <w:numId w:val="0"/>
        </w:numPr>
        <w:spacing w:line="360" w:lineRule="auto"/>
        <w:ind w:left="210" w:leftChars="100" w:firstLine="440" w:firstLineChars="200"/>
        <w:jc w:val="left"/>
        <w:rPr>
          <w:rFonts w:hint="default" w:ascii="Times New Roman" w:hAnsi="Times New Roman" w:eastAsia="宋体" w:cs="Times New Roman"/>
          <w:kern w:val="2"/>
          <w:sz w:val="22"/>
          <w:szCs w:val="24"/>
          <w:u w:val="none"/>
          <w:lang w:val="en-US" w:eastAsia="zh-CN" w:bidi="ar-SA"/>
        </w:rPr>
      </w:pPr>
      <w:r>
        <w:rPr>
          <w:rFonts w:hint="eastAsia" w:ascii="Times New Roman" w:hAnsi="Times New Roman" w:eastAsia="宋体" w:cs="Times New Roman"/>
          <w:kern w:val="2"/>
          <w:sz w:val="22"/>
          <w:szCs w:val="24"/>
          <w:lang w:val="en-US" w:eastAsia="zh-CN" w:bidi="ar-SA"/>
        </w:rPr>
        <w:t>单位名称：</w:t>
      </w:r>
      <w:r>
        <w:rPr>
          <w:rFonts w:hint="eastAsia" w:ascii="Times New Roman" w:hAnsi="Times New Roman" w:eastAsia="宋体" w:cs="Times New Roman"/>
          <w:kern w:val="2"/>
          <w:sz w:val="22"/>
          <w:szCs w:val="24"/>
          <w:u w:val="single"/>
          <w:lang w:val="en-US" w:eastAsia="zh-CN" w:bidi="ar-SA"/>
        </w:rPr>
        <w:t xml:space="preserve">                     </w:t>
      </w:r>
    </w:p>
    <w:p w14:paraId="0AB9826A">
      <w:pPr>
        <w:numPr>
          <w:ilvl w:val="0"/>
          <w:numId w:val="0"/>
        </w:numPr>
        <w:spacing w:line="360" w:lineRule="auto"/>
        <w:ind w:left="210" w:leftChars="100"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kern w:val="2"/>
          <w:sz w:val="22"/>
          <w:szCs w:val="24"/>
          <w:lang w:val="en-US" w:eastAsia="zh-CN" w:bidi="ar-SA"/>
        </w:rPr>
        <w:t>联系电话：</w:t>
      </w:r>
      <w:r>
        <w:rPr>
          <w:rFonts w:hint="eastAsia" w:ascii="Times New Roman" w:hAnsi="Times New Roman" w:eastAsia="宋体" w:cs="Times New Roman"/>
          <w:kern w:val="2"/>
          <w:sz w:val="22"/>
          <w:szCs w:val="24"/>
          <w:u w:val="single"/>
          <w:lang w:val="en-US" w:eastAsia="zh-CN" w:bidi="ar-SA"/>
        </w:rPr>
        <w:t xml:space="preserve">                     </w:t>
      </w:r>
    </w:p>
    <w:p w14:paraId="3EB244CA">
      <w:pPr>
        <w:pStyle w:val="3"/>
        <w:bidi w:val="0"/>
        <w:rPr>
          <w:lang w:val="en-US" w:eastAsia="zh-CN"/>
        </w:rPr>
      </w:pPr>
      <w:bookmarkStart w:id="23" w:name="_bookmark15"/>
      <w:bookmarkEnd w:id="23"/>
      <w:bookmarkStart w:id="24" w:name="_Toc26909"/>
      <w:bookmarkStart w:id="25" w:name="_Toc11172"/>
      <w:bookmarkStart w:id="26" w:name="_Toc68800050"/>
      <w:bookmarkStart w:id="27" w:name="_Toc68889598"/>
      <w:bookmarkStart w:id="28" w:name="_Toc18636"/>
      <w:bookmarkStart w:id="29" w:name="_Toc24964"/>
      <w:r>
        <w:rPr>
          <w:rFonts w:hint="eastAsia"/>
          <w:lang w:val="en-US" w:eastAsia="zh-CN"/>
        </w:rPr>
        <w:t>8</w:t>
      </w:r>
      <w:r>
        <w:rPr>
          <w:lang w:val="en-US" w:eastAsia="zh-CN"/>
        </w:rPr>
        <w:t>. 联系方式</w:t>
      </w:r>
      <w:bookmarkEnd w:id="24"/>
      <w:bookmarkEnd w:id="25"/>
      <w:bookmarkEnd w:id="26"/>
      <w:bookmarkEnd w:id="27"/>
      <w:bookmarkEnd w:id="28"/>
      <w:bookmarkEnd w:id="29"/>
    </w:p>
    <w:p w14:paraId="0FF26C32">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招 标</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cs="Times New Roman"/>
          <w:kern w:val="2"/>
          <w:sz w:val="22"/>
          <w:szCs w:val="21"/>
          <w:u w:val="single" w:color="000000"/>
          <w:lang w:val="en-US" w:eastAsia="zh-CN" w:bidi="ar-SA"/>
        </w:rPr>
        <w:t xml:space="preserve">                     </w:t>
      </w:r>
    </w:p>
    <w:p w14:paraId="3E4BECD2">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地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址：</w:t>
      </w:r>
      <w:r>
        <w:rPr>
          <w:rFonts w:hint="eastAsia" w:ascii="Times New Roman" w:hAnsi="Times New Roman" w:cs="Times New Roman"/>
          <w:kern w:val="2"/>
          <w:sz w:val="22"/>
          <w:szCs w:val="21"/>
          <w:u w:val="single" w:color="000000"/>
          <w:lang w:val="en-US" w:eastAsia="zh-CN" w:bidi="ar-SA"/>
        </w:rPr>
        <w:t xml:space="preserve">                     </w:t>
      </w:r>
      <w:r>
        <w:rPr>
          <w:rFonts w:ascii="Times New Roman" w:hAnsi="Times New Roman" w:eastAsia="宋体" w:cs="Times New Roman"/>
          <w:kern w:val="2"/>
          <w:sz w:val="22"/>
          <w:szCs w:val="21"/>
          <w:lang w:val="en-US" w:eastAsia="zh-CN" w:bidi="ar-SA"/>
        </w:rPr>
        <w:t xml:space="preserve"> </w:t>
      </w:r>
    </w:p>
    <w:p w14:paraId="4C502ED7">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邮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编：</w:t>
      </w:r>
      <w:r>
        <w:rPr>
          <w:rFonts w:hint="eastAsia" w:ascii="Times New Roman" w:hAnsi="Times New Roman" w:cs="Times New Roman"/>
          <w:kern w:val="2"/>
          <w:sz w:val="22"/>
          <w:szCs w:val="21"/>
          <w:u w:val="single" w:color="000000"/>
          <w:lang w:val="en-US" w:eastAsia="zh-CN" w:bidi="ar-SA"/>
        </w:rPr>
        <w:t xml:space="preserve">                     </w:t>
      </w:r>
    </w:p>
    <w:p w14:paraId="53B31A18">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联 系</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cs="Times New Roman"/>
          <w:kern w:val="2"/>
          <w:sz w:val="22"/>
          <w:szCs w:val="21"/>
          <w:u w:val="single" w:color="000000"/>
          <w:lang w:val="en-US" w:eastAsia="zh-CN" w:bidi="ar-SA"/>
        </w:rPr>
        <w:t xml:space="preserve">                     </w:t>
      </w:r>
    </w:p>
    <w:p w14:paraId="71F5AD18">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0"/>
          <w:szCs w:val="20"/>
          <w:lang w:val="en-US" w:eastAsia="zh-CN" w:bidi="ar-SA"/>
        </w:rPr>
      </w:pPr>
      <w:r>
        <w:rPr>
          <w:rFonts w:ascii="Times New Roman" w:hAnsi="Times New Roman" w:eastAsia="宋体" w:cs="Times New Roman"/>
          <w:kern w:val="2"/>
          <w:sz w:val="22"/>
          <w:szCs w:val="21"/>
          <w:lang w:val="en-US" w:eastAsia="zh-CN" w:bidi="ar-SA"/>
        </w:rPr>
        <w:t xml:space="preserve">电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话：</w:t>
      </w:r>
      <w:r>
        <w:rPr>
          <w:rFonts w:hint="eastAsia" w:ascii="Times New Roman" w:hAnsi="Times New Roman" w:cs="Times New Roman"/>
          <w:kern w:val="2"/>
          <w:sz w:val="22"/>
          <w:szCs w:val="21"/>
          <w:u w:val="single" w:color="000000"/>
          <w:lang w:val="en-US" w:eastAsia="zh-CN" w:bidi="ar-SA"/>
        </w:rPr>
        <w:t xml:space="preserve">                     </w:t>
      </w:r>
    </w:p>
    <w:p w14:paraId="6045881B">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招标代理机构</w:t>
      </w:r>
      <w:r>
        <w:rPr>
          <w:rFonts w:ascii="Times New Roman" w:hAnsi="Times New Roman" w:eastAsia="宋体" w:cs="Times New Roman"/>
          <w:kern w:val="2"/>
          <w:sz w:val="22"/>
          <w:szCs w:val="21"/>
          <w:lang w:val="en-US" w:eastAsia="zh-CN" w:bidi="ar-SA"/>
        </w:rPr>
        <w:t>：</w:t>
      </w:r>
      <w:r>
        <w:rPr>
          <w:rFonts w:hint="eastAsia" w:ascii="Times New Roman" w:hAnsi="Times New Roman" w:cs="Times New Roman"/>
          <w:kern w:val="2"/>
          <w:sz w:val="22"/>
          <w:szCs w:val="21"/>
          <w:u w:val="single" w:color="000000"/>
          <w:lang w:val="en-US" w:eastAsia="zh-CN" w:bidi="ar-SA"/>
        </w:rPr>
        <w:t xml:space="preserve">                 </w:t>
      </w:r>
    </w:p>
    <w:p w14:paraId="38299458">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地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址：</w:t>
      </w:r>
      <w:r>
        <w:rPr>
          <w:rFonts w:hint="eastAsia" w:ascii="Times New Roman" w:hAnsi="Times New Roman" w:cs="Times New Roman"/>
          <w:kern w:val="2"/>
          <w:sz w:val="22"/>
          <w:szCs w:val="21"/>
          <w:u w:val="single" w:color="000000"/>
          <w:lang w:val="en-US" w:eastAsia="zh-CN" w:bidi="ar-SA"/>
        </w:rPr>
        <w:t xml:space="preserve">                     </w:t>
      </w:r>
    </w:p>
    <w:p w14:paraId="62BA1779">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 xml:space="preserve">邮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编：</w:t>
      </w:r>
      <w:r>
        <w:rPr>
          <w:rFonts w:hint="eastAsia" w:ascii="Times New Roman" w:hAnsi="Times New Roman" w:cs="Times New Roman"/>
          <w:kern w:val="2"/>
          <w:sz w:val="22"/>
          <w:szCs w:val="21"/>
          <w:u w:val="single" w:color="000000"/>
          <w:lang w:val="en-US" w:eastAsia="zh-CN" w:bidi="ar-SA"/>
        </w:rPr>
        <w:t xml:space="preserve">                     </w:t>
      </w:r>
    </w:p>
    <w:p w14:paraId="3BC787F0">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2"/>
          <w:szCs w:val="21"/>
          <w:lang w:val="en-US" w:eastAsia="zh-CN" w:bidi="ar-SA"/>
        </w:rPr>
      </w:pPr>
      <w:r>
        <w:rPr>
          <w:rFonts w:ascii="Times New Roman" w:hAnsi="Times New Roman" w:eastAsia="宋体" w:cs="Times New Roman"/>
          <w:kern w:val="2"/>
          <w:sz w:val="22"/>
          <w:szCs w:val="21"/>
          <w:lang w:val="en-US" w:eastAsia="zh-CN" w:bidi="ar-SA"/>
        </w:rPr>
        <w:t>联 系</w:t>
      </w:r>
      <w:r>
        <w:rPr>
          <w:rFonts w:ascii="Times New Roman" w:hAnsi="Times New Roman" w:eastAsia="宋体" w:cs="Times New Roman"/>
          <w:spacing w:val="2"/>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人：</w:t>
      </w:r>
      <w:r>
        <w:rPr>
          <w:rFonts w:hint="eastAsia" w:ascii="Times New Roman" w:hAnsi="Times New Roman" w:cs="Times New Roman"/>
          <w:kern w:val="2"/>
          <w:sz w:val="22"/>
          <w:szCs w:val="21"/>
          <w:u w:val="single" w:color="000000"/>
          <w:lang w:val="en-US" w:eastAsia="zh-CN" w:bidi="ar-SA"/>
        </w:rPr>
        <w:t xml:space="preserve">                     </w:t>
      </w:r>
    </w:p>
    <w:p w14:paraId="1598411F">
      <w:pPr>
        <w:widowControl w:val="0"/>
        <w:tabs>
          <w:tab w:val="left" w:pos="4228"/>
          <w:tab w:val="left" w:pos="7975"/>
        </w:tabs>
        <w:spacing w:before="120" w:after="120" w:line="360" w:lineRule="auto"/>
        <w:ind w:left="520" w:right="865"/>
        <w:jc w:val="both"/>
        <w:rPr>
          <w:rFonts w:ascii="Times New Roman" w:hAnsi="Times New Roman" w:eastAsia="宋体" w:cs="Times New Roman"/>
          <w:kern w:val="2"/>
          <w:sz w:val="20"/>
          <w:szCs w:val="20"/>
          <w:lang w:val="en-US" w:eastAsia="zh-CN" w:bidi="ar-SA"/>
        </w:rPr>
      </w:pPr>
      <w:r>
        <w:rPr>
          <w:rFonts w:ascii="Times New Roman" w:hAnsi="Times New Roman" w:eastAsia="宋体" w:cs="Times New Roman"/>
          <w:kern w:val="2"/>
          <w:sz w:val="22"/>
          <w:szCs w:val="21"/>
          <w:lang w:val="en-US" w:eastAsia="zh-CN" w:bidi="ar-SA"/>
        </w:rPr>
        <w:t xml:space="preserve">电   </w:t>
      </w:r>
      <w:r>
        <w:rPr>
          <w:rFonts w:ascii="Times New Roman" w:hAnsi="Times New Roman" w:eastAsia="宋体" w:cs="Times New Roman"/>
          <w:spacing w:val="3"/>
          <w:kern w:val="2"/>
          <w:sz w:val="22"/>
          <w:szCs w:val="21"/>
          <w:lang w:val="en-US" w:eastAsia="zh-CN" w:bidi="ar-SA"/>
        </w:rPr>
        <w:t xml:space="preserve"> </w:t>
      </w:r>
      <w:r>
        <w:rPr>
          <w:rFonts w:ascii="Times New Roman" w:hAnsi="Times New Roman" w:eastAsia="宋体" w:cs="Times New Roman"/>
          <w:kern w:val="2"/>
          <w:sz w:val="22"/>
          <w:szCs w:val="21"/>
          <w:lang w:val="en-US" w:eastAsia="zh-CN" w:bidi="ar-SA"/>
        </w:rPr>
        <w:t>话：</w:t>
      </w:r>
      <w:r>
        <w:rPr>
          <w:rFonts w:hint="eastAsia" w:ascii="Times New Roman" w:hAnsi="Times New Roman" w:cs="Times New Roman"/>
          <w:kern w:val="2"/>
          <w:sz w:val="22"/>
          <w:szCs w:val="21"/>
          <w:u w:val="single" w:color="000000"/>
          <w:lang w:val="en-US" w:eastAsia="zh-CN" w:bidi="ar-SA"/>
        </w:rPr>
        <w:t xml:space="preserve">                     </w:t>
      </w:r>
    </w:p>
    <w:p w14:paraId="1A2E03D5">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注： </w:t>
      </w:r>
    </w:p>
    <w:p w14:paraId="61632BFB">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（1）项目名称、工程名称(工程量清单)约定为项目审批名称（以立项批复或可行性研究报告批复为准）。 </w:t>
      </w:r>
    </w:p>
    <w:p w14:paraId="55A98DF3">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（2）如未划分标段，“   标段”填写为“ /  标段”，如划分标段，则填写标段序号 </w:t>
      </w:r>
    </w:p>
    <w:p w14:paraId="0A0E4B79">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（3）“项目概况及招标范围”应明确本次招标的详细范围和内容； </w:t>
      </w:r>
    </w:p>
    <w:p w14:paraId="04A519A0">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（4）如划分为两个及以上标段，应分别明确各标段的的具体内容、划分情况以及招标控制价。 </w:t>
      </w:r>
    </w:p>
    <w:p w14:paraId="5EDDEF21">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（5）招标人对投标人的资质要求，应是国家对投标人资质的强制性规定。不是国家规定的必须具备的资质，不得作为参加投标的条件。 </w:t>
      </w:r>
    </w:p>
    <w:p w14:paraId="359B7B17">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6）招标人设置的类似工程业绩指标仅限于工程规模、结构形式、施工工艺等方面，且应符合本次工程招标的内容。类似工程业绩中设置的投资额、面积、长度等规模性量化指标不得高于本次招标工程相应指标。类似工程业绩个数不得超过3个。 </w:t>
      </w:r>
    </w:p>
    <w:p w14:paraId="215730BC">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（7）招标人要求投标人须具备的资质一个项目（标段）为一个，因特殊情况需要两个以上资质的，应允许（接受）投标人组成联合体投标，且不得限制联合体成员数量小于资质类别数量。 </w:t>
      </w:r>
    </w:p>
    <w:p w14:paraId="2AC5FE68">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     两个以上不同资质等级的单位实行联合共同承包的，联合体资质应符合法律法规的规定，并按照联合体协议约定的职责分工予以认定。 </w:t>
      </w:r>
    </w:p>
    <w:p w14:paraId="1AE54F3F">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（8）标准招标文件中的“以上”包括本数。 </w:t>
      </w:r>
    </w:p>
    <w:p w14:paraId="5A919D89">
      <w:pPr>
        <w:spacing w:line="240" w:lineRule="auto"/>
        <w:jc w:val="both"/>
        <w:rPr>
          <w:rFonts w:hint="eastAsia" w:ascii="Times New Roman" w:hAnsi="Times New Roman" w:cs="宋体"/>
          <w:color w:val="FF0000"/>
          <w:sz w:val="18"/>
          <w:szCs w:val="18"/>
        </w:rPr>
      </w:pPr>
      <w:r>
        <w:rPr>
          <w:rFonts w:hint="eastAsia" w:ascii="Times New Roman" w:hAnsi="Times New Roman" w:cs="宋体"/>
          <w:color w:val="FF0000"/>
          <w:sz w:val="18"/>
          <w:szCs w:val="18"/>
        </w:rPr>
        <w:t xml:space="preserve">（9）近年已完成业绩是指业绩的完成时间在设定的年限内，招标文件不得另行增加“承接并完成”“中标并完成”“开工并完成”等表述。 </w:t>
      </w:r>
    </w:p>
    <w:p w14:paraId="154DB16A">
      <w:pPr>
        <w:spacing w:line="240" w:lineRule="auto"/>
        <w:rPr>
          <w:rFonts w:hint="eastAsia" w:ascii="Times New Roman" w:hAnsi="Times New Roman" w:eastAsia="宋体" w:cs="宋体"/>
          <w:color w:val="auto"/>
          <w:sz w:val="18"/>
          <w:szCs w:val="18"/>
          <w:highlight w:val="none"/>
        </w:rPr>
      </w:pPr>
      <w:r>
        <w:rPr>
          <w:rFonts w:hint="eastAsia" w:ascii="Times New Roman" w:hAnsi="Times New Roman" w:cs="宋体"/>
          <w:color w:val="FF0000"/>
          <w:sz w:val="18"/>
          <w:szCs w:val="18"/>
        </w:rPr>
        <w:t>（10）第三章“评标办法”前附表注（4）中所称“业绩每类别”是指：勘察、设计、施工、工程总承包以及设备材料采购中的投标人业绩、投标设备（材料）业绩等，人员业绩的设定参照本要求。投标人可以同一业绩适用企业业绩和人员业绩要求或者多个类别业绩要求，招标文件不得设定“业绩不重复计分”等内容。</w:t>
      </w:r>
    </w:p>
    <w:p w14:paraId="6BD25615">
      <w:pPr>
        <w:rPr>
          <w:rFonts w:hint="eastAsia" w:ascii="Times New Roman" w:hAnsi="Times New Roman" w:eastAsia="宋体" w:cs="宋体"/>
          <w:color w:val="auto"/>
          <w:sz w:val="18"/>
          <w:szCs w:val="18"/>
          <w:highlight w:val="none"/>
        </w:rPr>
      </w:pPr>
      <w:r>
        <w:rPr>
          <w:rFonts w:hint="eastAsia" w:ascii="Times New Roman" w:hAnsi="Times New Roman" w:eastAsia="宋体" w:cs="宋体"/>
          <w:color w:val="auto"/>
          <w:sz w:val="18"/>
          <w:szCs w:val="18"/>
          <w:highlight w:val="none"/>
        </w:rPr>
        <w:br w:type="page"/>
      </w:r>
    </w:p>
    <w:p w14:paraId="36A31268">
      <w:pPr>
        <w:spacing w:line="360" w:lineRule="auto"/>
        <w:jc w:val="both"/>
        <w:rPr>
          <w:rFonts w:ascii="Times New Roman" w:hAnsi="Times New Roman" w:eastAsia="宋体" w:cs="宋体"/>
          <w:kern w:val="2"/>
          <w:sz w:val="22"/>
          <w:szCs w:val="22"/>
          <w:lang w:eastAsia="zh-CN"/>
        </w:rPr>
      </w:pPr>
      <w:r>
        <w:rPr>
          <w:rFonts w:hint="eastAsia" w:ascii="Times New Roman" w:hAnsi="Times New Roman" w:eastAsia="宋体" w:cs="宋体"/>
          <w:kern w:val="2"/>
          <w:sz w:val="22"/>
          <w:szCs w:val="22"/>
          <w:lang w:eastAsia="zh-CN"/>
        </w:rPr>
        <w:t>附件：确认通知</w:t>
      </w:r>
    </w:p>
    <w:p w14:paraId="515DF8A9">
      <w:pPr>
        <w:pStyle w:val="3"/>
        <w:bidi w:val="0"/>
        <w:jc w:val="center"/>
        <w:rPr>
          <w:lang w:eastAsia="zh-CN"/>
        </w:rPr>
      </w:pPr>
      <w:bookmarkStart w:id="30" w:name="_Toc27914_WPSOffice_Level1"/>
      <w:r>
        <w:rPr>
          <w:rFonts w:hint="eastAsia"/>
          <w:lang w:eastAsia="zh-CN"/>
        </w:rPr>
        <w:t>确认通知</w:t>
      </w:r>
      <w:bookmarkEnd w:id="30"/>
    </w:p>
    <w:p w14:paraId="2B0BA60A">
      <w:pPr>
        <w:spacing w:line="480" w:lineRule="auto"/>
        <w:jc w:val="both"/>
        <w:rPr>
          <w:rFonts w:ascii="Times New Roman" w:hAnsi="Times New Roman" w:eastAsia="宋体" w:cs="宋体"/>
          <w:b w:val="0"/>
          <w:bCs/>
          <w:kern w:val="2"/>
          <w:sz w:val="22"/>
          <w:szCs w:val="22"/>
          <w:lang w:eastAsia="zh-CN"/>
        </w:rPr>
      </w:pPr>
      <w:r>
        <w:rPr>
          <w:rFonts w:hint="eastAsia" w:ascii="Times New Roman" w:hAnsi="Times New Roman" w:eastAsia="宋体" w:cs="Times New Roman"/>
          <w:b w:val="0"/>
          <w:bCs/>
          <w:kern w:val="2"/>
          <w:sz w:val="22"/>
          <w:szCs w:val="22"/>
          <w:u w:val="single"/>
          <w:lang w:eastAsia="zh-CN"/>
        </w:rPr>
        <w:t xml:space="preserve">     </w:t>
      </w:r>
      <w:r>
        <w:rPr>
          <w:rFonts w:hint="eastAsia" w:cs="Times New Roman"/>
          <w:b w:val="0"/>
          <w:bCs/>
          <w:kern w:val="2"/>
          <w:sz w:val="22"/>
          <w:szCs w:val="22"/>
          <w:u w:val="single"/>
          <w:lang w:val="en-US" w:eastAsia="zh-CN"/>
        </w:rPr>
        <w:t xml:space="preserve">         </w:t>
      </w:r>
      <w:r>
        <w:rPr>
          <w:rFonts w:hint="eastAsia" w:ascii="Times New Roman" w:hAnsi="Times New Roman" w:eastAsia="宋体" w:cs="Times New Roman"/>
          <w:b w:val="0"/>
          <w:bCs/>
          <w:kern w:val="2"/>
          <w:sz w:val="22"/>
          <w:szCs w:val="22"/>
          <w:u w:val="single"/>
          <w:lang w:eastAsia="zh-CN"/>
        </w:rPr>
        <w:t xml:space="preserve"> </w:t>
      </w:r>
      <w:r>
        <w:rPr>
          <w:rFonts w:hint="eastAsia" w:ascii="Times New Roman" w:hAnsi="Times New Roman" w:eastAsia="宋体" w:cs="宋体"/>
          <w:b w:val="0"/>
          <w:bCs/>
          <w:kern w:val="2"/>
          <w:sz w:val="22"/>
          <w:szCs w:val="22"/>
          <w:lang w:eastAsia="zh-CN"/>
        </w:rPr>
        <w:t>（招标人名称）：</w:t>
      </w:r>
    </w:p>
    <w:p w14:paraId="3FE74E80">
      <w:pPr>
        <w:adjustRightInd w:val="0"/>
        <w:snapToGrid w:val="0"/>
        <w:spacing w:line="480" w:lineRule="auto"/>
        <w:ind w:firstLine="440" w:firstLineChars="200"/>
        <w:jc w:val="both"/>
        <w:rPr>
          <w:rFonts w:ascii="Times New Roman" w:hAnsi="Times New Roman" w:eastAsia="宋体" w:cs="宋体"/>
          <w:kern w:val="2"/>
          <w:sz w:val="22"/>
          <w:szCs w:val="22"/>
          <w:lang w:eastAsia="zh-CN"/>
        </w:rPr>
      </w:pPr>
      <w:r>
        <w:rPr>
          <w:rFonts w:hint="eastAsia" w:ascii="Times New Roman" w:hAnsi="Times New Roman" w:eastAsia="宋体" w:cs="宋体"/>
          <w:kern w:val="2"/>
          <w:sz w:val="22"/>
          <w:szCs w:val="22"/>
          <w:lang w:eastAsia="zh-CN"/>
        </w:rPr>
        <w:t>我方已于</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年</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月</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日收到你方</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年</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月</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kern w:val="2"/>
          <w:sz w:val="22"/>
          <w:szCs w:val="22"/>
          <w:lang w:eastAsia="zh-CN"/>
        </w:rPr>
        <w:t>日发出的</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kern w:val="2"/>
          <w:sz w:val="22"/>
          <w:szCs w:val="22"/>
          <w:lang w:eastAsia="zh-CN"/>
        </w:rPr>
        <w:t>(项目名称)</w:t>
      </w:r>
      <w:r>
        <w:rPr>
          <w:rFonts w:hint="eastAsia" w:ascii="Times New Roman" w:hAnsi="Times New Roman" w:cs="Times New Roman"/>
          <w:kern w:val="2"/>
          <w:sz w:val="22"/>
          <w:szCs w:val="22"/>
          <w:lang w:eastAsia="zh-CN"/>
        </w:rPr>
        <w:t>□</w:t>
      </w:r>
      <w:r>
        <w:rPr>
          <w:rFonts w:hint="eastAsia" w:ascii="Times New Roman" w:hAnsi="Times New Roman" w:eastAsia="宋体" w:cs="Times New Roman"/>
          <w:kern w:val="2"/>
          <w:sz w:val="22"/>
          <w:szCs w:val="22"/>
          <w:lang w:eastAsia="zh-CN"/>
        </w:rPr>
        <w:t>勘察</w:t>
      </w:r>
      <w:r>
        <w:rPr>
          <w:rFonts w:hint="eastAsia" w:ascii="Times New Roman" w:hAnsi="Times New Roman" w:cs="Times New Roman"/>
          <w:kern w:val="2"/>
          <w:sz w:val="22"/>
          <w:szCs w:val="22"/>
          <w:lang w:eastAsia="zh-CN"/>
        </w:rPr>
        <w:t>□</w:t>
      </w:r>
      <w:r>
        <w:rPr>
          <w:rFonts w:hint="eastAsia" w:ascii="Times New Roman" w:hAnsi="Times New Roman" w:eastAsia="宋体" w:cs="Times New Roman"/>
          <w:kern w:val="2"/>
          <w:sz w:val="22"/>
          <w:szCs w:val="22"/>
          <w:lang w:eastAsia="zh-CN"/>
        </w:rPr>
        <w:t>设计-施工总承包</w:t>
      </w:r>
      <w:r>
        <w:rPr>
          <w:rFonts w:hint="eastAsia" w:cs="Times New Roman"/>
          <w:kern w:val="2"/>
          <w:sz w:val="22"/>
          <w:szCs w:val="22"/>
          <w:u w:val="single"/>
          <w:lang w:val="en-US" w:eastAsia="zh-CN"/>
        </w:rPr>
        <w:t xml:space="preserve">   </w:t>
      </w:r>
      <w:r>
        <w:rPr>
          <w:rFonts w:hint="eastAsia" w:ascii="Times New Roman" w:hAnsi="Times New Roman" w:eastAsia="宋体" w:cs="Times New Roman"/>
          <w:kern w:val="2"/>
          <w:sz w:val="22"/>
          <w:szCs w:val="22"/>
          <w:lang w:eastAsia="zh-CN"/>
        </w:rPr>
        <w:t>标段</w:t>
      </w:r>
      <w:r>
        <w:rPr>
          <w:rFonts w:hint="eastAsia" w:ascii="Times New Roman" w:hAnsi="Times New Roman" w:eastAsia="宋体" w:cs="宋体"/>
          <w:kern w:val="2"/>
          <w:sz w:val="22"/>
          <w:szCs w:val="22"/>
          <w:lang w:eastAsia="zh-CN"/>
        </w:rPr>
        <w:t>招标的投标邀请书，并确认</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宋体"/>
          <w:bCs/>
          <w:kern w:val="2"/>
          <w:sz w:val="22"/>
          <w:szCs w:val="22"/>
          <w:lang w:eastAsia="zh-CN"/>
        </w:rPr>
        <w:t>（参加/不参加）投标</w:t>
      </w:r>
      <w:r>
        <w:rPr>
          <w:rFonts w:hint="eastAsia" w:ascii="Times New Roman" w:hAnsi="Times New Roman" w:eastAsia="宋体" w:cs="宋体"/>
          <w:kern w:val="2"/>
          <w:sz w:val="22"/>
          <w:szCs w:val="22"/>
          <w:lang w:eastAsia="zh-CN"/>
        </w:rPr>
        <w:t>。</w:t>
      </w:r>
    </w:p>
    <w:p w14:paraId="6FB58DEA">
      <w:pPr>
        <w:spacing w:line="480" w:lineRule="auto"/>
        <w:ind w:firstLine="440" w:firstLineChars="200"/>
        <w:jc w:val="both"/>
        <w:rPr>
          <w:rFonts w:ascii="Times New Roman" w:hAnsi="Times New Roman" w:eastAsia="宋体" w:cs="宋体"/>
          <w:kern w:val="2"/>
          <w:sz w:val="22"/>
          <w:szCs w:val="22"/>
          <w:lang w:eastAsia="zh-CN"/>
        </w:rPr>
      </w:pPr>
      <w:r>
        <w:rPr>
          <w:rFonts w:hint="eastAsia" w:ascii="Times New Roman" w:hAnsi="Times New Roman" w:eastAsia="宋体" w:cs="宋体"/>
          <w:kern w:val="2"/>
          <w:sz w:val="22"/>
          <w:szCs w:val="22"/>
          <w:lang w:eastAsia="zh-CN"/>
        </w:rPr>
        <w:t>特此确认。</w:t>
      </w:r>
    </w:p>
    <w:p w14:paraId="627AD929">
      <w:pPr>
        <w:adjustRightInd w:val="0"/>
        <w:snapToGrid w:val="0"/>
        <w:spacing w:line="360" w:lineRule="auto"/>
        <w:jc w:val="right"/>
        <w:rPr>
          <w:rFonts w:ascii="Times New Roman" w:hAnsi="Times New Roman" w:eastAsia="宋体" w:cs="Times New Roman"/>
          <w:bCs/>
          <w:kern w:val="2"/>
          <w:sz w:val="22"/>
          <w:szCs w:val="22"/>
          <w:lang w:eastAsia="zh-CN"/>
        </w:rPr>
      </w:pPr>
      <w:r>
        <w:rPr>
          <w:rFonts w:hint="eastAsia" w:ascii="Times New Roman" w:hAnsi="Times New Roman" w:eastAsia="宋体" w:cs="Times New Roman"/>
          <w:bCs/>
          <w:kern w:val="2"/>
          <w:sz w:val="22"/>
          <w:szCs w:val="22"/>
          <w:lang w:eastAsia="zh-CN"/>
        </w:rPr>
        <w:t>被邀请单位名称：</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bCs/>
          <w:kern w:val="2"/>
          <w:sz w:val="22"/>
          <w:szCs w:val="22"/>
          <w:lang w:eastAsia="zh-CN"/>
        </w:rPr>
        <w:t>（</w:t>
      </w:r>
      <w:r>
        <w:rPr>
          <w:rFonts w:hint="eastAsia" w:ascii="Times New Roman" w:hAnsi="Times New Roman" w:eastAsia="宋体" w:cs="Times New Roman"/>
          <w:bCs/>
          <w:kern w:val="2"/>
          <w:sz w:val="22"/>
          <w:szCs w:val="22"/>
          <w:lang w:val="en-US" w:eastAsia="zh-CN"/>
        </w:rPr>
        <w:t>盖单位章</w:t>
      </w:r>
      <w:r>
        <w:rPr>
          <w:rFonts w:hint="eastAsia" w:ascii="Times New Roman" w:hAnsi="Times New Roman" w:eastAsia="宋体" w:cs="Times New Roman"/>
          <w:bCs/>
          <w:kern w:val="2"/>
          <w:sz w:val="22"/>
          <w:szCs w:val="22"/>
          <w:lang w:eastAsia="zh-CN"/>
        </w:rPr>
        <w:t>）</w:t>
      </w:r>
    </w:p>
    <w:p w14:paraId="59604B7A">
      <w:pPr>
        <w:adjustRightInd w:val="0"/>
        <w:snapToGrid w:val="0"/>
        <w:spacing w:line="360" w:lineRule="auto"/>
        <w:jc w:val="right"/>
        <w:rPr>
          <w:rFonts w:ascii="Times New Roman" w:hAnsi="Times New Roman" w:eastAsia="宋体" w:cs="Times New Roman"/>
          <w:bCs/>
          <w:kern w:val="2"/>
          <w:sz w:val="22"/>
          <w:szCs w:val="22"/>
          <w:lang w:eastAsia="zh-CN"/>
        </w:rPr>
      </w:pPr>
      <w:r>
        <w:rPr>
          <w:rFonts w:hint="eastAsia" w:ascii="Times New Roman" w:hAnsi="Times New Roman" w:eastAsia="宋体" w:cs="Times New Roman"/>
          <w:bCs/>
          <w:kern w:val="2"/>
          <w:sz w:val="22"/>
          <w:szCs w:val="22"/>
          <w:lang w:eastAsia="zh-CN"/>
        </w:rPr>
        <w:t>法定代表人：</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bCs/>
          <w:kern w:val="2"/>
          <w:sz w:val="22"/>
          <w:szCs w:val="22"/>
          <w:lang w:eastAsia="zh-CN"/>
        </w:rPr>
        <w:t>（</w:t>
      </w:r>
      <w:r>
        <w:rPr>
          <w:rFonts w:hint="eastAsia" w:ascii="Times New Roman" w:hAnsi="Times New Roman" w:eastAsia="宋体" w:cs="Times New Roman"/>
          <w:bCs/>
          <w:kern w:val="2"/>
          <w:sz w:val="22"/>
          <w:szCs w:val="22"/>
          <w:lang w:val="en-US" w:eastAsia="zh-CN"/>
        </w:rPr>
        <w:t>签字或盖章</w:t>
      </w:r>
      <w:r>
        <w:rPr>
          <w:rFonts w:hint="eastAsia" w:ascii="Times New Roman" w:hAnsi="Times New Roman" w:eastAsia="宋体" w:cs="Times New Roman"/>
          <w:bCs/>
          <w:kern w:val="2"/>
          <w:sz w:val="22"/>
          <w:szCs w:val="22"/>
          <w:lang w:eastAsia="zh-CN"/>
        </w:rPr>
        <w:t>）</w:t>
      </w:r>
    </w:p>
    <w:p w14:paraId="1D369E82">
      <w:pPr>
        <w:spacing w:line="240" w:lineRule="auto"/>
        <w:jc w:val="right"/>
        <w:rPr>
          <w:rFonts w:hint="eastAsia" w:ascii="Times New Roman" w:hAnsi="Times New Roman" w:eastAsia="宋体" w:cs="宋体"/>
          <w:color w:val="auto"/>
          <w:sz w:val="16"/>
          <w:szCs w:val="16"/>
          <w:highlight w:val="none"/>
        </w:rPr>
      </w:pP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kern w:val="2"/>
          <w:sz w:val="22"/>
          <w:szCs w:val="22"/>
          <w:lang w:eastAsia="zh-CN"/>
        </w:rPr>
        <w:t>年</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kern w:val="2"/>
          <w:sz w:val="22"/>
          <w:szCs w:val="22"/>
          <w:lang w:eastAsia="zh-CN"/>
        </w:rPr>
        <w:t>月</w:t>
      </w:r>
      <w:r>
        <w:rPr>
          <w:rFonts w:hint="eastAsia" w:ascii="Times New Roman" w:hAnsi="Times New Roman" w:eastAsia="宋体" w:cs="Times New Roman"/>
          <w:bCs/>
          <w:kern w:val="2"/>
          <w:sz w:val="22"/>
          <w:szCs w:val="22"/>
          <w:u w:val="single"/>
          <w:lang w:eastAsia="zh-CN"/>
        </w:rPr>
        <w:t xml:space="preserve">   </w:t>
      </w:r>
      <w:r>
        <w:rPr>
          <w:rFonts w:hint="eastAsia" w:ascii="Times New Roman" w:hAnsi="Times New Roman" w:eastAsia="宋体" w:cs="Times New Roman"/>
          <w:kern w:val="2"/>
          <w:sz w:val="22"/>
          <w:szCs w:val="22"/>
          <w:lang w:eastAsia="zh-CN"/>
        </w:rPr>
        <w:t>日</w:t>
      </w:r>
    </w:p>
    <w:p w14:paraId="0E3A1E6E">
      <w:pPr>
        <w:spacing w:line="360" w:lineRule="auto"/>
        <w:rPr>
          <w:rFonts w:ascii="Times New Roman" w:hAnsi="Times New Roman"/>
          <w:color w:val="auto"/>
          <w:highlight w:val="none"/>
        </w:rPr>
      </w:pPr>
      <w:r>
        <w:rPr>
          <w:rFonts w:ascii="Times New Roman" w:hAnsi="Times New Roman"/>
          <w:color w:val="auto"/>
          <w:highlight w:val="none"/>
        </w:rPr>
        <w:br w:type="page"/>
      </w:r>
    </w:p>
    <w:p w14:paraId="4617F673">
      <w:pPr>
        <w:pStyle w:val="2"/>
        <w:bidi w:val="0"/>
      </w:pPr>
      <w:bookmarkStart w:id="31" w:name="_Toc31220"/>
      <w:bookmarkStart w:id="32" w:name="_Toc20395"/>
      <w:r>
        <w:rPr>
          <w:rFonts w:hint="eastAsia"/>
        </w:rPr>
        <w:t>第二章</w:t>
      </w:r>
      <w:r>
        <w:rPr>
          <w:rFonts w:hint="eastAsia"/>
          <w:lang w:val="en-US" w:eastAsia="zh-CN"/>
        </w:rPr>
        <w:t xml:space="preserve">  </w:t>
      </w:r>
      <w:r>
        <w:rPr>
          <w:rFonts w:hint="eastAsia"/>
        </w:rPr>
        <w:t>投标人须知</w:t>
      </w:r>
      <w:bookmarkEnd w:id="5"/>
      <w:bookmarkEnd w:id="31"/>
      <w:bookmarkEnd w:id="32"/>
    </w:p>
    <w:p w14:paraId="6F1363CF">
      <w:pPr>
        <w:pStyle w:val="3"/>
        <w:jc w:val="center"/>
        <w:rPr>
          <w:rFonts w:ascii="Times New Roman" w:hAnsi="Times New Roman"/>
          <w:b w:val="0"/>
          <w:bCs/>
          <w:color w:val="auto"/>
          <w:sz w:val="28"/>
          <w:szCs w:val="28"/>
          <w:highlight w:val="none"/>
        </w:rPr>
      </w:pPr>
      <w:bookmarkStart w:id="33" w:name="_Toc358454469"/>
      <w:bookmarkStart w:id="34" w:name="_Toc324845965"/>
      <w:bookmarkStart w:id="35" w:name="_Toc360440503"/>
      <w:bookmarkStart w:id="36" w:name="_Toc323051805"/>
      <w:bookmarkStart w:id="37" w:name="_Toc324845719"/>
      <w:bookmarkStart w:id="38" w:name="_Toc324335322"/>
      <w:bookmarkStart w:id="39" w:name="_Toc324845472"/>
      <w:bookmarkStart w:id="40" w:name="_Toc324845218"/>
      <w:bookmarkStart w:id="41" w:name="_Toc324251219"/>
      <w:r>
        <w:rPr>
          <w:rFonts w:hint="eastAsia" w:ascii="Times New Roman" w:hAnsi="Times New Roman"/>
          <w:b w:val="0"/>
          <w:bCs/>
          <w:color w:val="auto"/>
          <w:sz w:val="28"/>
          <w:szCs w:val="28"/>
          <w:highlight w:val="none"/>
        </w:rPr>
        <w:t>投标人须知前附表</w:t>
      </w:r>
      <w:bookmarkEnd w:id="33"/>
      <w:bookmarkEnd w:id="34"/>
      <w:bookmarkEnd w:id="35"/>
      <w:bookmarkEnd w:id="36"/>
      <w:bookmarkEnd w:id="37"/>
      <w:bookmarkEnd w:id="38"/>
      <w:bookmarkEnd w:id="39"/>
      <w:bookmarkEnd w:id="40"/>
      <w:bookmarkEnd w:id="41"/>
    </w:p>
    <w:tbl>
      <w:tblPr>
        <w:tblStyle w:val="58"/>
        <w:tblW w:w="9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2208"/>
        <w:gridCol w:w="6881"/>
      </w:tblGrid>
      <w:tr w14:paraId="45F6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884" w:type="dxa"/>
            <w:vAlign w:val="center"/>
          </w:tcPr>
          <w:p w14:paraId="14F4F9AA">
            <w:pPr>
              <w:spacing w:line="360" w:lineRule="auto"/>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条款号</w:t>
            </w:r>
          </w:p>
        </w:tc>
        <w:tc>
          <w:tcPr>
            <w:tcW w:w="2208" w:type="dxa"/>
            <w:vAlign w:val="center"/>
          </w:tcPr>
          <w:p w14:paraId="7FD6FA90">
            <w:pPr>
              <w:spacing w:line="360" w:lineRule="auto"/>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条 款 名 称</w:t>
            </w:r>
          </w:p>
        </w:tc>
        <w:tc>
          <w:tcPr>
            <w:tcW w:w="6881" w:type="dxa"/>
            <w:vAlign w:val="center"/>
          </w:tcPr>
          <w:p w14:paraId="64AAD03A">
            <w:pPr>
              <w:spacing w:line="360" w:lineRule="auto"/>
              <w:ind w:left="105" w:leftChars="50" w:right="149" w:rightChars="71"/>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编 列 内 容</w:t>
            </w:r>
          </w:p>
        </w:tc>
      </w:tr>
      <w:tr w14:paraId="020B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884" w:type="dxa"/>
            <w:vAlign w:val="center"/>
          </w:tcPr>
          <w:p w14:paraId="11561FBB">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1.1.2</w:t>
            </w:r>
          </w:p>
        </w:tc>
        <w:tc>
          <w:tcPr>
            <w:tcW w:w="2208" w:type="dxa"/>
            <w:vAlign w:val="center"/>
          </w:tcPr>
          <w:p w14:paraId="29FE8E2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招标人</w:t>
            </w:r>
          </w:p>
        </w:tc>
        <w:tc>
          <w:tcPr>
            <w:tcW w:w="6881" w:type="dxa"/>
            <w:vAlign w:val="center"/>
          </w:tcPr>
          <w:p w14:paraId="3499F4ED">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名称：</w:t>
            </w:r>
          </w:p>
          <w:p w14:paraId="08394614">
            <w:pPr>
              <w:tabs>
                <w:tab w:val="left" w:pos="141"/>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地址：</w:t>
            </w:r>
          </w:p>
          <w:p w14:paraId="3243FE88">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联系人：</w:t>
            </w:r>
          </w:p>
          <w:p w14:paraId="5C8D9019">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电话：</w:t>
            </w:r>
          </w:p>
        </w:tc>
      </w:tr>
      <w:tr w14:paraId="1CF6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884" w:type="dxa"/>
            <w:vAlign w:val="center"/>
          </w:tcPr>
          <w:p w14:paraId="125198E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1.1.3</w:t>
            </w:r>
          </w:p>
        </w:tc>
        <w:tc>
          <w:tcPr>
            <w:tcW w:w="2208" w:type="dxa"/>
            <w:vAlign w:val="center"/>
          </w:tcPr>
          <w:p w14:paraId="3140614B">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招标代理机构</w:t>
            </w:r>
          </w:p>
        </w:tc>
        <w:tc>
          <w:tcPr>
            <w:tcW w:w="6881" w:type="dxa"/>
            <w:vAlign w:val="center"/>
          </w:tcPr>
          <w:p w14:paraId="3A03C563">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名称：</w:t>
            </w:r>
          </w:p>
          <w:p w14:paraId="09456486">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地址：</w:t>
            </w:r>
          </w:p>
          <w:p w14:paraId="0831F9A6">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联系人：</w:t>
            </w:r>
          </w:p>
          <w:p w14:paraId="27F46DB7">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电话：</w:t>
            </w:r>
          </w:p>
        </w:tc>
      </w:tr>
      <w:tr w14:paraId="3392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84" w:type="dxa"/>
            <w:vAlign w:val="center"/>
          </w:tcPr>
          <w:p w14:paraId="134DFFE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1.1.4</w:t>
            </w:r>
          </w:p>
        </w:tc>
        <w:tc>
          <w:tcPr>
            <w:tcW w:w="2208" w:type="dxa"/>
            <w:vAlign w:val="center"/>
          </w:tcPr>
          <w:p w14:paraId="565195F5">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项目名称</w:t>
            </w:r>
          </w:p>
        </w:tc>
        <w:tc>
          <w:tcPr>
            <w:tcW w:w="6881" w:type="dxa"/>
            <w:vAlign w:val="center"/>
          </w:tcPr>
          <w:p w14:paraId="2934D04F">
            <w:pPr>
              <w:tabs>
                <w:tab w:val="left" w:pos="4392"/>
              </w:tabs>
              <w:spacing w:line="360" w:lineRule="auto"/>
              <w:ind w:left="105" w:leftChars="50" w:right="149" w:rightChars="71"/>
              <w:rPr>
                <w:rFonts w:ascii="Times New Roman" w:hAnsi="Times New Roman"/>
                <w:color w:val="auto"/>
                <w:sz w:val="22"/>
                <w:szCs w:val="22"/>
                <w:highlight w:val="none"/>
              </w:rPr>
            </w:pPr>
          </w:p>
        </w:tc>
      </w:tr>
      <w:tr w14:paraId="0627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884" w:type="dxa"/>
            <w:vAlign w:val="center"/>
          </w:tcPr>
          <w:p w14:paraId="5003AB2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1.1.5</w:t>
            </w:r>
          </w:p>
        </w:tc>
        <w:tc>
          <w:tcPr>
            <w:tcW w:w="2208" w:type="dxa"/>
            <w:vAlign w:val="center"/>
          </w:tcPr>
          <w:p w14:paraId="576377A0">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建设地点</w:t>
            </w:r>
          </w:p>
        </w:tc>
        <w:tc>
          <w:tcPr>
            <w:tcW w:w="6881" w:type="dxa"/>
            <w:vAlign w:val="center"/>
          </w:tcPr>
          <w:p w14:paraId="55B7B633">
            <w:pPr>
              <w:tabs>
                <w:tab w:val="left" w:pos="4392"/>
              </w:tabs>
              <w:spacing w:line="360" w:lineRule="auto"/>
              <w:ind w:left="105" w:leftChars="50" w:right="149" w:rightChars="71"/>
              <w:rPr>
                <w:rFonts w:ascii="Times New Roman" w:hAnsi="Times New Roman"/>
                <w:color w:val="auto"/>
                <w:sz w:val="22"/>
                <w:szCs w:val="22"/>
                <w:highlight w:val="none"/>
              </w:rPr>
            </w:pPr>
          </w:p>
        </w:tc>
      </w:tr>
      <w:tr w14:paraId="2EC4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884" w:type="dxa"/>
            <w:vAlign w:val="center"/>
          </w:tcPr>
          <w:p w14:paraId="7A99C90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1.2.1</w:t>
            </w:r>
          </w:p>
        </w:tc>
        <w:tc>
          <w:tcPr>
            <w:tcW w:w="2208" w:type="dxa"/>
            <w:vAlign w:val="center"/>
          </w:tcPr>
          <w:p w14:paraId="5C2DFCBE">
            <w:pPr>
              <w:spacing w:line="360" w:lineRule="auto"/>
              <w:jc w:val="center"/>
              <w:rPr>
                <w:rFonts w:ascii="Times New Roman" w:hAnsi="Times New Roman"/>
                <w:color w:val="auto"/>
                <w:sz w:val="22"/>
                <w:szCs w:val="22"/>
                <w:highlight w:val="none"/>
              </w:rPr>
            </w:pPr>
            <w:r>
              <w:rPr>
                <w:rFonts w:ascii="Times New Roman" w:hAnsi="Times New Roman"/>
                <w:color w:val="auto"/>
                <w:sz w:val="22"/>
                <w:szCs w:val="22"/>
                <w:highlight w:val="none"/>
              </w:rPr>
              <w:t>资金来源</w:t>
            </w:r>
          </w:p>
        </w:tc>
        <w:tc>
          <w:tcPr>
            <w:tcW w:w="6881" w:type="dxa"/>
            <w:vAlign w:val="center"/>
          </w:tcPr>
          <w:p w14:paraId="1379D7DF">
            <w:pPr>
              <w:spacing w:line="360" w:lineRule="auto"/>
              <w:ind w:left="105" w:leftChars="50" w:right="149" w:rightChars="71"/>
              <w:rPr>
                <w:rFonts w:ascii="Times New Roman" w:hAnsi="Times New Roman"/>
                <w:color w:val="auto"/>
                <w:sz w:val="22"/>
                <w:szCs w:val="22"/>
                <w:highlight w:val="none"/>
              </w:rPr>
            </w:pPr>
          </w:p>
        </w:tc>
      </w:tr>
      <w:tr w14:paraId="5191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884" w:type="dxa"/>
            <w:vAlign w:val="center"/>
          </w:tcPr>
          <w:p w14:paraId="0CC0D17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1.2.2</w:t>
            </w:r>
          </w:p>
        </w:tc>
        <w:tc>
          <w:tcPr>
            <w:tcW w:w="2208" w:type="dxa"/>
            <w:vAlign w:val="center"/>
          </w:tcPr>
          <w:p w14:paraId="539F4FC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出资比例</w:t>
            </w:r>
          </w:p>
        </w:tc>
        <w:tc>
          <w:tcPr>
            <w:tcW w:w="6881" w:type="dxa"/>
            <w:vAlign w:val="center"/>
          </w:tcPr>
          <w:p w14:paraId="333D2264">
            <w:pPr>
              <w:tabs>
                <w:tab w:val="left" w:pos="4392"/>
              </w:tabs>
              <w:spacing w:line="360" w:lineRule="auto"/>
              <w:ind w:left="105" w:leftChars="50" w:right="149" w:rightChars="71"/>
              <w:rPr>
                <w:rFonts w:ascii="Times New Roman" w:hAnsi="Times New Roman"/>
                <w:color w:val="auto"/>
                <w:sz w:val="22"/>
                <w:szCs w:val="22"/>
                <w:highlight w:val="none"/>
              </w:rPr>
            </w:pPr>
          </w:p>
        </w:tc>
      </w:tr>
      <w:tr w14:paraId="05A1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884" w:type="dxa"/>
            <w:vAlign w:val="center"/>
          </w:tcPr>
          <w:p w14:paraId="0DB0D7B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1.2.3</w:t>
            </w:r>
          </w:p>
        </w:tc>
        <w:tc>
          <w:tcPr>
            <w:tcW w:w="2208" w:type="dxa"/>
            <w:vAlign w:val="center"/>
          </w:tcPr>
          <w:p w14:paraId="30284A3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资金落实情况</w:t>
            </w:r>
          </w:p>
        </w:tc>
        <w:tc>
          <w:tcPr>
            <w:tcW w:w="6881" w:type="dxa"/>
            <w:vAlign w:val="center"/>
          </w:tcPr>
          <w:p w14:paraId="72872065">
            <w:pPr>
              <w:spacing w:line="360" w:lineRule="auto"/>
              <w:ind w:left="105" w:leftChars="50" w:right="149" w:rightChars="71"/>
              <w:rPr>
                <w:rFonts w:ascii="Times New Roman" w:hAnsi="Times New Roman"/>
                <w:color w:val="auto"/>
                <w:sz w:val="22"/>
                <w:szCs w:val="22"/>
                <w:highlight w:val="none"/>
              </w:rPr>
            </w:pPr>
          </w:p>
        </w:tc>
      </w:tr>
      <w:tr w14:paraId="6658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884" w:type="dxa"/>
            <w:vAlign w:val="center"/>
          </w:tcPr>
          <w:p w14:paraId="2A0029B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1.3.1</w:t>
            </w:r>
          </w:p>
        </w:tc>
        <w:tc>
          <w:tcPr>
            <w:tcW w:w="2208" w:type="dxa"/>
            <w:vAlign w:val="center"/>
          </w:tcPr>
          <w:p w14:paraId="30DFC522">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招标范围</w:t>
            </w:r>
          </w:p>
        </w:tc>
        <w:tc>
          <w:tcPr>
            <w:tcW w:w="6881" w:type="dxa"/>
            <w:vAlign w:val="center"/>
          </w:tcPr>
          <w:p w14:paraId="6C5654BE">
            <w:pPr>
              <w:spacing w:line="360" w:lineRule="auto"/>
              <w:ind w:left="111" w:leftChars="53"/>
              <w:rPr>
                <w:rFonts w:ascii="Times New Roman" w:hAnsi="Times New Roman"/>
                <w:color w:val="auto"/>
                <w:sz w:val="22"/>
                <w:szCs w:val="22"/>
                <w:highlight w:val="none"/>
                <w:u w:val="single"/>
              </w:rPr>
            </w:pPr>
          </w:p>
        </w:tc>
      </w:tr>
      <w:tr w14:paraId="44BF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0" w:hRule="atLeast"/>
          <w:jc w:val="center"/>
        </w:trPr>
        <w:tc>
          <w:tcPr>
            <w:tcW w:w="884" w:type="dxa"/>
            <w:vAlign w:val="center"/>
          </w:tcPr>
          <w:p w14:paraId="2917096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1.3.2</w:t>
            </w:r>
          </w:p>
        </w:tc>
        <w:tc>
          <w:tcPr>
            <w:tcW w:w="2208" w:type="dxa"/>
            <w:vAlign w:val="center"/>
          </w:tcPr>
          <w:p w14:paraId="16832E00">
            <w:pPr>
              <w:spacing w:line="360" w:lineRule="auto"/>
              <w:jc w:val="center"/>
              <w:rPr>
                <w:rFonts w:hint="eastAsia" w:ascii="Times New Roman" w:hAnsi="Times New Roman" w:eastAsia="宋体"/>
                <w:color w:val="auto"/>
                <w:sz w:val="22"/>
                <w:szCs w:val="22"/>
                <w:highlight w:val="none"/>
                <w:lang w:eastAsia="zh-CN"/>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计划</w:t>
            </w:r>
            <w:r>
              <w:rPr>
                <w:rFonts w:hint="eastAsia"/>
                <w:color w:val="auto"/>
                <w:sz w:val="22"/>
                <w:szCs w:val="22"/>
                <w:highlight w:val="none"/>
                <w:lang w:val="en-US" w:eastAsia="zh-CN"/>
              </w:rPr>
              <w:t>工期</w:t>
            </w:r>
          </w:p>
        </w:tc>
        <w:tc>
          <w:tcPr>
            <w:tcW w:w="6881" w:type="dxa"/>
            <w:vAlign w:val="center"/>
          </w:tcPr>
          <w:p w14:paraId="068573F2">
            <w:pPr>
              <w:tabs>
                <w:tab w:val="left" w:pos="4392"/>
              </w:tabs>
              <w:spacing w:line="360" w:lineRule="auto"/>
              <w:ind w:left="105" w:leftChars="50" w:right="149" w:rightChars="71"/>
              <w:rPr>
                <w:rFonts w:ascii="Times New Roman" w:hAnsi="Times New Roman"/>
                <w:color w:val="auto"/>
                <w:sz w:val="22"/>
                <w:szCs w:val="22"/>
                <w:highlight w:val="none"/>
              </w:rPr>
            </w:pPr>
            <w:r>
              <w:rPr>
                <w:rFonts w:ascii="Times New Roman" w:hAnsi="Times New Roman"/>
                <w:color w:val="auto"/>
                <w:sz w:val="22"/>
                <w:szCs w:val="22"/>
                <w:highlight w:val="none"/>
              </w:rPr>
              <w:t>计划</w:t>
            </w:r>
            <w:r>
              <w:rPr>
                <w:rFonts w:hint="eastAsia" w:ascii="Times New Roman" w:hAnsi="Times New Roman"/>
                <w:color w:val="auto"/>
                <w:sz w:val="22"/>
                <w:szCs w:val="22"/>
                <w:highlight w:val="none"/>
              </w:rPr>
              <w:t>总</w:t>
            </w:r>
            <w:r>
              <w:rPr>
                <w:rFonts w:ascii="Times New Roman" w:hAnsi="Times New Roman"/>
                <w:color w:val="auto"/>
                <w:sz w:val="22"/>
                <w:szCs w:val="22"/>
                <w:highlight w:val="none"/>
              </w:rPr>
              <w:t>工期：</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日历天</w:t>
            </w:r>
          </w:p>
          <w:p w14:paraId="1B90B397">
            <w:pPr>
              <w:tabs>
                <w:tab w:val="left" w:pos="4392"/>
              </w:tabs>
              <w:spacing w:line="360" w:lineRule="auto"/>
              <w:ind w:left="105" w:leftChars="50" w:right="149" w:rightChars="71"/>
              <w:rPr>
                <w:rFonts w:ascii="Times New Roman" w:hAnsi="Times New Roman"/>
                <w:color w:val="auto"/>
                <w:sz w:val="22"/>
                <w:szCs w:val="22"/>
                <w:highlight w:val="none"/>
              </w:rPr>
            </w:pPr>
            <w:r>
              <w:rPr>
                <w:rFonts w:ascii="Times New Roman" w:hAnsi="Times New Roman"/>
                <w:color w:val="auto"/>
                <w:sz w:val="22"/>
                <w:szCs w:val="22"/>
                <w:highlight w:val="none"/>
              </w:rPr>
              <w:t>计划</w:t>
            </w:r>
            <w:r>
              <w:rPr>
                <w:rFonts w:hint="eastAsia" w:ascii="Times New Roman" w:hAnsi="Times New Roman"/>
                <w:color w:val="auto"/>
                <w:sz w:val="22"/>
                <w:szCs w:val="22"/>
                <w:highlight w:val="none"/>
              </w:rPr>
              <w:t>开工工作日期</w:t>
            </w:r>
            <w:r>
              <w:rPr>
                <w:rFonts w:ascii="Times New Roman" w:hAnsi="Times New Roman"/>
                <w:color w:val="auto"/>
                <w:sz w:val="22"/>
                <w:szCs w:val="22"/>
                <w:highlight w:val="none"/>
              </w:rPr>
              <w:t>：</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年</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月</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日</w:t>
            </w:r>
          </w:p>
          <w:p w14:paraId="64D9AF82">
            <w:pPr>
              <w:tabs>
                <w:tab w:val="left" w:pos="4392"/>
              </w:tabs>
              <w:spacing w:line="360" w:lineRule="auto"/>
              <w:ind w:left="105" w:leftChars="50" w:right="149" w:rightChars="71"/>
              <w:rPr>
                <w:rFonts w:ascii="Times New Roman" w:hAnsi="Times New Roman"/>
                <w:color w:val="auto"/>
                <w:sz w:val="22"/>
                <w:szCs w:val="22"/>
                <w:highlight w:val="none"/>
              </w:rPr>
            </w:pPr>
            <w:r>
              <w:rPr>
                <w:rFonts w:ascii="Times New Roman" w:hAnsi="Times New Roman"/>
                <w:color w:val="auto"/>
                <w:sz w:val="22"/>
                <w:szCs w:val="22"/>
                <w:highlight w:val="none"/>
              </w:rPr>
              <w:t>计划</w:t>
            </w:r>
            <w:r>
              <w:rPr>
                <w:rFonts w:hint="eastAsia" w:ascii="Times New Roman" w:hAnsi="Times New Roman"/>
                <w:color w:val="auto"/>
                <w:sz w:val="22"/>
                <w:szCs w:val="22"/>
                <w:highlight w:val="none"/>
              </w:rPr>
              <w:t>竣工</w:t>
            </w:r>
            <w:r>
              <w:rPr>
                <w:rFonts w:ascii="Times New Roman" w:hAnsi="Times New Roman"/>
                <w:color w:val="auto"/>
                <w:sz w:val="22"/>
                <w:szCs w:val="22"/>
                <w:highlight w:val="none"/>
              </w:rPr>
              <w:t>日期：</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年</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月</w:t>
            </w:r>
            <w:r>
              <w:rPr>
                <w:rFonts w:hint="eastAsia" w:ascii="Times New Roman" w:hAnsi="Times New Roman"/>
                <w:color w:val="auto"/>
                <w:sz w:val="22"/>
                <w:szCs w:val="22"/>
                <w:highlight w:val="none"/>
                <w:u w:val="single"/>
                <w:lang w:val="en-US" w:eastAsia="zh-CN"/>
              </w:rPr>
              <w:t xml:space="preserve">   </w:t>
            </w:r>
            <w:r>
              <w:rPr>
                <w:rFonts w:ascii="Times New Roman" w:hAnsi="Times New Roman"/>
                <w:color w:val="auto"/>
                <w:sz w:val="22"/>
                <w:szCs w:val="22"/>
                <w:highlight w:val="none"/>
              </w:rPr>
              <w:t>日</w:t>
            </w:r>
          </w:p>
          <w:p w14:paraId="12E6FEC8">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节点工期：</w:t>
            </w:r>
            <w:r>
              <w:rPr>
                <w:rFonts w:hint="eastAsia" w:ascii="Times New Roman" w:hAnsi="Times New Roman"/>
                <w:color w:val="FF0000"/>
                <w:sz w:val="22"/>
                <w:szCs w:val="22"/>
                <w:highlight w:val="none"/>
              </w:rPr>
              <w:t>（如</w:t>
            </w:r>
            <w:r>
              <w:rPr>
                <w:rFonts w:hint="eastAsia" w:ascii="Times New Roman" w:hAnsi="Times New Roman"/>
                <w:color w:val="FF0000"/>
                <w:sz w:val="22"/>
                <w:szCs w:val="22"/>
                <w:highlight w:val="none"/>
                <w:lang w:val="en-US" w:eastAsia="zh-CN"/>
              </w:rPr>
              <w:t>勘察节点工期,</w:t>
            </w:r>
            <w:r>
              <w:rPr>
                <w:rFonts w:hint="eastAsia" w:ascii="Times New Roman" w:hAnsi="Times New Roman"/>
                <w:color w:val="FF0000"/>
                <w:sz w:val="22"/>
                <w:szCs w:val="22"/>
                <w:highlight w:val="none"/>
              </w:rPr>
              <w:t>设计节点工期，施工节点工期）</w:t>
            </w:r>
          </w:p>
        </w:tc>
      </w:tr>
      <w:tr w14:paraId="4F99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1" w:hRule="atLeast"/>
          <w:jc w:val="center"/>
        </w:trPr>
        <w:tc>
          <w:tcPr>
            <w:tcW w:w="884" w:type="dxa"/>
            <w:vAlign w:val="center"/>
          </w:tcPr>
          <w:p w14:paraId="5A184F9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1.3.3</w:t>
            </w:r>
          </w:p>
        </w:tc>
        <w:tc>
          <w:tcPr>
            <w:tcW w:w="2208" w:type="dxa"/>
            <w:vAlign w:val="center"/>
          </w:tcPr>
          <w:p w14:paraId="08C5B161">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质量要求</w:t>
            </w:r>
          </w:p>
        </w:tc>
        <w:tc>
          <w:tcPr>
            <w:tcW w:w="6881" w:type="dxa"/>
            <w:vAlign w:val="center"/>
          </w:tcPr>
          <w:p w14:paraId="7DE38430">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勘察</w:t>
            </w:r>
            <w:r>
              <w:rPr>
                <w:rFonts w:ascii="Times New Roman" w:hAnsi="Times New Roman"/>
                <w:color w:val="auto"/>
                <w:sz w:val="22"/>
                <w:szCs w:val="22"/>
                <w:highlight w:val="none"/>
              </w:rPr>
              <w:t>要求</w:t>
            </w:r>
            <w:r>
              <w:rPr>
                <w:rFonts w:hint="eastAsia" w:ascii="Times New Roman" w:hAnsi="Times New Roman"/>
                <w:color w:val="auto"/>
                <w:sz w:val="22"/>
                <w:szCs w:val="22"/>
                <w:highlight w:val="none"/>
              </w:rPr>
              <w:t>的质量标准：</w:t>
            </w:r>
          </w:p>
          <w:p w14:paraId="71D09CEE">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设计</w:t>
            </w:r>
            <w:r>
              <w:rPr>
                <w:rFonts w:ascii="Times New Roman" w:hAnsi="Times New Roman"/>
                <w:color w:val="auto"/>
                <w:sz w:val="22"/>
                <w:szCs w:val="22"/>
                <w:highlight w:val="none"/>
              </w:rPr>
              <w:t>要求</w:t>
            </w:r>
            <w:r>
              <w:rPr>
                <w:rFonts w:hint="eastAsia" w:ascii="Times New Roman" w:hAnsi="Times New Roman"/>
                <w:color w:val="auto"/>
                <w:sz w:val="22"/>
                <w:szCs w:val="22"/>
                <w:highlight w:val="none"/>
              </w:rPr>
              <w:t>的质量标准：</w:t>
            </w:r>
          </w:p>
          <w:p w14:paraId="7087545D">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施工要求的质量标准：</w:t>
            </w:r>
          </w:p>
          <w:p w14:paraId="37D278B0">
            <w:pPr>
              <w:tabs>
                <w:tab w:val="left" w:pos="4392"/>
              </w:tabs>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其他：</w:t>
            </w:r>
          </w:p>
        </w:tc>
      </w:tr>
      <w:tr w14:paraId="24F5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 w:hRule="atLeast"/>
          <w:jc w:val="center"/>
        </w:trPr>
        <w:tc>
          <w:tcPr>
            <w:tcW w:w="884" w:type="dxa"/>
            <w:vAlign w:val="center"/>
          </w:tcPr>
          <w:p w14:paraId="61D792E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1.4.1</w:t>
            </w:r>
          </w:p>
        </w:tc>
        <w:tc>
          <w:tcPr>
            <w:tcW w:w="2208" w:type="dxa"/>
            <w:vAlign w:val="center"/>
          </w:tcPr>
          <w:p w14:paraId="410719F2">
            <w:pPr>
              <w:spacing w:line="360" w:lineRule="auto"/>
              <w:jc w:val="center"/>
              <w:rPr>
                <w:rFonts w:hint="eastAsia" w:ascii="Times New Roman" w:hAnsi="Times New Roman" w:eastAsia="宋体" w:cs="Times New Roman"/>
                <w:b/>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投标人资质条件、能力和信誉</w:t>
            </w:r>
          </w:p>
        </w:tc>
        <w:tc>
          <w:tcPr>
            <w:tcW w:w="6881" w:type="dxa"/>
            <w:vAlign w:val="center"/>
          </w:tcPr>
          <w:p w14:paraId="4FAAF2D6">
            <w:pPr>
              <w:spacing w:line="360" w:lineRule="auto"/>
              <w:ind w:firstLine="0" w:firstLineChars="0"/>
              <w:rPr>
                <w:rFonts w:ascii="Times New Roman" w:hAnsi="Times New Roman" w:cs="Arial"/>
                <w:color w:val="auto"/>
                <w:kern w:val="0"/>
                <w:sz w:val="22"/>
                <w:szCs w:val="22"/>
                <w:highlight w:val="none"/>
              </w:rPr>
            </w:pPr>
            <w:r>
              <w:rPr>
                <w:rFonts w:hint="eastAsia" w:ascii="Times New Roman" w:hAnsi="Times New Roman" w:eastAsia="宋体" w:cs="Times New Roman"/>
                <w:b/>
                <w:color w:val="auto"/>
                <w:sz w:val="22"/>
                <w:szCs w:val="22"/>
                <w:highlight w:val="none"/>
              </w:rPr>
              <w:t>资质</w:t>
            </w:r>
            <w:r>
              <w:rPr>
                <w:rFonts w:hint="eastAsia" w:ascii="Times New Roman" w:hAnsi="Times New Roman"/>
                <w:b/>
                <w:color w:val="auto"/>
                <w:sz w:val="22"/>
                <w:szCs w:val="22"/>
                <w:highlight w:val="none"/>
              </w:rPr>
              <w:t>条件：</w:t>
            </w:r>
            <w:r>
              <w:rPr>
                <w:rFonts w:hint="eastAsia" w:ascii="Times New Roman" w:hAnsi="Times New Roman"/>
                <w:color w:val="auto"/>
                <w:sz w:val="22"/>
                <w:szCs w:val="22"/>
                <w:highlight w:val="none"/>
              </w:rPr>
              <w:t>同招标公告或投标邀请书；</w:t>
            </w:r>
          </w:p>
          <w:p w14:paraId="2C048587">
            <w:pPr>
              <w:tabs>
                <w:tab w:val="left" w:pos="4392"/>
              </w:tabs>
              <w:spacing w:line="360" w:lineRule="auto"/>
              <w:ind w:left="0" w:leftChars="0" w:right="149" w:rightChars="71"/>
              <w:rPr>
                <w:rFonts w:ascii="Times New Roman" w:hAnsi="Times New Roman"/>
                <w:color w:val="auto"/>
                <w:sz w:val="22"/>
                <w:szCs w:val="22"/>
                <w:highlight w:val="none"/>
              </w:rPr>
            </w:pPr>
            <w:r>
              <w:rPr>
                <w:rFonts w:hint="eastAsia" w:ascii="Times New Roman" w:hAnsi="Times New Roman"/>
                <w:b/>
                <w:color w:val="auto"/>
                <w:sz w:val="22"/>
                <w:szCs w:val="22"/>
                <w:highlight w:val="none"/>
              </w:rPr>
              <w:t>财务要求：</w:t>
            </w:r>
            <w:r>
              <w:rPr>
                <w:rFonts w:hint="eastAsia" w:ascii="Times New Roman" w:hAnsi="Times New Roman"/>
                <w:color w:val="auto"/>
                <w:sz w:val="22"/>
                <w:szCs w:val="22"/>
                <w:highlight w:val="none"/>
              </w:rPr>
              <w:t>同招标公告或投标邀请书；</w:t>
            </w:r>
          </w:p>
          <w:p w14:paraId="327CA17E">
            <w:pPr>
              <w:tabs>
                <w:tab w:val="left" w:pos="4392"/>
              </w:tabs>
              <w:spacing w:line="360" w:lineRule="auto"/>
              <w:ind w:left="0" w:leftChars="0" w:right="149" w:rightChars="71"/>
              <w:rPr>
                <w:rFonts w:ascii="Times New Roman" w:hAnsi="Times New Roman"/>
                <w:color w:val="auto"/>
                <w:sz w:val="22"/>
                <w:szCs w:val="22"/>
                <w:highlight w:val="none"/>
              </w:rPr>
            </w:pPr>
            <w:r>
              <w:rPr>
                <w:rFonts w:hint="eastAsia" w:ascii="Times New Roman" w:hAnsi="Times New Roman"/>
                <w:b/>
                <w:color w:val="auto"/>
                <w:sz w:val="22"/>
                <w:szCs w:val="22"/>
                <w:highlight w:val="none"/>
              </w:rPr>
              <w:t>类似工程业绩要求：</w:t>
            </w:r>
            <w:r>
              <w:rPr>
                <w:rFonts w:hint="eastAsia" w:ascii="Times New Roman" w:hAnsi="Times New Roman"/>
                <w:color w:val="auto"/>
                <w:sz w:val="22"/>
                <w:szCs w:val="22"/>
                <w:highlight w:val="none"/>
              </w:rPr>
              <w:t>同招标公告或投标邀请书；</w:t>
            </w:r>
          </w:p>
          <w:p w14:paraId="36C00C49">
            <w:pPr>
              <w:tabs>
                <w:tab w:val="left" w:pos="4392"/>
              </w:tabs>
              <w:spacing w:line="360" w:lineRule="auto"/>
              <w:ind w:left="0" w:leftChars="0" w:right="149" w:rightChars="71"/>
              <w:rPr>
                <w:rFonts w:ascii="Times New Roman" w:hAnsi="Times New Roman"/>
                <w:color w:val="auto"/>
                <w:sz w:val="22"/>
                <w:szCs w:val="22"/>
                <w:highlight w:val="none"/>
              </w:rPr>
            </w:pPr>
            <w:r>
              <w:rPr>
                <w:rFonts w:hint="eastAsia" w:ascii="Times New Roman" w:hAnsi="Times New Roman"/>
                <w:b/>
                <w:color w:val="auto"/>
                <w:sz w:val="22"/>
                <w:szCs w:val="22"/>
                <w:highlight w:val="none"/>
              </w:rPr>
              <w:t>信誉要求：</w:t>
            </w:r>
            <w:r>
              <w:rPr>
                <w:rFonts w:hint="eastAsia" w:ascii="Times New Roman" w:hAnsi="Times New Roman"/>
                <w:color w:val="auto"/>
                <w:sz w:val="22"/>
                <w:szCs w:val="22"/>
                <w:highlight w:val="none"/>
              </w:rPr>
              <w:t>不存在投标人须知第1.4.3项规定的的限制投标的情形；</w:t>
            </w:r>
          </w:p>
          <w:p w14:paraId="7B9CDA1F">
            <w:pPr>
              <w:tabs>
                <w:tab w:val="left" w:pos="4392"/>
              </w:tabs>
              <w:spacing w:line="360" w:lineRule="auto"/>
              <w:ind w:left="0" w:leftChars="0" w:right="149" w:rightChars="71"/>
              <w:rPr>
                <w:rFonts w:ascii="Times New Roman" w:hAnsi="Times New Roman"/>
                <w:color w:val="auto"/>
                <w:sz w:val="22"/>
                <w:szCs w:val="22"/>
                <w:highlight w:val="none"/>
              </w:rPr>
            </w:pPr>
            <w:r>
              <w:rPr>
                <w:rFonts w:hint="eastAsia" w:ascii="Times New Roman" w:hAnsi="Times New Roman"/>
                <w:b/>
                <w:color w:val="auto"/>
                <w:sz w:val="22"/>
                <w:szCs w:val="22"/>
                <w:highlight w:val="none"/>
              </w:rPr>
              <w:t>项目经理资格要求：</w:t>
            </w:r>
            <w:r>
              <w:rPr>
                <w:rFonts w:hint="eastAsia" w:ascii="Times New Roman" w:hAnsi="Times New Roman"/>
                <w:color w:val="auto"/>
                <w:sz w:val="22"/>
                <w:szCs w:val="22"/>
                <w:highlight w:val="none"/>
              </w:rPr>
              <w:t>同招标公告或投标邀请书；</w:t>
            </w:r>
          </w:p>
          <w:p w14:paraId="6D376B5F">
            <w:pPr>
              <w:tabs>
                <w:tab w:val="left" w:pos="4392"/>
              </w:tabs>
              <w:spacing w:line="360" w:lineRule="auto"/>
              <w:ind w:left="0" w:leftChars="0" w:right="149" w:rightChars="71"/>
              <w:rPr>
                <w:rFonts w:ascii="Times New Roman" w:hAnsi="Times New Roman"/>
                <w:color w:val="auto"/>
                <w:sz w:val="22"/>
                <w:szCs w:val="22"/>
                <w:highlight w:val="none"/>
              </w:rPr>
            </w:pPr>
            <w:r>
              <w:rPr>
                <w:rFonts w:hint="eastAsia" w:ascii="Times New Roman" w:hAnsi="Times New Roman" w:cs="宋体"/>
                <w:color w:val="auto"/>
                <w:sz w:val="22"/>
                <w:szCs w:val="22"/>
                <w:highlight w:val="none"/>
                <w:lang w:eastAsia="zh-CN"/>
              </w:rPr>
              <w:t>□</w:t>
            </w:r>
            <w:r>
              <w:rPr>
                <w:rFonts w:hint="eastAsia" w:ascii="Times New Roman" w:hAnsi="Times New Roman"/>
                <w:b/>
                <w:color w:val="auto"/>
                <w:sz w:val="22"/>
                <w:szCs w:val="22"/>
                <w:highlight w:val="none"/>
              </w:rPr>
              <w:t>勘察负责人的资格要求：</w:t>
            </w:r>
            <w:r>
              <w:rPr>
                <w:rFonts w:hint="eastAsia" w:ascii="Times New Roman" w:hAnsi="Times New Roman"/>
                <w:bCs/>
                <w:color w:val="auto"/>
                <w:sz w:val="22"/>
                <w:szCs w:val="22"/>
                <w:highlight w:val="none"/>
              </w:rPr>
              <w:t>同招标公告或投标邀请书；</w:t>
            </w:r>
          </w:p>
          <w:p w14:paraId="6209A1C1">
            <w:pPr>
              <w:tabs>
                <w:tab w:val="left" w:pos="4392"/>
              </w:tabs>
              <w:spacing w:line="360" w:lineRule="auto"/>
              <w:ind w:left="0" w:leftChars="0" w:right="149" w:rightChars="71"/>
              <w:rPr>
                <w:rFonts w:ascii="Times New Roman" w:hAnsi="Times New Roman"/>
                <w:b/>
                <w:color w:val="auto"/>
                <w:sz w:val="22"/>
                <w:szCs w:val="22"/>
                <w:highlight w:val="none"/>
              </w:rPr>
            </w:pPr>
            <w:r>
              <w:rPr>
                <w:rFonts w:hint="eastAsia" w:ascii="Times New Roman" w:hAnsi="Times New Roman"/>
                <w:b/>
                <w:color w:val="auto"/>
                <w:sz w:val="22"/>
                <w:szCs w:val="22"/>
                <w:highlight w:val="none"/>
              </w:rPr>
              <w:t>设计负责人的资格要求：</w:t>
            </w:r>
            <w:r>
              <w:rPr>
                <w:rFonts w:hint="eastAsia" w:ascii="Times New Roman" w:hAnsi="Times New Roman"/>
                <w:bCs/>
                <w:color w:val="auto"/>
                <w:sz w:val="22"/>
                <w:szCs w:val="22"/>
                <w:highlight w:val="none"/>
              </w:rPr>
              <w:t>同招标公告或投标邀请书；</w:t>
            </w:r>
          </w:p>
          <w:p w14:paraId="7183B75C">
            <w:pPr>
              <w:tabs>
                <w:tab w:val="left" w:pos="4392"/>
              </w:tabs>
              <w:spacing w:line="360" w:lineRule="auto"/>
              <w:ind w:left="0" w:leftChars="0" w:right="149" w:rightChars="71"/>
              <w:rPr>
                <w:rFonts w:hint="eastAsia" w:ascii="Times New Roman" w:hAnsi="Times New Roman"/>
                <w:bCs/>
                <w:color w:val="auto"/>
                <w:sz w:val="22"/>
                <w:szCs w:val="22"/>
                <w:highlight w:val="none"/>
              </w:rPr>
            </w:pPr>
            <w:r>
              <w:rPr>
                <w:rFonts w:hint="eastAsia" w:ascii="Times New Roman" w:hAnsi="Times New Roman"/>
                <w:b/>
                <w:color w:val="auto"/>
                <w:sz w:val="22"/>
                <w:szCs w:val="22"/>
                <w:highlight w:val="none"/>
              </w:rPr>
              <w:t>施工负责人的资格要求：</w:t>
            </w:r>
            <w:r>
              <w:rPr>
                <w:rFonts w:hint="eastAsia" w:ascii="Times New Roman" w:hAnsi="Times New Roman"/>
                <w:bCs/>
                <w:color w:val="auto"/>
                <w:sz w:val="22"/>
                <w:szCs w:val="22"/>
                <w:highlight w:val="none"/>
              </w:rPr>
              <w:t>同招标公告或投标邀请书；</w:t>
            </w:r>
          </w:p>
          <w:p w14:paraId="74A518F8">
            <w:pPr>
              <w:tabs>
                <w:tab w:val="left" w:pos="4392"/>
              </w:tabs>
              <w:spacing w:before="51" w:line="360" w:lineRule="auto"/>
              <w:ind w:left="0" w:right="149" w:rightChars="71"/>
              <w:rPr>
                <w:rFonts w:hint="eastAsia" w:ascii="Times New Roman" w:hAnsi="Times New Roman" w:cs="宋体"/>
                <w:color w:val="auto"/>
                <w:sz w:val="22"/>
                <w:szCs w:val="22"/>
                <w:highlight w:val="none"/>
                <w:lang w:eastAsia="zh-CN"/>
              </w:rPr>
            </w:pPr>
            <w:r>
              <w:rPr>
                <w:rFonts w:ascii="Times New Roman" w:hAnsi="Times New Roman" w:cs="宋体"/>
                <w:b/>
                <w:bCs/>
                <w:color w:val="auto"/>
                <w:sz w:val="22"/>
                <w:szCs w:val="22"/>
                <w:highlight w:val="none"/>
                <w:lang w:eastAsia="zh-CN"/>
              </w:rPr>
              <w:t>其他要求：</w:t>
            </w:r>
            <w:r>
              <w:rPr>
                <w:rFonts w:hint="eastAsia" w:ascii="Times New Roman" w:hAnsi="Times New Roman" w:cs="宋体"/>
                <w:color w:val="auto"/>
                <w:sz w:val="22"/>
                <w:szCs w:val="22"/>
                <w:highlight w:val="none"/>
                <w:lang w:eastAsia="zh-CN"/>
              </w:rPr>
              <w:t>□支持中小企业参与。</w:t>
            </w:r>
          </w:p>
          <w:p w14:paraId="5F123964">
            <w:pPr>
              <w:tabs>
                <w:tab w:val="left" w:pos="4392"/>
              </w:tabs>
              <w:spacing w:line="360" w:lineRule="auto"/>
              <w:ind w:left="105" w:leftChars="50" w:right="149" w:rightChars="71"/>
              <w:rPr>
                <w:rFonts w:hint="eastAsia" w:ascii="Times New Roman" w:hAnsi="Times New Roman" w:cs="宋体"/>
                <w:color w:val="auto"/>
                <w:sz w:val="22"/>
                <w:szCs w:val="22"/>
                <w:highlight w:val="none"/>
                <w:lang w:eastAsia="zh-CN"/>
              </w:rPr>
            </w:pPr>
            <w:r>
              <w:rPr>
                <w:rFonts w:hint="eastAsia" w:ascii="Times New Roman" w:hAnsi="Times New Roman" w:cs="宋体"/>
                <w:color w:val="auto"/>
                <w:sz w:val="22"/>
                <w:szCs w:val="22"/>
                <w:highlight w:val="none"/>
                <w:lang w:eastAsia="zh-CN"/>
              </w:rPr>
              <w:t>○本次招标</w:t>
            </w:r>
            <w:r>
              <w:rPr>
                <w:rFonts w:hint="eastAsia" w:cs="宋体"/>
                <w:color w:val="auto"/>
                <w:sz w:val="22"/>
                <w:szCs w:val="22"/>
                <w:highlight w:val="none"/>
                <w:lang w:val="en-US" w:eastAsia="zh-CN"/>
              </w:rPr>
              <w:t>施工部分</w:t>
            </w:r>
            <w:r>
              <w:rPr>
                <w:rFonts w:hint="eastAsia" w:ascii="Times New Roman" w:hAnsi="Times New Roman" w:cs="宋体"/>
                <w:color w:val="auto"/>
                <w:sz w:val="22"/>
                <w:szCs w:val="22"/>
                <w:highlight w:val="none"/>
                <w:lang w:eastAsia="zh-CN"/>
              </w:rPr>
              <w:t>仅面向中小企业发包（其中属于大企业的分支机构、存在控股股东为大企业、与大企业的负责人为同一人的情形的企业均不属于中小企业。若为联合体投标的，联合体所有单位均应属于中小企业）。</w:t>
            </w:r>
          </w:p>
          <w:p w14:paraId="34840446">
            <w:pPr>
              <w:tabs>
                <w:tab w:val="left" w:pos="4392"/>
              </w:tabs>
              <w:spacing w:line="360" w:lineRule="auto"/>
              <w:ind w:left="105" w:leftChars="50" w:right="149" w:rightChars="71"/>
              <w:rPr>
                <w:rFonts w:hint="eastAsia" w:ascii="Times New Roman" w:hAnsi="Times New Roman" w:cs="宋体"/>
                <w:color w:val="auto"/>
                <w:sz w:val="22"/>
                <w:szCs w:val="22"/>
                <w:highlight w:val="none"/>
                <w:lang w:eastAsia="zh-CN"/>
              </w:rPr>
            </w:pPr>
            <w:r>
              <w:rPr>
                <w:rFonts w:hint="eastAsia" w:ascii="Times New Roman" w:hAnsi="Times New Roman" w:cs="宋体"/>
                <w:color w:val="auto"/>
                <w:sz w:val="22"/>
                <w:szCs w:val="22"/>
                <w:highlight w:val="none"/>
                <w:lang w:eastAsia="zh-CN"/>
              </w:rPr>
              <w:t>○本次招标原则上优先面向中小企业发包（其中属于大企业的分支机构、存在控股股东为大企业、与大企业的负责人为同一人的情形的企业均不属于中小企业。若为联合体投标的，联合体所有单位均应属于中小企业）。</w:t>
            </w:r>
          </w:p>
          <w:p w14:paraId="2D895C39">
            <w:pPr>
              <w:tabs>
                <w:tab w:val="left" w:pos="4392"/>
              </w:tabs>
              <w:spacing w:line="360" w:lineRule="auto"/>
              <w:ind w:left="105" w:leftChars="50" w:right="149" w:rightChars="71"/>
              <w:rPr>
                <w:rFonts w:hint="eastAsia" w:ascii="Times New Roman" w:hAnsi="Times New Roman" w:cs="宋体"/>
                <w:color w:val="auto"/>
                <w:sz w:val="22"/>
                <w:szCs w:val="22"/>
                <w:highlight w:val="none"/>
                <w:lang w:eastAsia="zh-CN"/>
              </w:rPr>
            </w:pPr>
            <w:r>
              <w:rPr>
                <w:rFonts w:hint="eastAsia" w:ascii="Times New Roman" w:hAnsi="Times New Roman" w:cs="宋体"/>
                <w:color w:val="auto"/>
                <w:sz w:val="22"/>
                <w:szCs w:val="22"/>
                <w:highlight w:val="none"/>
                <w:lang w:eastAsia="zh-CN"/>
              </w:rPr>
              <w:t>中小企业认定具体标准以《工业和信息化部、国家统计局、国家发展和改革委员会、财政部关于印发中小企业划型标准规定的通知》（工信部联企业〔2011〕300号）中的“</w:t>
            </w:r>
            <w:r>
              <w:rPr>
                <w:rFonts w:hint="eastAsia" w:cs="宋体"/>
                <w:color w:val="auto"/>
                <w:sz w:val="22"/>
                <w:szCs w:val="22"/>
                <w:highlight w:val="none"/>
                <w:u w:val="single"/>
                <w:lang w:val="en-US" w:eastAsia="zh-CN"/>
              </w:rPr>
              <w:t xml:space="preserve">   </w:t>
            </w:r>
            <w:r>
              <w:rPr>
                <w:rFonts w:hint="eastAsia" w:ascii="Times New Roman" w:hAnsi="Times New Roman" w:cs="宋体"/>
                <w:color w:val="auto"/>
                <w:sz w:val="22"/>
                <w:szCs w:val="22"/>
                <w:highlight w:val="none"/>
                <w:lang w:eastAsia="zh-CN"/>
              </w:rPr>
              <w:t>”</w:t>
            </w:r>
            <w:r>
              <w:rPr>
                <w:rFonts w:hint="eastAsia" w:cs="宋体"/>
                <w:color w:val="FF0000"/>
                <w:sz w:val="22"/>
                <w:szCs w:val="22"/>
                <w:highlight w:val="none"/>
                <w:lang w:eastAsia="zh-CN"/>
              </w:rPr>
              <w:t>（</w:t>
            </w:r>
            <w:r>
              <w:rPr>
                <w:rFonts w:hint="eastAsia" w:cs="宋体"/>
                <w:color w:val="FF0000"/>
                <w:sz w:val="22"/>
                <w:szCs w:val="22"/>
                <w:highlight w:val="none"/>
                <w:lang w:val="en-US" w:eastAsia="zh-CN"/>
              </w:rPr>
              <w:t>行业</w:t>
            </w:r>
            <w:r>
              <w:rPr>
                <w:rFonts w:hint="eastAsia" w:cs="宋体"/>
                <w:color w:val="FF0000"/>
                <w:sz w:val="22"/>
                <w:szCs w:val="22"/>
                <w:highlight w:val="none"/>
                <w:lang w:eastAsia="zh-CN"/>
              </w:rPr>
              <w:t>）</w:t>
            </w:r>
            <w:r>
              <w:rPr>
                <w:rFonts w:hint="eastAsia" w:ascii="Times New Roman" w:hAnsi="Times New Roman" w:cs="宋体"/>
                <w:color w:val="auto"/>
                <w:sz w:val="22"/>
                <w:szCs w:val="22"/>
                <w:highlight w:val="none"/>
                <w:lang w:eastAsia="zh-CN"/>
              </w:rPr>
              <w:t>划型标准为准，投标人应提供中小企业声明函。</w:t>
            </w:r>
          </w:p>
          <w:p w14:paraId="4609A939">
            <w:pPr>
              <w:pStyle w:val="378"/>
              <w:spacing w:before="107" w:line="360" w:lineRule="auto"/>
              <w:rPr>
                <w:rFonts w:hint="eastAsia" w:ascii="Times New Roman" w:hAnsi="Times New Roman" w:cs="宋体"/>
                <w:color w:val="auto"/>
                <w:sz w:val="22"/>
                <w:szCs w:val="22"/>
                <w:highlight w:val="none"/>
                <w:u w:val="single"/>
              </w:rPr>
            </w:pPr>
            <w:r>
              <w:rPr>
                <w:rFonts w:hint="eastAsia" w:ascii="Times New Roman" w:hAnsi="Times New Roman" w:cs="宋体"/>
                <w:color w:val="auto"/>
                <w:sz w:val="22"/>
                <w:szCs w:val="22"/>
                <w:highlight w:val="none"/>
                <w:lang w:eastAsia="zh-CN"/>
              </w:rPr>
              <w:t>□</w:t>
            </w:r>
            <w:r>
              <w:rPr>
                <w:rFonts w:hint="eastAsia" w:ascii="Times New Roman" w:hAnsi="Times New Roman" w:cs="宋体"/>
                <w:color w:val="auto"/>
                <w:sz w:val="22"/>
                <w:szCs w:val="22"/>
                <w:highlight w:val="none"/>
                <w:u w:val="single"/>
              </w:rPr>
              <w:t xml:space="preserve">                               </w:t>
            </w:r>
          </w:p>
          <w:p w14:paraId="04E41AA4">
            <w:pPr>
              <w:pStyle w:val="378"/>
              <w:spacing w:before="107" w:line="360" w:lineRule="auto"/>
              <w:rPr>
                <w:rFonts w:hint="eastAsia" w:ascii="Times New Roman" w:hAnsi="Times New Roman" w:cs="宋体"/>
                <w:color w:val="auto"/>
                <w:sz w:val="22"/>
                <w:szCs w:val="22"/>
                <w:highlight w:val="none"/>
                <w:u w:val="single"/>
              </w:rPr>
            </w:pPr>
            <w:r>
              <w:rPr>
                <w:rFonts w:hint="eastAsia" w:ascii="Times New Roman" w:hAnsi="Times New Roman" w:cs="宋体"/>
                <w:color w:val="auto"/>
                <w:sz w:val="22"/>
                <w:szCs w:val="22"/>
                <w:highlight w:val="none"/>
                <w:lang w:eastAsia="zh-CN"/>
              </w:rPr>
              <w:t>若有弄虚作假行为经查实的，将被没收投标保证金。</w:t>
            </w:r>
          </w:p>
          <w:p w14:paraId="2A4AA901">
            <w:pPr>
              <w:tabs>
                <w:tab w:val="left" w:pos="4392"/>
              </w:tabs>
              <w:spacing w:line="360" w:lineRule="auto"/>
              <w:ind w:left="105" w:leftChars="50" w:right="149" w:rightChars="71"/>
              <w:rPr>
                <w:rFonts w:hint="eastAsia" w:ascii="Times New Roman" w:hAnsi="Times New Roman" w:cs="宋体"/>
                <w:color w:val="auto"/>
                <w:sz w:val="22"/>
                <w:szCs w:val="22"/>
                <w:highlight w:val="none"/>
                <w:u w:val="single"/>
              </w:rPr>
            </w:pPr>
            <w:r>
              <w:rPr>
                <w:rFonts w:hint="eastAsia" w:ascii="Times New Roman" w:hAnsi="Times New Roman" w:cs="宋体"/>
                <w:color w:val="auto"/>
                <w:sz w:val="22"/>
                <w:szCs w:val="22"/>
                <w:highlight w:val="none"/>
                <w:u w:val="none"/>
              </w:rPr>
              <w:t xml:space="preserve">注： </w:t>
            </w:r>
            <w:r>
              <w:rPr>
                <w:rFonts w:hint="eastAsia" w:ascii="Times New Roman" w:hAnsi="Times New Roman" w:cs="宋体"/>
                <w:color w:val="auto"/>
                <w:sz w:val="22"/>
                <w:szCs w:val="22"/>
                <w:highlight w:val="none"/>
                <w:u w:val="none"/>
              </w:rPr>
              <w:br w:type="textWrapping"/>
            </w:r>
            <w:r>
              <w:rPr>
                <w:rFonts w:hint="eastAsia" w:ascii="Times New Roman" w:hAnsi="Times New Roman" w:cs="宋体"/>
                <w:color w:val="auto"/>
                <w:sz w:val="22"/>
                <w:szCs w:val="22"/>
                <w:highlight w:val="none"/>
                <w:u w:val="none"/>
              </w:rPr>
              <w:t>（</w:t>
            </w:r>
            <w:r>
              <w:rPr>
                <w:rFonts w:hint="eastAsia" w:cs="宋体"/>
                <w:color w:val="auto"/>
                <w:sz w:val="22"/>
                <w:szCs w:val="22"/>
                <w:highlight w:val="none"/>
                <w:u w:val="none"/>
                <w:lang w:val="en-US" w:eastAsia="zh-CN"/>
              </w:rPr>
              <w:t>1</w:t>
            </w:r>
            <w:r>
              <w:rPr>
                <w:rFonts w:hint="eastAsia" w:ascii="Times New Roman" w:hAnsi="Times New Roman" w:cs="宋体"/>
                <w:color w:val="auto"/>
                <w:sz w:val="22"/>
                <w:szCs w:val="22"/>
                <w:highlight w:val="none"/>
                <w:u w:val="none"/>
              </w:rPr>
              <w:t xml:space="preserve">）招标人在“投标人资质条件、能力和信誉”要求中，除1.4.1已列入的外，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不得设定与招标项目实际需要不相适应或者与合同履行无关的资质、人员资格等，不得设定特定行政区域或者特定行业的业绩、奖项，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政府部门、行业协会商会或者其他机构对投标人作出的荣誉奖励和慈善公益证明等，不得设定国家职业资格目录中准入类职业资格以外的人员资格，不得设定要求投标人提供材料供应商授权书等，否则属于以不合理条件限制、排斥潜在投标人或者投标人。 </w:t>
            </w:r>
            <w:r>
              <w:rPr>
                <w:rFonts w:hint="eastAsia" w:ascii="Times New Roman" w:hAnsi="Times New Roman" w:cs="宋体"/>
                <w:color w:val="auto"/>
                <w:sz w:val="22"/>
                <w:szCs w:val="22"/>
                <w:highlight w:val="none"/>
                <w:u w:val="none"/>
              </w:rPr>
              <w:br w:type="textWrapping"/>
            </w:r>
            <w:r>
              <w:rPr>
                <w:rFonts w:hint="eastAsia" w:ascii="Times New Roman" w:hAnsi="Times New Roman" w:cs="宋体"/>
                <w:color w:val="auto"/>
                <w:sz w:val="22"/>
                <w:szCs w:val="22"/>
                <w:highlight w:val="none"/>
                <w:u w:val="none"/>
              </w:rPr>
              <w:t>（3）招标人应该按照住房城乡建设部关于印发《建筑业企业资质标准》的通知（建市〔2014〕159号）和《住房城乡建设部关于简化建筑业企业资质标准部分指标的通知》（建市〔2016〕226号）和《住房和城乡建设部关于印发建设工程企业资质管理制度改革方案的通知》（建市〔2020〕94号）及其配套规定确定对投标人的施工资质等级要求。</w:t>
            </w:r>
            <w:r>
              <w:rPr>
                <w:rFonts w:hint="eastAsia" w:ascii="Times New Roman" w:hAnsi="Times New Roman" w:cs="宋体"/>
                <w:color w:val="auto"/>
                <w:sz w:val="22"/>
                <w:szCs w:val="22"/>
                <w:highlight w:val="none"/>
                <w:u w:val="none"/>
              </w:rPr>
              <w:br w:type="textWrapping"/>
            </w:r>
            <w:r>
              <w:rPr>
                <w:rFonts w:hint="eastAsia" w:ascii="Times New Roman" w:hAnsi="Times New Roman" w:cs="宋体"/>
                <w:color w:val="auto"/>
                <w:sz w:val="22"/>
                <w:szCs w:val="22"/>
                <w:highlight w:val="none"/>
                <w:u w:val="none"/>
              </w:rPr>
              <w:t xml:space="preserve">（4）重组、分立后的企业，其重组、分立前承接的工程项目不作为有效业绩认定；合并后的新企业，原企业在合并前承接的工程项目，提供了企业合并相关证明材料的，作为有效业绩认定。 </w:t>
            </w:r>
            <w:r>
              <w:rPr>
                <w:rFonts w:hint="eastAsia" w:ascii="Times New Roman" w:hAnsi="Times New Roman" w:cs="宋体"/>
                <w:color w:val="auto"/>
                <w:sz w:val="22"/>
                <w:szCs w:val="22"/>
                <w:highlight w:val="none"/>
                <w:u w:val="none"/>
              </w:rPr>
              <w:br w:type="textWrapping"/>
            </w:r>
            <w:r>
              <w:rPr>
                <w:rFonts w:hint="eastAsia" w:ascii="Times New Roman" w:hAnsi="Times New Roman" w:cs="宋体"/>
                <w:color w:val="auto"/>
                <w:sz w:val="22"/>
                <w:szCs w:val="22"/>
                <w:highlight w:val="none"/>
                <w:u w:val="none"/>
              </w:rPr>
              <w:t>（5）所提供类似工程业绩须符合企业的资质等级，超越资质等级取得的类似工程业绩以及在取得相应资质等级时间以前越级承担（含不具备资质非法承担）的类似工程业绩均无效。</w:t>
            </w:r>
          </w:p>
        </w:tc>
      </w:tr>
      <w:tr w14:paraId="6470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09A7BB9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1.4.2</w:t>
            </w:r>
          </w:p>
        </w:tc>
        <w:tc>
          <w:tcPr>
            <w:tcW w:w="2208" w:type="dxa"/>
            <w:vAlign w:val="center"/>
          </w:tcPr>
          <w:p w14:paraId="0480EA9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r>
              <w:rPr>
                <w:rFonts w:hint="eastAsia" w:ascii="Times New Roman" w:hAnsi="Times New Roman"/>
                <w:b/>
                <w:color w:val="auto"/>
                <w:sz w:val="22"/>
                <w:szCs w:val="22"/>
                <w:highlight w:val="none"/>
              </w:rPr>
              <w:t>是否接受联合体投标</w:t>
            </w:r>
          </w:p>
        </w:tc>
        <w:tc>
          <w:tcPr>
            <w:tcW w:w="6881" w:type="dxa"/>
            <w:vAlign w:val="center"/>
          </w:tcPr>
          <w:p w14:paraId="743C156F">
            <w:pPr>
              <w:spacing w:line="360" w:lineRule="auto"/>
              <w:ind w:left="105" w:leftChars="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s="宋体"/>
                <w:color w:val="auto"/>
                <w:kern w:val="0"/>
                <w:sz w:val="22"/>
                <w:szCs w:val="22"/>
                <w:highlight w:val="none"/>
              </w:rPr>
              <w:t>○</w:t>
            </w:r>
            <w:r>
              <w:rPr>
                <w:rFonts w:hint="eastAsia" w:cs="宋体"/>
                <w:color w:val="auto"/>
                <w:kern w:val="0"/>
                <w:sz w:val="22"/>
                <w:szCs w:val="22"/>
                <w:highlight w:val="none"/>
                <w:lang w:val="en-US" w:eastAsia="zh-CN"/>
              </w:rPr>
              <w:t>不</w:t>
            </w:r>
            <w:r>
              <w:rPr>
                <w:rFonts w:hint="eastAsia" w:ascii="Times New Roman" w:hAnsi="Times New Roman"/>
                <w:color w:val="auto"/>
                <w:sz w:val="22"/>
                <w:szCs w:val="22"/>
                <w:highlight w:val="none"/>
                <w:lang w:val="en-US" w:eastAsia="zh-CN"/>
              </w:rPr>
              <w:t>允许</w:t>
            </w:r>
          </w:p>
          <w:p w14:paraId="322D05AE">
            <w:pPr>
              <w:spacing w:line="360" w:lineRule="auto"/>
              <w:ind w:left="105" w:leftChars="50"/>
              <w:rPr>
                <w:rFonts w:hint="eastAsia" w:ascii="Times New Roman" w:hAnsi="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color w:val="auto"/>
                <w:sz w:val="22"/>
                <w:szCs w:val="22"/>
                <w:highlight w:val="none"/>
                <w:lang w:val="en-US" w:eastAsia="zh-CN"/>
              </w:rPr>
              <w:t>允许</w:t>
            </w:r>
            <w:r>
              <w:rPr>
                <w:rFonts w:hint="eastAsia" w:ascii="Times New Roman" w:hAnsi="Times New Roman"/>
                <w:color w:val="auto"/>
                <w:sz w:val="22"/>
                <w:szCs w:val="22"/>
                <w:highlight w:val="none"/>
              </w:rPr>
              <w:t>联合体投标的，应满足下列要求：</w:t>
            </w:r>
          </w:p>
          <w:p w14:paraId="043A6E43">
            <w:pPr>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eastAsia="宋体" w:cs="Times New Roman"/>
                <w:color w:val="auto"/>
                <w:sz w:val="22"/>
                <w:szCs w:val="22"/>
                <w:highlight w:val="none"/>
              </w:rPr>
              <w:t>联合体牵头人应为</w:t>
            </w:r>
            <w:r>
              <w:rPr>
                <w:rFonts w:hint="eastAsia" w:ascii="Times New Roman" w:hAnsi="Times New Roman" w:eastAsia="宋体" w:cs="宋体"/>
                <w:color w:val="auto"/>
                <w:kern w:val="0"/>
                <w:sz w:val="22"/>
                <w:szCs w:val="22"/>
                <w:highlight w:val="none"/>
              </w:rPr>
              <w:t>○</w:t>
            </w:r>
            <w:r>
              <w:rPr>
                <w:rFonts w:hint="eastAsia" w:cs="宋体"/>
                <w:color w:val="auto"/>
                <w:kern w:val="0"/>
                <w:sz w:val="22"/>
                <w:szCs w:val="22"/>
                <w:highlight w:val="none"/>
                <w:lang w:val="en-US" w:eastAsia="zh-CN"/>
              </w:rPr>
              <w:t>勘察单位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设计单位</w:t>
            </w: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Times New Roman"/>
                <w:color w:val="auto"/>
                <w:sz w:val="22"/>
                <w:szCs w:val="22"/>
                <w:highlight w:val="none"/>
              </w:rPr>
              <w:t>施工单位应满足下列要求：须具有</w:t>
            </w:r>
            <w:r>
              <w:rPr>
                <w:rFonts w:hint="eastAsia" w:ascii="Times New Roman" w:hAnsi="Times New Roman"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的单位作为联合体牵头人。联合体成员</w:t>
            </w:r>
            <w:r>
              <w:rPr>
                <w:rFonts w:hint="eastAsia" w:ascii="Times New Roman" w:hAnsi="Times New Roman" w:eastAsia="宋体" w:cs="Arial"/>
                <w:color w:val="auto"/>
                <w:sz w:val="22"/>
                <w:szCs w:val="22"/>
                <w:highlight w:val="none"/>
              </w:rPr>
              <w:t>（含联合体牵头人）</w:t>
            </w:r>
            <w:r>
              <w:rPr>
                <w:rFonts w:hint="eastAsia" w:ascii="Times New Roman" w:hAnsi="Times New Roman" w:eastAsia="宋体" w:cs="Times New Roman"/>
                <w:color w:val="auto"/>
                <w:sz w:val="22"/>
                <w:szCs w:val="22"/>
                <w:highlight w:val="none"/>
              </w:rPr>
              <w:t>家数须不超过</w:t>
            </w:r>
            <w:r>
              <w:rPr>
                <w:rFonts w:hint="eastAsia" w:ascii="Times New Roman" w:hAnsi="Times New Roman" w:eastAsia="宋体" w:cs="Times New Roman"/>
                <w:color w:val="auto"/>
                <w:sz w:val="22"/>
                <w:szCs w:val="22"/>
                <w:highlight w:val="none"/>
                <w:u w:val="single"/>
                <w:lang w:val="en-US" w:eastAsia="zh-CN"/>
              </w:rPr>
              <w:t xml:space="preserve">   </w:t>
            </w:r>
            <w:r>
              <w:rPr>
                <w:rFonts w:hint="eastAsia" w:ascii="Times New Roman" w:hAnsi="Times New Roman" w:eastAsia="宋体" w:cs="Times New Roman"/>
                <w:color w:val="auto"/>
                <w:sz w:val="22"/>
                <w:szCs w:val="22"/>
                <w:highlight w:val="none"/>
              </w:rPr>
              <w:t>家。联合体需符合有关联合体投标的规定和要求，并提交了联合体协议，明确联合体牵头人和各方权利义务。</w:t>
            </w:r>
          </w:p>
        </w:tc>
      </w:tr>
      <w:tr w14:paraId="3213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148559E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1.4.3</w:t>
            </w:r>
          </w:p>
        </w:tc>
        <w:tc>
          <w:tcPr>
            <w:tcW w:w="2208" w:type="dxa"/>
            <w:vAlign w:val="center"/>
          </w:tcPr>
          <w:p w14:paraId="2BDDD870">
            <w:pPr>
              <w:spacing w:line="360" w:lineRule="auto"/>
              <w:jc w:val="center"/>
              <w:rPr>
                <w:rFonts w:ascii="Times New Roman" w:hAnsi="Times New Roman"/>
                <w:color w:val="auto"/>
                <w:sz w:val="22"/>
                <w:szCs w:val="22"/>
                <w:highlight w:val="none"/>
              </w:rPr>
            </w:pPr>
            <w:r>
              <w:rPr>
                <w:rFonts w:ascii="Times New Roman" w:hAnsi="Times New Roman"/>
                <w:color w:val="auto"/>
                <w:sz w:val="22"/>
                <w:szCs w:val="22"/>
                <w:highlight w:val="none"/>
              </w:rPr>
              <w:t>限制投标的情形</w:t>
            </w:r>
          </w:p>
        </w:tc>
        <w:tc>
          <w:tcPr>
            <w:tcW w:w="6881" w:type="dxa"/>
            <w:vAlign w:val="center"/>
          </w:tcPr>
          <w:p w14:paraId="5D449839">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除投标人不得存在的12种情形之一外，投标人也不得存在下列情形：</w:t>
            </w:r>
          </w:p>
          <w:p w14:paraId="3A368689">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（13）为本项目项目管理单位、造价咨询单位的；</w:t>
            </w:r>
          </w:p>
          <w:p w14:paraId="4FC086B3">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（14）与招标人存在利害关系且可能影响招标公正性的；</w:t>
            </w:r>
          </w:p>
          <w:p w14:paraId="74384C68">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（15）在最近三年内投标人或其法定代表人、拟委任的项目经理有行贿犯罪行为的；</w:t>
            </w:r>
          </w:p>
          <w:p w14:paraId="3698999C">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（16）在最近一年内投标人拟委任的施工负责人因违反《注册建造师管理规定》被建设主管部门或者其他有关部门行政处罚的；</w:t>
            </w:r>
          </w:p>
          <w:p w14:paraId="34A67512">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17）拟任项目经理在参加本项目投标时（指提交投标文件截止时间），在其他合同履行期间（合同履行期间是指从工程项目签订承包合同之日起至工程项目验收合格之日止的时间）的工程项目中担任项目经理或施工负责人的</w:t>
            </w:r>
            <w:r>
              <w:rPr>
                <w:rFonts w:hint="eastAsia" w:ascii="Times New Roman" w:hAnsi="Times New Roman"/>
                <w:color w:val="auto"/>
                <w:sz w:val="22"/>
                <w:szCs w:val="22"/>
                <w:highlight w:val="none"/>
                <w:u w:val="single"/>
                <w:lang w:eastAsia="zh-CN"/>
              </w:rPr>
              <w:t>□</w:t>
            </w:r>
            <w:r>
              <w:rPr>
                <w:rFonts w:hint="eastAsia" w:ascii="Times New Roman" w:hAnsi="Times New Roman"/>
                <w:color w:val="auto"/>
                <w:sz w:val="22"/>
                <w:szCs w:val="22"/>
                <w:highlight w:val="none"/>
                <w:u w:val="single"/>
              </w:rPr>
              <w:t>（在本项目其他标段担任项目经理的除外）</w:t>
            </w:r>
            <w:r>
              <w:rPr>
                <w:rFonts w:hint="eastAsia" w:ascii="Times New Roman" w:hAnsi="Times New Roman"/>
                <w:color w:val="auto"/>
                <w:sz w:val="22"/>
                <w:szCs w:val="22"/>
                <w:highlight w:val="none"/>
              </w:rPr>
              <w:t>。</w:t>
            </w:r>
          </w:p>
          <w:p w14:paraId="1F1A9316">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（18）根据国家或四川省有关部门制定的其他联合惩戒措施规范性文件（联合惩戒措施包括限制参与工程招投标或限制参与政府采购活动），被列为联合惩戒对象的；</w:t>
            </w:r>
          </w:p>
          <w:p w14:paraId="6A861D43">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注：除此之外招标人不得另行增加其他限制投标情形。</w:t>
            </w:r>
          </w:p>
          <w:p w14:paraId="4A38EE8B">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本项目已公开项目建议书、可行性研究报告、初步设计文件，编制项目可行性研究报告、工程方案设计、初步设计且具备工程设计资质、工程总承包条件的单位可以参与本项目的投标。</w:t>
            </w:r>
          </w:p>
          <w:p w14:paraId="441CCFBD">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本条（9）、（16）规定的事项，应以有关行政主管部门出具的已生效的行政处罚决定书为依据，“近三年”“近一年”应以行政处罚决定书的出具时间起算。</w:t>
            </w:r>
          </w:p>
          <w:p w14:paraId="4678D7D8">
            <w:pPr>
              <w:spacing w:line="360" w:lineRule="auto"/>
              <w:ind w:right="149" w:rightChars="7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“被暂停或取消投标资格的”是指：</w:t>
            </w:r>
          </w:p>
          <w:p w14:paraId="4E58156C">
            <w:pPr>
              <w:spacing w:line="360" w:lineRule="auto"/>
              <w:ind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投标人存在被行政主管部门依据法律、法规、规章作出暂停或取消一定时期投标资格的已生效行政处罚，其限制投标范围与所依据的法律、法规、规章适用范围相同，与行政处罚规定的限制投标行政区域无关。</w:t>
            </w:r>
          </w:p>
        </w:tc>
      </w:tr>
      <w:tr w14:paraId="2838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884" w:type="dxa"/>
            <w:vAlign w:val="center"/>
          </w:tcPr>
          <w:p w14:paraId="566E4E2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1.4.4</w:t>
            </w:r>
          </w:p>
        </w:tc>
        <w:tc>
          <w:tcPr>
            <w:tcW w:w="2208" w:type="dxa"/>
            <w:vAlign w:val="center"/>
          </w:tcPr>
          <w:p w14:paraId="6B5A1927">
            <w:pPr>
              <w:spacing w:line="360" w:lineRule="auto"/>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投标其他要求</w:t>
            </w:r>
          </w:p>
        </w:tc>
        <w:tc>
          <w:tcPr>
            <w:tcW w:w="6881" w:type="dxa"/>
            <w:vAlign w:val="center"/>
          </w:tcPr>
          <w:p w14:paraId="0E1C42DF">
            <w:pPr>
              <w:spacing w:line="360" w:lineRule="auto"/>
              <w:ind w:left="105" w:leftChars="50" w:right="149" w:rightChars="71"/>
              <w:rPr>
                <w:rFonts w:ascii="Times New Roman" w:hAnsi="Times New Roman"/>
                <w:color w:val="auto"/>
                <w:sz w:val="22"/>
                <w:szCs w:val="22"/>
                <w:highlight w:val="none"/>
              </w:rPr>
            </w:pPr>
            <w:r>
              <w:rPr>
                <w:rFonts w:ascii="Times New Roman" w:hAnsi="Times New Roman"/>
                <w:color w:val="auto"/>
                <w:sz w:val="22"/>
                <w:szCs w:val="22"/>
                <w:highlight w:val="none"/>
              </w:rPr>
              <w:t>1</w:t>
            </w:r>
            <w:r>
              <w:rPr>
                <w:rFonts w:hint="eastAsia" w:ascii="Times New Roman" w:hAnsi="Times New Roman"/>
                <w:color w:val="auto"/>
                <w:sz w:val="22"/>
                <w:szCs w:val="22"/>
                <w:highlight w:val="none"/>
              </w:rPr>
              <w:t>、具有施工资质单位须具备有效的安全生产许可证（依法不需要提供的除外）</w:t>
            </w:r>
          </w:p>
          <w:p w14:paraId="6D867E32">
            <w:pPr>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2、其他要求：</w:t>
            </w:r>
            <w:r>
              <w:rPr>
                <w:rFonts w:ascii="Times New Roman" w:hAnsi="Times New Roman"/>
                <w:color w:val="auto"/>
                <w:sz w:val="22"/>
                <w:szCs w:val="22"/>
                <w:highlight w:val="none"/>
                <w:u w:val="single"/>
              </w:rPr>
              <w:t xml:space="preserve">                                </w:t>
            </w:r>
          </w:p>
        </w:tc>
      </w:tr>
      <w:tr w14:paraId="40F1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 w:hRule="atLeast"/>
          <w:jc w:val="center"/>
        </w:trPr>
        <w:tc>
          <w:tcPr>
            <w:tcW w:w="884" w:type="dxa"/>
            <w:vAlign w:val="center"/>
          </w:tcPr>
          <w:p w14:paraId="7F40567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1.5</w:t>
            </w:r>
          </w:p>
        </w:tc>
        <w:tc>
          <w:tcPr>
            <w:tcW w:w="2208" w:type="dxa"/>
            <w:vAlign w:val="center"/>
          </w:tcPr>
          <w:p w14:paraId="7DB44D7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费用承担和设计成果补偿</w:t>
            </w:r>
          </w:p>
        </w:tc>
        <w:tc>
          <w:tcPr>
            <w:tcW w:w="6881" w:type="dxa"/>
            <w:vAlign w:val="center"/>
          </w:tcPr>
          <w:p w14:paraId="4DCA3577">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○不补偿</w:t>
            </w:r>
          </w:p>
          <w:p w14:paraId="3FB18D1F">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○补偿，补偿标准：</w:t>
            </w:r>
          </w:p>
        </w:tc>
      </w:tr>
      <w:tr w14:paraId="44B5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 w:hRule="atLeast"/>
          <w:jc w:val="center"/>
        </w:trPr>
        <w:tc>
          <w:tcPr>
            <w:tcW w:w="884" w:type="dxa"/>
            <w:vAlign w:val="center"/>
          </w:tcPr>
          <w:p w14:paraId="1F5AC6D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1.9.1</w:t>
            </w:r>
          </w:p>
        </w:tc>
        <w:tc>
          <w:tcPr>
            <w:tcW w:w="2208" w:type="dxa"/>
            <w:vAlign w:val="center"/>
          </w:tcPr>
          <w:p w14:paraId="3D20B87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踏勘现场</w:t>
            </w:r>
          </w:p>
        </w:tc>
        <w:tc>
          <w:tcPr>
            <w:tcW w:w="6881" w:type="dxa"/>
            <w:vAlign w:val="center"/>
          </w:tcPr>
          <w:p w14:paraId="6D393BC5">
            <w:pPr>
              <w:pStyle w:val="23"/>
              <w:topLinePunct/>
              <w:spacing w:line="4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○不组织。</w:t>
            </w:r>
            <w:r>
              <w:rPr>
                <w:rFonts w:ascii="Times New Roman" w:hAnsi="Times New Roman" w:cs="宋体"/>
                <w:color w:val="auto"/>
                <w:spacing w:val="-4"/>
                <w:sz w:val="22"/>
                <w:szCs w:val="22"/>
                <w:highlight w:val="none"/>
              </w:rPr>
              <w:t>由投标人自行踏勘，由此造成的一切后果由投标人自行承担</w:t>
            </w:r>
            <w:r>
              <w:rPr>
                <w:rFonts w:hint="eastAsia" w:ascii="Times New Roman" w:hAnsi="Times New Roman" w:cs="宋体"/>
                <w:color w:val="auto"/>
                <w:spacing w:val="-4"/>
                <w:sz w:val="22"/>
                <w:szCs w:val="22"/>
                <w:highlight w:val="none"/>
              </w:rPr>
              <w:t>。</w:t>
            </w:r>
          </w:p>
          <w:p w14:paraId="4716C8BE">
            <w:pPr>
              <w:spacing w:line="44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○组织，踏勘时间：</w:t>
            </w:r>
          </w:p>
          <w:p w14:paraId="237EEEF3">
            <w:pPr>
              <w:spacing w:line="44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        踏勘集中地点：</w:t>
            </w:r>
          </w:p>
        </w:tc>
      </w:tr>
      <w:tr w14:paraId="6161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 w:hRule="atLeast"/>
          <w:jc w:val="center"/>
        </w:trPr>
        <w:tc>
          <w:tcPr>
            <w:tcW w:w="884" w:type="dxa"/>
            <w:vAlign w:val="center"/>
          </w:tcPr>
          <w:p w14:paraId="6069792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1.10.1</w:t>
            </w:r>
          </w:p>
        </w:tc>
        <w:tc>
          <w:tcPr>
            <w:tcW w:w="2208" w:type="dxa"/>
            <w:vAlign w:val="center"/>
          </w:tcPr>
          <w:p w14:paraId="68FC926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投标预备会</w:t>
            </w:r>
          </w:p>
        </w:tc>
        <w:tc>
          <w:tcPr>
            <w:tcW w:w="6881" w:type="dxa"/>
            <w:vAlign w:val="center"/>
          </w:tcPr>
          <w:p w14:paraId="748AB733">
            <w:pPr>
              <w:pStyle w:val="23"/>
              <w:topLinePunct/>
              <w:spacing w:line="4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○不召开</w:t>
            </w:r>
          </w:p>
          <w:p w14:paraId="0F47DE42">
            <w:pPr>
              <w:spacing w:line="44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○召开，召开时间：</w:t>
            </w:r>
          </w:p>
          <w:p w14:paraId="1C972F9E">
            <w:pPr>
              <w:pStyle w:val="23"/>
              <w:topLinePunct/>
              <w:spacing w:line="4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       召开地点：</w:t>
            </w:r>
          </w:p>
        </w:tc>
      </w:tr>
      <w:tr w14:paraId="69E1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1BBAC89B">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1.11</w:t>
            </w:r>
          </w:p>
        </w:tc>
        <w:tc>
          <w:tcPr>
            <w:tcW w:w="2208" w:type="dxa"/>
            <w:vAlign w:val="center"/>
          </w:tcPr>
          <w:p w14:paraId="1BCDBA55">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分包</w:t>
            </w:r>
          </w:p>
        </w:tc>
        <w:tc>
          <w:tcPr>
            <w:tcW w:w="6881" w:type="dxa"/>
            <w:vAlign w:val="center"/>
          </w:tcPr>
          <w:p w14:paraId="1173B7A0">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○不允许。</w:t>
            </w:r>
          </w:p>
          <w:p w14:paraId="10F135D4">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○允许：</w:t>
            </w:r>
          </w:p>
          <w:p w14:paraId="1EC97F3A">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总承包单位可以将承包工程中的部分工程（非主体、非关键性工作）发包给具有相应资质条件的分包单位</w:t>
            </w:r>
            <w:r>
              <w:rPr>
                <w:rFonts w:ascii="Times New Roman" w:hAnsi="Times New Roman"/>
                <w:color w:val="auto"/>
                <w:sz w:val="22"/>
                <w:szCs w:val="22"/>
                <w:highlight w:val="none"/>
              </w:rPr>
              <w:t>，必须经项目业主认可。</w:t>
            </w:r>
          </w:p>
          <w:p w14:paraId="39102D23">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其他：</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w:t>
            </w:r>
          </w:p>
          <w:p w14:paraId="38A7BE0F">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FF0000"/>
                <w:sz w:val="22"/>
                <w:szCs w:val="22"/>
                <w:highlight w:val="none"/>
              </w:rPr>
              <w:t>注：不得要求投标人在投标文件中提供拟分包人的营业执照、资质证书、分包协议等证明文件。</w:t>
            </w:r>
          </w:p>
        </w:tc>
      </w:tr>
      <w:tr w14:paraId="532C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72A6951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1.12</w:t>
            </w:r>
          </w:p>
        </w:tc>
        <w:tc>
          <w:tcPr>
            <w:tcW w:w="2208" w:type="dxa"/>
            <w:vAlign w:val="center"/>
          </w:tcPr>
          <w:p w14:paraId="5A729A3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偏离</w:t>
            </w:r>
          </w:p>
        </w:tc>
        <w:tc>
          <w:tcPr>
            <w:tcW w:w="6881" w:type="dxa"/>
            <w:vAlign w:val="center"/>
          </w:tcPr>
          <w:p w14:paraId="72B46111">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○不允许</w:t>
            </w:r>
          </w:p>
          <w:p w14:paraId="02E4FBA9">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○允许，具体要求详见第三章《评标办法》“评标办法前附表”中第</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条规定。</w:t>
            </w:r>
          </w:p>
        </w:tc>
      </w:tr>
      <w:tr w14:paraId="29A7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07BE399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2.1</w:t>
            </w:r>
          </w:p>
        </w:tc>
        <w:tc>
          <w:tcPr>
            <w:tcW w:w="2208" w:type="dxa"/>
            <w:vAlign w:val="center"/>
          </w:tcPr>
          <w:p w14:paraId="3540AE0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构成招标文件的其他材料</w:t>
            </w:r>
          </w:p>
        </w:tc>
        <w:tc>
          <w:tcPr>
            <w:tcW w:w="6881" w:type="dxa"/>
            <w:vAlign w:val="center"/>
          </w:tcPr>
          <w:p w14:paraId="63C790BC">
            <w:pPr>
              <w:pStyle w:val="13"/>
              <w:spacing w:line="360" w:lineRule="auto"/>
              <w:ind w:left="107" w:leftChars="50" w:right="149" w:rightChars="71" w:hanging="2" w:hangingChars="1"/>
              <w:rPr>
                <w:rFonts w:ascii="Times New Roman" w:hAnsi="Times New Roman"/>
                <w:color w:val="auto"/>
                <w:sz w:val="22"/>
                <w:szCs w:val="22"/>
                <w:highlight w:val="none"/>
              </w:rPr>
            </w:pPr>
            <w:bookmarkStart w:id="42" w:name="_Toc213338009"/>
            <w:r>
              <w:rPr>
                <w:rFonts w:hint="eastAsia" w:ascii="Times New Roman" w:hAnsi="Times New Roman"/>
                <w:color w:val="auto"/>
                <w:sz w:val="22"/>
                <w:szCs w:val="22"/>
                <w:highlight w:val="none"/>
              </w:rPr>
              <w:t>。</w:t>
            </w:r>
            <w:bookmarkEnd w:id="42"/>
          </w:p>
        </w:tc>
      </w:tr>
      <w:tr w14:paraId="1DDD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5362257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2.2.1</w:t>
            </w:r>
          </w:p>
        </w:tc>
        <w:tc>
          <w:tcPr>
            <w:tcW w:w="2208" w:type="dxa"/>
            <w:vAlign w:val="center"/>
          </w:tcPr>
          <w:p w14:paraId="32F26DA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投标人要求澄清招标文件的截止时间</w:t>
            </w:r>
          </w:p>
        </w:tc>
        <w:tc>
          <w:tcPr>
            <w:tcW w:w="6881" w:type="dxa"/>
            <w:vAlign w:val="center"/>
          </w:tcPr>
          <w:p w14:paraId="27745743">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sz w:val="22"/>
                <w:szCs w:val="22"/>
              </w:rPr>
              <w:t>投标人可在</w:t>
            </w:r>
            <w:r>
              <w:rPr>
                <w:rFonts w:hint="eastAsia" w:ascii="Times New Roman" w:hAnsi="Times New Roman"/>
                <w:sz w:val="22"/>
                <w:szCs w:val="22"/>
                <w:u w:val="single"/>
              </w:rPr>
              <w:t xml:space="preserve">    </w:t>
            </w:r>
            <w:r>
              <w:rPr>
                <w:rFonts w:ascii="Times New Roman" w:hAnsi="Times New Roman"/>
                <w:sz w:val="22"/>
                <w:szCs w:val="22"/>
              </w:rPr>
              <w:t>年</w:t>
            </w:r>
            <w:r>
              <w:rPr>
                <w:rFonts w:hint="eastAsia" w:ascii="Times New Roman" w:hAnsi="Times New Roman"/>
                <w:sz w:val="22"/>
                <w:szCs w:val="22"/>
                <w:u w:val="single"/>
              </w:rPr>
              <w:t xml:space="preserve">  </w:t>
            </w:r>
            <w:r>
              <w:rPr>
                <w:rFonts w:ascii="Times New Roman" w:hAnsi="Times New Roman"/>
                <w:sz w:val="22"/>
                <w:szCs w:val="22"/>
              </w:rPr>
              <w:t>月</w:t>
            </w:r>
            <w:r>
              <w:rPr>
                <w:rFonts w:hint="eastAsia" w:ascii="Times New Roman" w:hAnsi="Times New Roman"/>
                <w:sz w:val="22"/>
                <w:szCs w:val="22"/>
                <w:u w:val="single"/>
              </w:rPr>
              <w:t xml:space="preserve">  </w:t>
            </w:r>
            <w:r>
              <w:rPr>
                <w:rFonts w:ascii="Times New Roman" w:hAnsi="Times New Roman"/>
                <w:sz w:val="22"/>
                <w:szCs w:val="22"/>
              </w:rPr>
              <w:t>日</w:t>
            </w:r>
            <w:r>
              <w:rPr>
                <w:rFonts w:hint="eastAsia" w:ascii="Times New Roman" w:hAnsi="Times New Roman"/>
                <w:sz w:val="22"/>
                <w:szCs w:val="22"/>
                <w:u w:val="single"/>
              </w:rPr>
              <w:t xml:space="preserve">   </w:t>
            </w:r>
            <w:r>
              <w:rPr>
                <w:rFonts w:ascii="Times New Roman" w:hAnsi="Times New Roman"/>
                <w:sz w:val="22"/>
                <w:szCs w:val="22"/>
              </w:rPr>
              <w:t>时</w:t>
            </w:r>
            <w:r>
              <w:rPr>
                <w:rFonts w:hint="eastAsia" w:ascii="Times New Roman" w:hAnsi="Times New Roman"/>
                <w:sz w:val="22"/>
                <w:szCs w:val="22"/>
                <w:u w:val="single"/>
              </w:rPr>
              <w:t xml:space="preserve"> </w:t>
            </w:r>
            <w:r>
              <w:rPr>
                <w:rFonts w:hint="eastAsia" w:ascii="Times New Roman" w:hAnsi="Times New Roman"/>
                <w:sz w:val="22"/>
                <w:szCs w:val="22"/>
                <w:u w:val="single"/>
                <w:lang w:val="en-US" w:eastAsia="zh-CN"/>
              </w:rPr>
              <w:t xml:space="preserve"> </w:t>
            </w:r>
            <w:r>
              <w:rPr>
                <w:rFonts w:hint="eastAsia" w:ascii="Times New Roman" w:hAnsi="Times New Roman"/>
                <w:sz w:val="22"/>
                <w:szCs w:val="22"/>
                <w:u w:val="single"/>
              </w:rPr>
              <w:t xml:space="preserve"> </w:t>
            </w:r>
            <w:r>
              <w:rPr>
                <w:rFonts w:hint="eastAsia" w:ascii="Times New Roman" w:hAnsi="Times New Roman"/>
                <w:sz w:val="22"/>
                <w:szCs w:val="22"/>
              </w:rPr>
              <w:t>分之前（投标人在此时间之后提出的问题，招标人不再进行澄清和答复）在《成都市公共资源电子交易云平台》（www.cdggzy.com）上提问答疑区上提出问题,招标人将在投标截止时间15日前以答疑的形式上传至《成都市公共资源电子交易云平台》（www.cdggzy.com）上提问答疑区进行答复。</w:t>
            </w:r>
          </w:p>
        </w:tc>
      </w:tr>
      <w:tr w14:paraId="1C38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1E013F0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2.2.2</w:t>
            </w:r>
          </w:p>
        </w:tc>
        <w:tc>
          <w:tcPr>
            <w:tcW w:w="2208" w:type="dxa"/>
            <w:vAlign w:val="center"/>
          </w:tcPr>
          <w:p w14:paraId="36ED0E6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投标截止时间</w:t>
            </w:r>
          </w:p>
        </w:tc>
        <w:tc>
          <w:tcPr>
            <w:tcW w:w="6881" w:type="dxa"/>
            <w:vAlign w:val="center"/>
          </w:tcPr>
          <w:p w14:paraId="0EBCF3DC">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sz w:val="22"/>
                <w:szCs w:val="22"/>
                <w:u w:val="single"/>
              </w:rPr>
              <w:t xml:space="preserve">    </w:t>
            </w:r>
            <w:r>
              <w:rPr>
                <w:rFonts w:ascii="Times New Roman" w:hAnsi="Times New Roman"/>
                <w:sz w:val="22"/>
                <w:szCs w:val="22"/>
              </w:rPr>
              <w:t>年</w:t>
            </w:r>
            <w:r>
              <w:rPr>
                <w:rFonts w:hint="eastAsia" w:ascii="Times New Roman" w:hAnsi="Times New Roman"/>
                <w:sz w:val="22"/>
                <w:szCs w:val="22"/>
                <w:u w:val="single"/>
              </w:rPr>
              <w:t xml:space="preserve">  </w:t>
            </w:r>
            <w:r>
              <w:rPr>
                <w:rFonts w:ascii="Times New Roman" w:hAnsi="Times New Roman"/>
                <w:sz w:val="22"/>
                <w:szCs w:val="22"/>
              </w:rPr>
              <w:t>月</w:t>
            </w:r>
            <w:r>
              <w:rPr>
                <w:rFonts w:hint="eastAsia" w:ascii="Times New Roman" w:hAnsi="Times New Roman"/>
                <w:sz w:val="22"/>
                <w:szCs w:val="22"/>
                <w:u w:val="single"/>
              </w:rPr>
              <w:t xml:space="preserve">  </w:t>
            </w:r>
            <w:r>
              <w:rPr>
                <w:rFonts w:ascii="Times New Roman" w:hAnsi="Times New Roman"/>
                <w:sz w:val="22"/>
                <w:szCs w:val="22"/>
              </w:rPr>
              <w:t>日</w:t>
            </w:r>
            <w:r>
              <w:rPr>
                <w:rFonts w:hint="eastAsia" w:ascii="Times New Roman" w:hAnsi="Times New Roman"/>
                <w:sz w:val="22"/>
                <w:szCs w:val="22"/>
                <w:u w:val="single"/>
              </w:rPr>
              <w:t xml:space="preserve">   </w:t>
            </w:r>
            <w:r>
              <w:rPr>
                <w:rFonts w:ascii="Times New Roman" w:hAnsi="Times New Roman"/>
                <w:sz w:val="22"/>
                <w:szCs w:val="22"/>
              </w:rPr>
              <w:t>时</w:t>
            </w:r>
            <w:r>
              <w:rPr>
                <w:rFonts w:hint="eastAsia" w:ascii="Times New Roman" w:hAnsi="Times New Roman"/>
                <w:sz w:val="22"/>
                <w:szCs w:val="22"/>
                <w:u w:val="single"/>
              </w:rPr>
              <w:t xml:space="preserve"> </w:t>
            </w:r>
            <w:r>
              <w:rPr>
                <w:rFonts w:hint="eastAsia" w:ascii="Times New Roman" w:hAnsi="Times New Roman" w:eastAsia="宋体"/>
                <w:sz w:val="22"/>
                <w:szCs w:val="22"/>
                <w:u w:val="single"/>
                <w:lang w:val="en-US" w:eastAsia="zh-CN"/>
              </w:rPr>
              <w:t xml:space="preserve"> </w:t>
            </w:r>
            <w:r>
              <w:rPr>
                <w:rFonts w:hint="eastAsia" w:ascii="Times New Roman" w:hAnsi="Times New Roman"/>
                <w:sz w:val="22"/>
                <w:szCs w:val="22"/>
                <w:u w:val="single"/>
              </w:rPr>
              <w:t xml:space="preserve"> </w:t>
            </w:r>
            <w:r>
              <w:rPr>
                <w:rFonts w:hint="eastAsia" w:ascii="Times New Roman" w:hAnsi="Times New Roman"/>
                <w:sz w:val="22"/>
                <w:szCs w:val="22"/>
                <w:u w:val="single"/>
                <w:lang w:val="en-US" w:eastAsia="zh-CN"/>
              </w:rPr>
              <w:t>分</w:t>
            </w:r>
            <w:r>
              <w:rPr>
                <w:rFonts w:hint="eastAsia" w:ascii="Times New Roman" w:hAnsi="Times New Roman"/>
                <w:color w:val="auto"/>
                <w:sz w:val="22"/>
                <w:szCs w:val="22"/>
                <w:highlight w:val="none"/>
              </w:rPr>
              <w:t>（以交易中心系统时间为准）</w:t>
            </w:r>
          </w:p>
          <w:p w14:paraId="319F4EDF">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注：若有补遗文件修改的，以补遗文件中确定的时间为准；</w:t>
            </w:r>
          </w:p>
        </w:tc>
      </w:tr>
      <w:tr w14:paraId="7086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5F3D45C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2.2.3</w:t>
            </w:r>
          </w:p>
        </w:tc>
        <w:tc>
          <w:tcPr>
            <w:tcW w:w="2208" w:type="dxa"/>
            <w:vAlign w:val="center"/>
          </w:tcPr>
          <w:p w14:paraId="690FD960">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投标人确认收到招标文件澄清的时间</w:t>
            </w:r>
          </w:p>
        </w:tc>
        <w:tc>
          <w:tcPr>
            <w:tcW w:w="6881" w:type="dxa"/>
            <w:vAlign w:val="center"/>
          </w:tcPr>
          <w:p w14:paraId="7D1FA47A">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招标人将于投标截止时间15日前在《成都市公共资源电子交易云平台》（www.cdggzy.com）上提问答疑区上传经备案后的答疑及补遗文件，投标人请及时在该区自行下载本标段的答疑及补遗文件，投标人应在投标期间随时该区查询本标段的答疑及补遗文件，投标人未自行下载本标段所有答疑及补遗文件，由此造成的后果由投标人自行承担。</w:t>
            </w:r>
          </w:p>
        </w:tc>
      </w:tr>
      <w:tr w14:paraId="5A87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6191E99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2.3.2</w:t>
            </w:r>
          </w:p>
        </w:tc>
        <w:tc>
          <w:tcPr>
            <w:tcW w:w="2208" w:type="dxa"/>
            <w:vAlign w:val="center"/>
          </w:tcPr>
          <w:p w14:paraId="035757CF">
            <w:pPr>
              <w:spacing w:line="360" w:lineRule="auto"/>
              <w:ind w:right="-4" w:rightChars="-2"/>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投标人确认收到招标文件修改的时间</w:t>
            </w:r>
          </w:p>
        </w:tc>
        <w:tc>
          <w:tcPr>
            <w:tcW w:w="6881" w:type="dxa"/>
            <w:vAlign w:val="center"/>
          </w:tcPr>
          <w:p w14:paraId="5672EF4F">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招标人将于投标截止时间15日前在《成都市公共资源电子交易云平台》（www.cdggzy.com）上招标相关文件下载区上传经修改并备案后的招标文件（若有时），投标人请及时在招标相关文件下载区自行下载本标段修改后的招标文件，投标人应在投标期间随时在《成都市公共资源电子交易云平台》（www.cdggzy.com）上招标相关文件下载区查询本标段是否有修改后的招标文件，投标人未自行下载的，由此造成的后果由投标人自行承担。</w:t>
            </w:r>
          </w:p>
        </w:tc>
      </w:tr>
      <w:tr w14:paraId="024E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884" w:type="dxa"/>
            <w:vAlign w:val="center"/>
          </w:tcPr>
          <w:p w14:paraId="1BCE030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3.1.1</w:t>
            </w:r>
          </w:p>
        </w:tc>
        <w:tc>
          <w:tcPr>
            <w:tcW w:w="2208" w:type="dxa"/>
            <w:vAlign w:val="center"/>
          </w:tcPr>
          <w:p w14:paraId="7C6C053B">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构成投标文件的其他材料</w:t>
            </w:r>
          </w:p>
        </w:tc>
        <w:tc>
          <w:tcPr>
            <w:tcW w:w="6881" w:type="dxa"/>
            <w:vAlign w:val="center"/>
          </w:tcPr>
          <w:p w14:paraId="3A1B736F">
            <w:pPr>
              <w:pStyle w:val="13"/>
              <w:spacing w:line="360" w:lineRule="auto"/>
              <w:ind w:left="107" w:leftChars="50" w:right="149" w:rightChars="71" w:hanging="2" w:hangingChars="1"/>
              <w:rPr>
                <w:rFonts w:ascii="Times New Roman" w:hAnsi="Times New Roman"/>
                <w:color w:val="auto"/>
                <w:sz w:val="22"/>
                <w:szCs w:val="22"/>
                <w:highlight w:val="none"/>
              </w:rPr>
            </w:pPr>
            <w:bookmarkStart w:id="43" w:name="_Toc213338024"/>
            <w:r>
              <w:rPr>
                <w:rFonts w:hint="eastAsia" w:ascii="Times New Roman" w:hAnsi="Times New Roman"/>
                <w:color w:val="auto"/>
                <w:sz w:val="22"/>
                <w:szCs w:val="22"/>
                <w:highlight w:val="none"/>
              </w:rPr>
              <w:t>投标人认为有必要提供的其他材料</w:t>
            </w:r>
            <w:bookmarkEnd w:id="43"/>
          </w:p>
        </w:tc>
      </w:tr>
      <w:tr w14:paraId="47BD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884" w:type="dxa"/>
            <w:vAlign w:val="center"/>
          </w:tcPr>
          <w:p w14:paraId="2760EE4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3.3.1</w:t>
            </w:r>
          </w:p>
        </w:tc>
        <w:tc>
          <w:tcPr>
            <w:tcW w:w="2208" w:type="dxa"/>
            <w:vAlign w:val="center"/>
          </w:tcPr>
          <w:p w14:paraId="418AA28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r>
              <w:rPr>
                <w:rFonts w:hint="eastAsia" w:ascii="Times New Roman" w:hAnsi="Times New Roman"/>
                <w:b/>
                <w:color w:val="auto"/>
                <w:sz w:val="22"/>
                <w:szCs w:val="22"/>
                <w:highlight w:val="none"/>
              </w:rPr>
              <w:t>投标有效期</w:t>
            </w:r>
          </w:p>
        </w:tc>
        <w:tc>
          <w:tcPr>
            <w:tcW w:w="6881" w:type="dxa"/>
            <w:vAlign w:val="center"/>
          </w:tcPr>
          <w:p w14:paraId="602E231F">
            <w:pPr>
              <w:spacing w:line="360" w:lineRule="auto"/>
              <w:ind w:firstLine="0" w:firstLineChars="0"/>
              <w:rPr>
                <w:rFonts w:ascii="Times New Roman" w:hAnsi="Times New Roman"/>
                <w:color w:val="auto"/>
                <w:sz w:val="22"/>
                <w:szCs w:val="22"/>
                <w:highlight w:val="none"/>
              </w:rPr>
            </w:pP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日历天（从提交投标文件的截止之日算起）</w:t>
            </w:r>
          </w:p>
          <w:p w14:paraId="70D0F1FE">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注:不能在投标有效期内完成评标和定标的,招标人应当通知所有投标人延长投标有效期;拒绝延长投标有效期的投标人有权收回投标保证金;没有拒绝延长投标有效期的投标人自动延长其投标担保的有效期,但不得修改投标文件的实质性内容。因延长投标有效期造成投标人损失的,招标人应当给予补偿,但因不可抗力需延长投标有效期的除外。</w:t>
            </w:r>
          </w:p>
        </w:tc>
      </w:tr>
      <w:tr w14:paraId="7F03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 w:hRule="atLeast"/>
          <w:jc w:val="center"/>
        </w:trPr>
        <w:tc>
          <w:tcPr>
            <w:tcW w:w="884" w:type="dxa"/>
            <w:vAlign w:val="center"/>
          </w:tcPr>
          <w:p w14:paraId="1E5921D9">
            <w:pPr>
              <w:spacing w:line="360" w:lineRule="auto"/>
              <w:ind w:firstLine="220" w:firstLineChars="100"/>
              <w:rPr>
                <w:rFonts w:ascii="Times New Roman" w:hAnsi="Times New Roman"/>
                <w:color w:val="auto"/>
                <w:sz w:val="22"/>
                <w:szCs w:val="22"/>
                <w:highlight w:val="none"/>
              </w:rPr>
            </w:pPr>
            <w:r>
              <w:rPr>
                <w:rFonts w:hint="eastAsia" w:ascii="Times New Roman" w:hAnsi="Times New Roman"/>
                <w:color w:val="auto"/>
                <w:sz w:val="22"/>
                <w:szCs w:val="22"/>
                <w:highlight w:val="none"/>
              </w:rPr>
              <w:t>3.4.1</w:t>
            </w:r>
          </w:p>
        </w:tc>
        <w:tc>
          <w:tcPr>
            <w:tcW w:w="2208" w:type="dxa"/>
            <w:vAlign w:val="center"/>
          </w:tcPr>
          <w:p w14:paraId="32B64A2C">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★投标保证金</w:t>
            </w:r>
          </w:p>
        </w:tc>
        <w:tc>
          <w:tcPr>
            <w:tcW w:w="6881" w:type="dxa"/>
            <w:shd w:val="clear" w:color="auto" w:fill="auto"/>
            <w:vAlign w:val="center"/>
          </w:tcPr>
          <w:p w14:paraId="7DAF2E20">
            <w:pPr>
              <w:keepNext w:val="0"/>
              <w:keepLines w:val="0"/>
              <w:pageBreakBefore w:val="0"/>
              <w:kinsoku/>
              <w:wordWrap/>
              <w:overflowPunct/>
              <w:topLinePunct w:val="0"/>
              <w:autoSpaceDE/>
              <w:autoSpaceDN/>
              <w:bidi w:val="0"/>
              <w:adjustRightInd/>
              <w:snapToGrid/>
              <w:spacing w:line="360" w:lineRule="auto"/>
              <w:ind w:left="17" w:leftChars="8"/>
              <w:textAlignment w:val="auto"/>
              <w:rPr>
                <w:rFonts w:ascii="Times New Roman" w:hAnsi="Times New Roman"/>
                <w:color w:val="auto"/>
                <w:sz w:val="22"/>
                <w:szCs w:val="22"/>
                <w:highlight w:val="none"/>
              </w:rPr>
            </w:pPr>
            <w:r>
              <w:rPr>
                <w:rFonts w:hint="eastAsia" w:ascii="Times New Roman" w:hAnsi="Times New Roman"/>
                <w:color w:val="auto"/>
                <w:sz w:val="22"/>
                <w:szCs w:val="22"/>
                <w:highlight w:val="none"/>
              </w:rPr>
              <w:t>○不提交</w:t>
            </w:r>
          </w:p>
          <w:p w14:paraId="56B48DFD">
            <w:pPr>
              <w:keepNext w:val="0"/>
              <w:keepLines w:val="0"/>
              <w:pageBreakBefore w:val="0"/>
              <w:kinsoku/>
              <w:wordWrap/>
              <w:overflowPunct/>
              <w:topLinePunct w:val="0"/>
              <w:autoSpaceDE/>
              <w:autoSpaceDN/>
              <w:bidi w:val="0"/>
              <w:adjustRightInd/>
              <w:snapToGrid/>
              <w:spacing w:line="360" w:lineRule="auto"/>
              <w:ind w:left="17" w:leftChars="8"/>
              <w:textAlignment w:val="auto"/>
              <w:rPr>
                <w:rFonts w:ascii="Times New Roman" w:hAnsi="Times New Roman"/>
                <w:color w:val="auto"/>
                <w:sz w:val="22"/>
                <w:szCs w:val="22"/>
                <w:highlight w:val="none"/>
              </w:rPr>
            </w:pPr>
            <w:r>
              <w:rPr>
                <w:rFonts w:hint="eastAsia" w:ascii="Times New Roman" w:hAnsi="Times New Roman"/>
                <w:color w:val="auto"/>
                <w:sz w:val="22"/>
                <w:szCs w:val="22"/>
                <w:highlight w:val="none"/>
              </w:rPr>
              <w:t>○提交，投标保证金的金额：</w:t>
            </w:r>
            <w:r>
              <w:rPr>
                <w:rFonts w:hint="eastAsia" w:ascii="Times New Roman" w:hAnsi="Times New Roman"/>
                <w:color w:val="auto"/>
                <w:sz w:val="22"/>
                <w:szCs w:val="22"/>
                <w:highlight w:val="none"/>
                <w:u w:val="single"/>
              </w:rPr>
              <w:t xml:space="preserve">        </w:t>
            </w:r>
            <w:r>
              <w:rPr>
                <w:rFonts w:hint="eastAsia" w:ascii="Times New Roman" w:hAnsi="Times New Roman"/>
                <w:color w:val="auto"/>
                <w:sz w:val="22"/>
                <w:szCs w:val="22"/>
                <w:highlight w:val="none"/>
              </w:rPr>
              <w:t>。</w:t>
            </w:r>
          </w:p>
          <w:p w14:paraId="34F4EB97">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投标保证金须按招标文件要求、以投标人名义提交。提交单位名称应与投标单位一致，不得以分支机构等其他名义提交，且仅限当次投标项目（标段）有效，不得重复替代使用。</w:t>
            </w:r>
          </w:p>
          <w:p w14:paraId="7D0B02ED">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投标保证金的缴纳方式为以下三种方式，由投标人任选一种方式递交：</w:t>
            </w:r>
          </w:p>
          <w:p w14:paraId="529EB89B">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第一种递交方式——通过基本账户银行转账或银行电汇或银行汇票或网银</w:t>
            </w:r>
          </w:p>
          <w:p w14:paraId="07C2ED25">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第二种递交方式——电子银行保函</w:t>
            </w:r>
          </w:p>
          <w:p w14:paraId="6AA1BF75">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kern w:val="0"/>
                <w:sz w:val="22"/>
                <w:szCs w:val="22"/>
              </w:rPr>
            </w:pPr>
            <w:r>
              <w:rPr>
                <w:rFonts w:hint="eastAsia" w:ascii="Times New Roman" w:hAnsi="Times New Roman"/>
                <w:color w:val="000000" w:themeColor="text1"/>
                <w:sz w:val="22"/>
                <w:szCs w:val="22"/>
                <w14:textFill>
                  <w14:solidFill>
                    <w14:schemeClr w14:val="tx1"/>
                  </w14:solidFill>
                </w14:textFill>
              </w:rPr>
              <w:t>第三种递交方式——电子保证保险保单</w:t>
            </w:r>
          </w:p>
          <w:p w14:paraId="2AE37638">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kern w:val="0"/>
                <w:sz w:val="22"/>
                <w:szCs w:val="22"/>
              </w:rPr>
            </w:pPr>
            <w:r>
              <w:rPr>
                <w:rFonts w:ascii="Times New Roman" w:hAnsi="Times New Roman"/>
                <w:color w:val="000000" w:themeColor="text1"/>
                <w:sz w:val="22"/>
                <w:szCs w:val="22"/>
                <w14:textFill>
                  <w14:solidFill>
                    <w14:schemeClr w14:val="tx1"/>
                  </w14:solidFill>
                </w14:textFill>
              </w:rPr>
              <w:t>A</w:t>
            </w:r>
            <w:r>
              <w:rPr>
                <w:rFonts w:hint="eastAsia" w:ascii="Times New Roman" w:hAnsi="Times New Roman"/>
                <w:color w:val="000000" w:themeColor="text1"/>
                <w:sz w:val="22"/>
                <w:szCs w:val="22"/>
                <w14:textFill>
                  <w14:solidFill>
                    <w14:schemeClr w14:val="tx1"/>
                  </w14:solidFill>
                </w14:textFill>
              </w:rPr>
              <w:t>、采用第一种方式递交投标保证金的注意事项：</w:t>
            </w:r>
          </w:p>
          <w:p w14:paraId="0C442CAE">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kern w:val="0"/>
                <w:sz w:val="22"/>
                <w:szCs w:val="22"/>
                <w:highlight w:val="none"/>
              </w:rPr>
            </w:pPr>
            <w:r>
              <w:rPr>
                <w:rFonts w:hint="eastAsia" w:ascii="Times New Roman" w:hAnsi="Times New Roman"/>
                <w:color w:val="000000" w:themeColor="text1"/>
                <w:sz w:val="22"/>
                <w:szCs w:val="22"/>
                <w14:textFill>
                  <w14:solidFill>
                    <w14:schemeClr w14:val="tx1"/>
                  </w14:solidFill>
                </w14:textFill>
              </w:rPr>
              <w:t>（</w:t>
            </w:r>
            <w:r>
              <w:rPr>
                <w:rFonts w:ascii="Times New Roman" w:hAnsi="Times New Roman"/>
                <w:color w:val="000000" w:themeColor="text1"/>
                <w:sz w:val="22"/>
                <w:szCs w:val="22"/>
                <w14:textFill>
                  <w14:solidFill>
                    <w14:schemeClr w14:val="tx1"/>
                  </w14:solidFill>
                </w14:textFill>
              </w:rPr>
              <w:t>1</w:t>
            </w:r>
            <w:r>
              <w:rPr>
                <w:rFonts w:hint="eastAsia" w:ascii="Times New Roman" w:hAnsi="Times New Roman"/>
                <w:color w:val="000000" w:themeColor="text1"/>
                <w:sz w:val="22"/>
                <w:szCs w:val="22"/>
                <w14:textFill>
                  <w14:solidFill>
                    <w14:schemeClr w14:val="tx1"/>
                  </w14:solidFill>
                </w14:textFill>
              </w:rPr>
              <w:t>）投标人应根据</w:t>
            </w:r>
            <w:r>
              <w:rPr>
                <w:rFonts w:hint="eastAsia" w:ascii="Times New Roman" w:hAnsi="Times New Roman"/>
                <w:sz w:val="22"/>
                <w:szCs w:val="22"/>
              </w:rPr>
              <w:t>“拟投标项目回执”</w:t>
            </w:r>
            <w:r>
              <w:rPr>
                <w:rFonts w:hint="eastAsia" w:ascii="Times New Roman" w:hAnsi="Times New Roman"/>
                <w:color w:val="000000" w:themeColor="text1"/>
                <w:sz w:val="22"/>
                <w:szCs w:val="22"/>
                <w14:textFill>
                  <w14:solidFill>
                    <w14:schemeClr w14:val="tx1"/>
                  </w14:solidFill>
                </w14:textFill>
              </w:rPr>
              <w:t>上载明的投标保证金收款账户名、账号、开户银行、应交金额等要求交纳保证金，应从其基本账户将投标保证金一次性转至</w:t>
            </w:r>
            <w:r>
              <w:rPr>
                <w:rFonts w:hint="eastAsia" w:ascii="Times New Roman" w:hAnsi="Times New Roman"/>
                <w:sz w:val="22"/>
                <w:szCs w:val="22"/>
              </w:rPr>
              <w:t>“拟投标项目回执”</w:t>
            </w:r>
            <w:r>
              <w:rPr>
                <w:rFonts w:hint="eastAsia" w:ascii="Times New Roman" w:hAnsi="Times New Roman"/>
                <w:color w:val="000000" w:themeColor="text1"/>
                <w:sz w:val="22"/>
                <w:szCs w:val="22"/>
                <w14:textFill>
                  <w14:solidFill>
                    <w14:schemeClr w14:val="tx1"/>
                  </w14:solidFill>
                </w14:textFill>
              </w:rPr>
              <w:t>上的收款账号，投标保证金递交截止</w:t>
            </w:r>
            <w:r>
              <w:rPr>
                <w:rFonts w:hint="eastAsia" w:ascii="Times New Roman" w:hAnsi="Times New Roman"/>
                <w:color w:val="000000" w:themeColor="text1"/>
                <w:sz w:val="22"/>
                <w:szCs w:val="22"/>
                <w:highlight w:val="none"/>
                <w14:textFill>
                  <w14:solidFill>
                    <w14:schemeClr w14:val="tx1"/>
                  </w14:solidFill>
                </w14:textFill>
              </w:rPr>
              <w:t>时间为投标截止前一个工作日下午16点00分（以到账时间为准）。</w:t>
            </w:r>
          </w:p>
          <w:p w14:paraId="79FC5E1D">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ascii="Times New Roman" w:hAnsi="Times New Roman"/>
                <w:color w:val="auto"/>
                <w:sz w:val="22"/>
                <w:szCs w:val="22"/>
                <w:highlight w:val="none"/>
              </w:rPr>
            </w:pPr>
            <w:r>
              <w:rPr>
                <w:rFonts w:hint="eastAsia" w:ascii="Times New Roman" w:hAnsi="Times New Roman"/>
                <w:color w:val="auto"/>
                <w:sz w:val="22"/>
                <w:szCs w:val="22"/>
                <w:highlight w:val="none"/>
              </w:rPr>
              <w:t>（</w:t>
            </w:r>
            <w:r>
              <w:rPr>
                <w:rFonts w:ascii="Times New Roman" w:hAnsi="Times New Roman"/>
                <w:color w:val="auto"/>
                <w:sz w:val="22"/>
                <w:szCs w:val="22"/>
                <w:highlight w:val="none"/>
              </w:rPr>
              <w:t>2</w:t>
            </w:r>
            <w:r>
              <w:rPr>
                <w:rFonts w:hint="eastAsia" w:ascii="Times New Roman" w:hAnsi="Times New Roman"/>
                <w:color w:val="auto"/>
                <w:sz w:val="22"/>
                <w:szCs w:val="22"/>
                <w:highlight w:val="none"/>
              </w:rPr>
              <w:t>）</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FF0000"/>
                <w:sz w:val="22"/>
                <w:szCs w:val="22"/>
                <w:highlight w:val="none"/>
                <w:lang w:val="en-US" w:eastAsia="zh-CN"/>
              </w:rPr>
              <w:t>（交易中心名称）</w:t>
            </w:r>
            <w:r>
              <w:rPr>
                <w:rFonts w:hint="eastAsia" w:ascii="Times New Roman" w:hAnsi="Times New Roman"/>
                <w:color w:val="auto"/>
                <w:sz w:val="22"/>
                <w:szCs w:val="22"/>
                <w:highlight w:val="none"/>
              </w:rPr>
              <w:t>投标保证金专用账户的相关信息如下：</w:t>
            </w:r>
          </w:p>
          <w:p w14:paraId="714F315A">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开户单位：</w:t>
            </w:r>
            <w:r>
              <w:rPr>
                <w:rFonts w:ascii="Times New Roman" w:hAnsi="Times New Roman"/>
                <w:color w:val="000000" w:themeColor="text1"/>
                <w:sz w:val="22"/>
                <w:szCs w:val="22"/>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以“拟投标项目回执”提供的开户单位为准</w:t>
            </w:r>
          </w:p>
          <w:p w14:paraId="0B5488FD">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开</w:t>
            </w:r>
            <w:r>
              <w:rPr>
                <w:rFonts w:ascii="Times New Roman" w:hAnsi="Times New Roman"/>
                <w:color w:val="000000" w:themeColor="text1"/>
                <w:sz w:val="22"/>
                <w:szCs w:val="22"/>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户</w:t>
            </w:r>
            <w:r>
              <w:rPr>
                <w:rFonts w:ascii="Times New Roman" w:hAnsi="Times New Roman"/>
                <w:color w:val="000000" w:themeColor="text1"/>
                <w:sz w:val="22"/>
                <w:szCs w:val="22"/>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行：</w:t>
            </w:r>
            <w:r>
              <w:rPr>
                <w:rFonts w:ascii="Times New Roman" w:hAnsi="Times New Roman"/>
                <w:color w:val="000000" w:themeColor="text1"/>
                <w:sz w:val="22"/>
                <w:szCs w:val="22"/>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以“拟投标项目回执”提供的开户行为准</w:t>
            </w:r>
          </w:p>
          <w:p w14:paraId="369956BC">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账</w:t>
            </w:r>
            <w:r>
              <w:rPr>
                <w:rFonts w:ascii="Times New Roman" w:hAnsi="Times New Roman"/>
                <w:color w:val="000000" w:themeColor="text1"/>
                <w:sz w:val="22"/>
                <w:szCs w:val="22"/>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号： 以“拟投标项目回执”提供的账号为准</w:t>
            </w:r>
          </w:p>
          <w:p w14:paraId="3392A517">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注：在成都银行开设基本账户的投标人，必须使用同城交换或银行电汇的方式提交投标保证金，不能使用通存通兑的方式提交。</w:t>
            </w:r>
          </w:p>
          <w:p w14:paraId="15803FE9">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B、采用第二种方式递交投标保证金的注意事项：</w:t>
            </w:r>
          </w:p>
          <w:p w14:paraId="4D944D03">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1）递交电子银行保函的投标人，应由投标人在交易平台(成都市公共资源电子交易云平台)自行选择银行出具电子银行保函，并通过其单位账户支付费用（如有），且须在投标截止时间前1个工作日16点00分之前将电子银行保函加密推送至交易平台(成都市公共资源电子交易云平台)。银行保函费用是否为单位账户交纳，以投标情况公示表为准。</w:t>
            </w:r>
          </w:p>
          <w:p w14:paraId="5E22BE49">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2）电子银行保函的格式以银行格式为准，保函的内容应包括投标保证金金额、保函的有效期限、银行担保的内容（即：如因投标人原因发生招标文件规定的投标保证金不予退还的情况，由银行向招标人足额支付投标保证金）。</w:t>
            </w:r>
          </w:p>
          <w:p w14:paraId="690A3E7F">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C、采用第三种方式递交投标保证金的注意事项：</w:t>
            </w:r>
          </w:p>
          <w:p w14:paraId="638471C2">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(1)递交电子保证保险保单的投标人，应由投标人在交易平台(成都市公共资源电子交易云平台)自行选择保险机构出具电子保证保险保单，并通过其单位账户支付保费，且须在投标截止时间前1个工作日16点00分之前将电子保单加密推送至交易平台(成都市公共资源电子交易云平台)。保证保险保费是否为单位账户交纳，以投标情况公示表为准。</w:t>
            </w:r>
          </w:p>
          <w:p w14:paraId="530B5CEB">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sz w:val="22"/>
                <w:szCs w:val="22"/>
              </w:rPr>
            </w:pPr>
            <w:r>
              <w:rPr>
                <w:rFonts w:hint="eastAsia" w:ascii="Times New Roman" w:hAnsi="Times New Roman"/>
                <w:sz w:val="22"/>
                <w:szCs w:val="22"/>
              </w:rPr>
              <w:t>(2)保证保险的格式以保险机构的保单格式为准，保单内容应包括投标保证金金额、保单的有效期限、保证的内容等。</w:t>
            </w:r>
          </w:p>
          <w:p w14:paraId="29CD1BB7">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kern w:val="0"/>
                <w:sz w:val="22"/>
                <w:szCs w:val="22"/>
              </w:rPr>
            </w:pPr>
            <w:r>
              <w:rPr>
                <w:rFonts w:hint="eastAsia" w:ascii="Times New Roman" w:hAnsi="Times New Roman"/>
                <w:sz w:val="22"/>
                <w:szCs w:val="22"/>
              </w:rPr>
              <w:t>(3)投标人在招标投标过程中存在提供虚假保证资料或虚假保单、围标串标等违法违规行为经调查属实的，记入企业不良信用信息，同时推送至相关监管部门，在投标保证保险业务开展过程中实施联合惩戒。</w:t>
            </w:r>
          </w:p>
          <w:p w14:paraId="6692E0B6">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D、项目（标段）投标保证金的提交情况应于开标时在交易中心开标系统中公布。</w:t>
            </w:r>
          </w:p>
          <w:p w14:paraId="21D58ACA">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E、本标段投标人不按本招标文件要求提交投标保证金的，该投标文件将被否决投标。</w:t>
            </w:r>
          </w:p>
          <w:p w14:paraId="4F7917AD">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F、联合体投标的，投标保证金须由联合体牵头人递交，并对联合体各成员均具有同等约束力。</w:t>
            </w:r>
          </w:p>
          <w:p w14:paraId="7BAA0B59">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kern w:val="0"/>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注：1、</w:t>
            </w:r>
            <w:r>
              <w:rPr>
                <w:rFonts w:hint="eastAsia" w:ascii="Times New Roman" w:hAnsi="Times New Roman"/>
                <w:color w:val="000000" w:themeColor="text1"/>
                <w:kern w:val="0"/>
                <w:sz w:val="22"/>
                <w:szCs w:val="22"/>
                <w14:textFill>
                  <w14:solidFill>
                    <w14:schemeClr w14:val="tx1"/>
                  </w14:solidFill>
                </w14:textFill>
              </w:rPr>
              <w:t>在开标(投标截止时间)时,</w:t>
            </w:r>
            <w:r>
              <w:rPr>
                <w:rFonts w:hint="eastAsia" w:ascii="Times New Roman" w:hAnsi="Times New Roman"/>
                <w:color w:val="000000" w:themeColor="text1"/>
                <w:kern w:val="0"/>
                <w:sz w:val="22"/>
                <w:szCs w:val="22"/>
                <w:lang w:eastAsia="zh-CN"/>
                <w14:textFill>
                  <w14:solidFill>
                    <w14:schemeClr w14:val="tx1"/>
                  </w14:solidFill>
                </w14:textFill>
              </w:rPr>
              <w:t>交易中心</w:t>
            </w:r>
            <w:r>
              <w:rPr>
                <w:rFonts w:hint="eastAsia" w:ascii="Times New Roman" w:hAnsi="Times New Roman"/>
                <w:sz w:val="22"/>
                <w:szCs w:val="22"/>
              </w:rPr>
              <w:t>对投标人投标保证金提交信息有异常的情况在投标情况公示表上进行标记“*”，招标人（招标代理）如实记录并推送给评标委员会，由评标委员会予以评审。</w:t>
            </w:r>
          </w:p>
          <w:p w14:paraId="0150F772">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2、</w:t>
            </w:r>
            <w:r>
              <w:rPr>
                <w:rFonts w:hint="eastAsia" w:ascii="Times New Roman" w:hAnsi="Times New Roman"/>
                <w:sz w:val="22"/>
                <w:szCs w:val="22"/>
              </w:rPr>
              <w:t>投标人应根据投标保证金交纳要求以及“拟投标项目回执”中的投标保证金收款账户名称、收款账号（下载招标文件时由系统自动生成收款账号）、开户银行等信息提交保证金，并通过交款银行查询是否提交成功</w:t>
            </w:r>
            <w:r>
              <w:rPr>
                <w:rFonts w:hint="eastAsia" w:ascii="Times New Roman" w:hAnsi="Times New Roman"/>
                <w:color w:val="000000" w:themeColor="text1"/>
                <w:sz w:val="22"/>
                <w:szCs w:val="22"/>
                <w14:textFill>
                  <w14:solidFill>
                    <w14:schemeClr w14:val="tx1"/>
                  </w14:solidFill>
                </w14:textFill>
              </w:rPr>
              <w:t>。</w:t>
            </w:r>
          </w:p>
          <w:p w14:paraId="09707FF4">
            <w:pPr>
              <w:keepNext w:val="0"/>
              <w:keepLines w:val="0"/>
              <w:pageBreakBefore w:val="0"/>
              <w:widowControl/>
              <w:kinsoku/>
              <w:wordWrap/>
              <w:overflowPunct/>
              <w:topLinePunct w:val="0"/>
              <w:autoSpaceDE/>
              <w:autoSpaceDN/>
              <w:bidi w:val="0"/>
              <w:adjustRightInd/>
              <w:snapToGrid/>
              <w:spacing w:line="360" w:lineRule="auto"/>
              <w:ind w:right="-4"/>
              <w:jc w:val="left"/>
              <w:textAlignment w:val="auto"/>
              <w:rPr>
                <w:rFonts w:hint="eastAsia" w:ascii="Times New Roman" w:hAnsi="Times New Roman"/>
                <w:sz w:val="22"/>
                <w:szCs w:val="22"/>
              </w:rPr>
            </w:pPr>
            <w:r>
              <w:rPr>
                <w:rFonts w:hint="eastAsia" w:ascii="Times New Roman" w:hAnsi="Times New Roman"/>
                <w:sz w:val="22"/>
                <w:szCs w:val="22"/>
              </w:rPr>
              <w:t>3、投标保证金不得超过项目估算价的百分之二（各级国家机关、事业单位和团体组织招标的工程建设项目投标保证金不得超过招标项目估算价的百分之一），且最高不得超过八十万元人民币。投标保证金有效期应当与投标有效期一致。</w:t>
            </w:r>
          </w:p>
          <w:p w14:paraId="5AD10523">
            <w:pPr>
              <w:keepNext w:val="0"/>
              <w:keepLines w:val="0"/>
              <w:pageBreakBefore w:val="0"/>
              <w:widowControl/>
              <w:kinsoku/>
              <w:wordWrap/>
              <w:overflowPunct/>
              <w:topLinePunct w:val="0"/>
              <w:autoSpaceDE/>
              <w:autoSpaceDN/>
              <w:bidi w:val="0"/>
              <w:adjustRightInd/>
              <w:snapToGrid/>
              <w:spacing w:line="360" w:lineRule="auto"/>
              <w:ind w:right="-4" w:rightChars="0"/>
              <w:jc w:val="left"/>
              <w:textAlignment w:val="auto"/>
              <w:rPr>
                <w:rFonts w:ascii="Times New Roman" w:hAnsi="Times New Roman" w:eastAsia="宋体" w:cs="Times New Roman"/>
                <w:color w:val="auto"/>
                <w:kern w:val="2"/>
                <w:sz w:val="22"/>
                <w:szCs w:val="22"/>
                <w:highlight w:val="none"/>
                <w:lang w:val="en-US" w:eastAsia="zh-CN" w:bidi="ar-SA"/>
              </w:rPr>
            </w:pPr>
            <w:r>
              <w:rPr>
                <w:rFonts w:hint="eastAsia" w:ascii="Times New Roman" w:hAnsi="Times New Roman"/>
                <w:sz w:val="22"/>
                <w:szCs w:val="22"/>
              </w:rPr>
              <w:t>4、</w:t>
            </w:r>
            <w:r>
              <w:rPr>
                <w:rFonts w:hint="eastAsia" w:ascii="Times New Roman" w:hAnsi="Times New Roman" w:cs="Arial"/>
                <w:sz w:val="22"/>
                <w:szCs w:val="22"/>
              </w:rPr>
              <w:t>投标保证金金额为</w:t>
            </w:r>
            <w:r>
              <w:rPr>
                <w:rFonts w:ascii="Times New Roman" w:hAnsi="Times New Roman" w:cs="Arial"/>
                <w:sz w:val="22"/>
                <w:szCs w:val="22"/>
              </w:rPr>
              <w:t>1—9</w:t>
            </w:r>
            <w:r>
              <w:rPr>
                <w:rFonts w:hint="eastAsia" w:ascii="Times New Roman" w:hAnsi="Times New Roman" w:cs="Arial"/>
                <w:sz w:val="22"/>
                <w:szCs w:val="22"/>
              </w:rPr>
              <w:t>9</w:t>
            </w:r>
            <w:r>
              <w:rPr>
                <w:rFonts w:ascii="Times New Roman" w:hAnsi="Times New Roman" w:cs="Arial"/>
                <w:sz w:val="22"/>
                <w:szCs w:val="22"/>
              </w:rPr>
              <w:t>99</w:t>
            </w:r>
            <w:r>
              <w:rPr>
                <w:rFonts w:hint="eastAsia" w:ascii="Times New Roman" w:hAnsi="Times New Roman" w:cs="Arial"/>
                <w:sz w:val="22"/>
                <w:szCs w:val="22"/>
              </w:rPr>
              <w:t>元的，按照“取整就低”原则取整到千位（即缴纳：0，</w:t>
            </w:r>
            <w:r>
              <w:rPr>
                <w:rFonts w:ascii="Times New Roman" w:hAnsi="Times New Roman" w:cs="Arial"/>
                <w:sz w:val="22"/>
                <w:szCs w:val="22"/>
              </w:rPr>
              <w:t>1000</w:t>
            </w:r>
            <w:r>
              <w:rPr>
                <w:rFonts w:hint="eastAsia" w:ascii="Times New Roman" w:hAnsi="Times New Roman" w:cs="Arial"/>
                <w:sz w:val="22"/>
                <w:szCs w:val="22"/>
              </w:rPr>
              <w:t>、</w:t>
            </w:r>
            <w:r>
              <w:rPr>
                <w:rFonts w:ascii="Times New Roman" w:hAnsi="Times New Roman" w:cs="Arial"/>
                <w:sz w:val="22"/>
                <w:szCs w:val="22"/>
              </w:rPr>
              <w:t>2000</w:t>
            </w:r>
            <w:r>
              <w:rPr>
                <w:rFonts w:hint="eastAsia" w:ascii="Times New Roman" w:hAnsi="Times New Roman" w:cs="Arial"/>
                <w:sz w:val="22"/>
                <w:szCs w:val="22"/>
              </w:rPr>
              <w:t>、</w:t>
            </w:r>
            <w:r>
              <w:rPr>
                <w:rFonts w:ascii="Times New Roman" w:hAnsi="Times New Roman" w:cs="Arial"/>
                <w:sz w:val="22"/>
                <w:szCs w:val="22"/>
              </w:rPr>
              <w:t>3000</w:t>
            </w:r>
            <w:r>
              <w:rPr>
                <w:rFonts w:hint="eastAsia" w:ascii="Times New Roman" w:hAnsi="Times New Roman" w:cs="Arial"/>
                <w:sz w:val="22"/>
                <w:szCs w:val="22"/>
              </w:rPr>
              <w:t>………</w:t>
            </w:r>
            <w:r>
              <w:rPr>
                <w:rFonts w:ascii="Times New Roman" w:hAnsi="Times New Roman" w:cs="Arial"/>
                <w:sz w:val="22"/>
                <w:szCs w:val="22"/>
              </w:rPr>
              <w:t>9000</w:t>
            </w:r>
            <w:r>
              <w:rPr>
                <w:rFonts w:hint="eastAsia" w:ascii="Times New Roman" w:hAnsi="Times New Roman" w:cs="Arial"/>
                <w:sz w:val="22"/>
                <w:szCs w:val="22"/>
              </w:rPr>
              <w:t>元）；投标保证金金额为</w:t>
            </w:r>
            <w:r>
              <w:rPr>
                <w:rFonts w:ascii="Times New Roman" w:hAnsi="Times New Roman" w:cs="Arial"/>
                <w:sz w:val="22"/>
                <w:szCs w:val="22"/>
              </w:rPr>
              <w:t>10000—</w:t>
            </w:r>
            <w:r>
              <w:rPr>
                <w:rFonts w:hint="eastAsia" w:ascii="Times New Roman" w:hAnsi="Times New Roman" w:cs="Arial"/>
                <w:sz w:val="22"/>
                <w:szCs w:val="22"/>
              </w:rPr>
              <w:t>199</w:t>
            </w:r>
            <w:r>
              <w:rPr>
                <w:rFonts w:ascii="Times New Roman" w:hAnsi="Times New Roman" w:cs="Arial"/>
                <w:sz w:val="22"/>
                <w:szCs w:val="22"/>
              </w:rPr>
              <w:t>999</w:t>
            </w:r>
            <w:r>
              <w:rPr>
                <w:rFonts w:hint="eastAsia" w:ascii="Times New Roman" w:hAnsi="Times New Roman" w:cs="Arial"/>
                <w:sz w:val="22"/>
                <w:szCs w:val="22"/>
              </w:rPr>
              <w:t>元的，按照“取整就低”原则取整到万位（即缴纳：</w:t>
            </w:r>
            <w:r>
              <w:rPr>
                <w:rFonts w:ascii="Times New Roman" w:hAnsi="Times New Roman" w:cs="Arial"/>
                <w:sz w:val="22"/>
                <w:szCs w:val="22"/>
              </w:rPr>
              <w:t>10000</w:t>
            </w:r>
            <w:r>
              <w:rPr>
                <w:rFonts w:hint="eastAsia" w:ascii="Times New Roman" w:hAnsi="Times New Roman" w:cs="Arial"/>
                <w:sz w:val="22"/>
                <w:szCs w:val="22"/>
              </w:rPr>
              <w:t>、</w:t>
            </w:r>
            <w:r>
              <w:rPr>
                <w:rFonts w:ascii="Times New Roman" w:hAnsi="Times New Roman" w:cs="Arial"/>
                <w:sz w:val="22"/>
                <w:szCs w:val="22"/>
              </w:rPr>
              <w:t>20000</w:t>
            </w:r>
            <w:r>
              <w:rPr>
                <w:rFonts w:hint="eastAsia" w:ascii="Times New Roman" w:hAnsi="Times New Roman" w:cs="Arial"/>
                <w:sz w:val="22"/>
                <w:szCs w:val="22"/>
              </w:rPr>
              <w:t>、</w:t>
            </w:r>
            <w:r>
              <w:rPr>
                <w:rFonts w:ascii="Times New Roman" w:hAnsi="Times New Roman" w:cs="Arial"/>
                <w:sz w:val="22"/>
                <w:szCs w:val="22"/>
              </w:rPr>
              <w:t>30000</w:t>
            </w:r>
            <w:r>
              <w:rPr>
                <w:rFonts w:hint="eastAsia" w:ascii="Times New Roman" w:hAnsi="Times New Roman" w:cs="Arial"/>
                <w:sz w:val="22"/>
                <w:szCs w:val="22"/>
              </w:rPr>
              <w:t>………1</w:t>
            </w:r>
            <w:r>
              <w:rPr>
                <w:rFonts w:ascii="Times New Roman" w:hAnsi="Times New Roman" w:cs="Arial"/>
                <w:sz w:val="22"/>
                <w:szCs w:val="22"/>
              </w:rPr>
              <w:t>90000</w:t>
            </w:r>
            <w:r>
              <w:rPr>
                <w:rFonts w:hint="eastAsia" w:ascii="Times New Roman" w:hAnsi="Times New Roman" w:cs="Arial"/>
                <w:sz w:val="22"/>
                <w:szCs w:val="22"/>
              </w:rPr>
              <w:t>元）；投标保证金金额为200</w:t>
            </w:r>
            <w:r>
              <w:rPr>
                <w:rFonts w:ascii="Times New Roman" w:hAnsi="Times New Roman" w:cs="Arial"/>
                <w:sz w:val="22"/>
                <w:szCs w:val="22"/>
              </w:rPr>
              <w:t>000—</w:t>
            </w:r>
            <w:r>
              <w:rPr>
                <w:rFonts w:hint="eastAsia" w:ascii="Times New Roman" w:hAnsi="Times New Roman" w:cs="Arial"/>
                <w:sz w:val="22"/>
                <w:szCs w:val="22"/>
              </w:rPr>
              <w:t>3</w:t>
            </w:r>
            <w:r>
              <w:rPr>
                <w:rFonts w:ascii="Times New Roman" w:hAnsi="Times New Roman" w:cs="Arial"/>
                <w:sz w:val="22"/>
                <w:szCs w:val="22"/>
              </w:rPr>
              <w:t>99999</w:t>
            </w:r>
            <w:r>
              <w:rPr>
                <w:rFonts w:hint="eastAsia" w:ascii="Times New Roman" w:hAnsi="Times New Roman" w:cs="Arial"/>
                <w:sz w:val="22"/>
                <w:szCs w:val="22"/>
              </w:rPr>
              <w:t>元的，按照“取整就低”原则以2万元递增取整（即缴纳：20</w:t>
            </w:r>
            <w:r>
              <w:rPr>
                <w:rFonts w:ascii="Times New Roman" w:hAnsi="Times New Roman" w:cs="Arial"/>
                <w:sz w:val="22"/>
                <w:szCs w:val="22"/>
              </w:rPr>
              <w:t>0000</w:t>
            </w:r>
            <w:r>
              <w:rPr>
                <w:rFonts w:hint="eastAsia" w:ascii="Times New Roman" w:hAnsi="Times New Roman" w:cs="Arial"/>
                <w:sz w:val="22"/>
                <w:szCs w:val="22"/>
              </w:rPr>
              <w:t>、</w:t>
            </w:r>
            <w:r>
              <w:rPr>
                <w:rFonts w:ascii="Times New Roman" w:hAnsi="Times New Roman" w:cs="Arial"/>
                <w:sz w:val="22"/>
                <w:szCs w:val="22"/>
              </w:rPr>
              <w:t>2</w:t>
            </w:r>
            <w:r>
              <w:rPr>
                <w:rFonts w:hint="eastAsia" w:ascii="Times New Roman" w:hAnsi="Times New Roman" w:cs="Arial"/>
                <w:sz w:val="22"/>
                <w:szCs w:val="22"/>
              </w:rPr>
              <w:t>20</w:t>
            </w:r>
            <w:r>
              <w:rPr>
                <w:rFonts w:ascii="Times New Roman" w:hAnsi="Times New Roman" w:cs="Arial"/>
                <w:sz w:val="22"/>
                <w:szCs w:val="22"/>
              </w:rPr>
              <w:t>000</w:t>
            </w:r>
            <w:r>
              <w:rPr>
                <w:rFonts w:hint="eastAsia" w:ascii="Times New Roman" w:hAnsi="Times New Roman" w:cs="Arial"/>
                <w:sz w:val="22"/>
                <w:szCs w:val="22"/>
              </w:rPr>
              <w:t>、24</w:t>
            </w:r>
            <w:r>
              <w:rPr>
                <w:rFonts w:ascii="Times New Roman" w:hAnsi="Times New Roman" w:cs="Arial"/>
                <w:sz w:val="22"/>
                <w:szCs w:val="22"/>
              </w:rPr>
              <w:t>0000</w:t>
            </w:r>
            <w:r>
              <w:rPr>
                <w:rFonts w:hint="eastAsia" w:ascii="Times New Roman" w:hAnsi="Times New Roman" w:cs="Arial"/>
                <w:sz w:val="22"/>
                <w:szCs w:val="22"/>
              </w:rPr>
              <w:t>………38</w:t>
            </w:r>
            <w:r>
              <w:rPr>
                <w:rFonts w:ascii="Times New Roman" w:hAnsi="Times New Roman" w:cs="Arial"/>
                <w:sz w:val="22"/>
                <w:szCs w:val="22"/>
              </w:rPr>
              <w:t>0000</w:t>
            </w:r>
            <w:r>
              <w:rPr>
                <w:rFonts w:hint="eastAsia" w:ascii="Times New Roman" w:hAnsi="Times New Roman" w:cs="Arial"/>
                <w:sz w:val="22"/>
                <w:szCs w:val="22"/>
              </w:rPr>
              <w:t>元）；投标保证金金额为400</w:t>
            </w:r>
            <w:r>
              <w:rPr>
                <w:rFonts w:ascii="Times New Roman" w:hAnsi="Times New Roman" w:cs="Arial"/>
                <w:sz w:val="22"/>
                <w:szCs w:val="22"/>
              </w:rPr>
              <w:t>000—</w:t>
            </w:r>
            <w:r>
              <w:rPr>
                <w:rFonts w:hint="eastAsia" w:ascii="Times New Roman" w:hAnsi="Times New Roman" w:cs="Arial"/>
                <w:sz w:val="22"/>
                <w:szCs w:val="22"/>
              </w:rPr>
              <w:t>800000元的，按照“取整就低”原则以5万元递增取整（即缴纳：40</w:t>
            </w:r>
            <w:r>
              <w:rPr>
                <w:rFonts w:ascii="Times New Roman" w:hAnsi="Times New Roman" w:cs="Arial"/>
                <w:sz w:val="22"/>
                <w:szCs w:val="22"/>
              </w:rPr>
              <w:t>0000</w:t>
            </w:r>
            <w:r>
              <w:rPr>
                <w:rFonts w:hint="eastAsia" w:ascii="Times New Roman" w:hAnsi="Times New Roman" w:cs="Arial"/>
                <w:sz w:val="22"/>
                <w:szCs w:val="22"/>
              </w:rPr>
              <w:t>、450</w:t>
            </w:r>
            <w:r>
              <w:rPr>
                <w:rFonts w:ascii="Times New Roman" w:hAnsi="Times New Roman" w:cs="Arial"/>
                <w:sz w:val="22"/>
                <w:szCs w:val="22"/>
              </w:rPr>
              <w:t>000</w:t>
            </w:r>
            <w:r>
              <w:rPr>
                <w:rFonts w:hint="eastAsia" w:ascii="Times New Roman" w:hAnsi="Times New Roman" w:cs="Arial"/>
                <w:sz w:val="22"/>
                <w:szCs w:val="22"/>
              </w:rPr>
              <w:t>、50</w:t>
            </w:r>
            <w:r>
              <w:rPr>
                <w:rFonts w:ascii="Times New Roman" w:hAnsi="Times New Roman" w:cs="Arial"/>
                <w:sz w:val="22"/>
                <w:szCs w:val="22"/>
              </w:rPr>
              <w:t>0000</w:t>
            </w:r>
            <w:r>
              <w:rPr>
                <w:rFonts w:hint="eastAsia" w:ascii="Times New Roman" w:hAnsi="Times New Roman" w:cs="Arial"/>
                <w:sz w:val="22"/>
                <w:szCs w:val="22"/>
              </w:rPr>
              <w:t>………80</w:t>
            </w:r>
            <w:r>
              <w:rPr>
                <w:rFonts w:ascii="Times New Roman" w:hAnsi="Times New Roman" w:cs="Arial"/>
                <w:sz w:val="22"/>
                <w:szCs w:val="22"/>
              </w:rPr>
              <w:t>0000</w:t>
            </w:r>
            <w:r>
              <w:rPr>
                <w:rFonts w:hint="eastAsia" w:ascii="Times New Roman" w:hAnsi="Times New Roman" w:cs="Arial"/>
                <w:sz w:val="22"/>
                <w:szCs w:val="22"/>
              </w:rPr>
              <w:t>元）</w:t>
            </w:r>
            <w:r>
              <w:rPr>
                <w:rFonts w:hint="eastAsia" w:ascii="Times New Roman" w:hAnsi="Times New Roman" w:cs="Arial"/>
                <w:color w:val="000000" w:themeColor="text1"/>
                <w:sz w:val="22"/>
                <w:szCs w:val="22"/>
                <w14:textFill>
                  <w14:solidFill>
                    <w14:schemeClr w14:val="tx1"/>
                  </w14:solidFill>
                </w14:textFill>
              </w:rPr>
              <w:t>。</w:t>
            </w:r>
          </w:p>
        </w:tc>
      </w:tr>
      <w:tr w14:paraId="6482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 w:hRule="atLeast"/>
          <w:jc w:val="center"/>
        </w:trPr>
        <w:tc>
          <w:tcPr>
            <w:tcW w:w="884" w:type="dxa"/>
            <w:vAlign w:val="center"/>
          </w:tcPr>
          <w:p w14:paraId="3A7DEA3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3.4.3</w:t>
            </w:r>
          </w:p>
        </w:tc>
        <w:tc>
          <w:tcPr>
            <w:tcW w:w="2208" w:type="dxa"/>
            <w:vAlign w:val="center"/>
          </w:tcPr>
          <w:p w14:paraId="1523E28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投标保证金的退还</w:t>
            </w:r>
          </w:p>
        </w:tc>
        <w:tc>
          <w:tcPr>
            <w:tcW w:w="6881" w:type="dxa"/>
            <w:shd w:val="clear" w:color="auto" w:fill="auto"/>
            <w:vAlign w:val="center"/>
          </w:tcPr>
          <w:p w14:paraId="24FCB27C">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投标保证金的递交与退还的相关规定按照成发改法规函【2019】159号文执行。</w:t>
            </w:r>
          </w:p>
          <w:p w14:paraId="778FD87F">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b/>
                <w:color w:val="000000" w:themeColor="text1"/>
                <w:sz w:val="22"/>
                <w:szCs w:val="22"/>
                <w14:textFill>
                  <w14:solidFill>
                    <w14:schemeClr w14:val="tx1"/>
                  </w14:solidFill>
                </w14:textFill>
              </w:rPr>
            </w:pPr>
            <w:r>
              <w:rPr>
                <w:rFonts w:hint="eastAsia" w:ascii="Times New Roman" w:hAnsi="Times New Roman" w:cs="Arial"/>
                <w:b/>
                <w:color w:val="000000" w:themeColor="text1"/>
                <w:sz w:val="22"/>
                <w:szCs w:val="22"/>
                <w14:textFill>
                  <w14:solidFill>
                    <w14:schemeClr w14:val="tx1"/>
                  </w14:solidFill>
                </w14:textFill>
              </w:rPr>
              <w:t>（一）</w:t>
            </w:r>
            <w:r>
              <w:rPr>
                <w:rFonts w:ascii="Times New Roman" w:hAnsi="Times New Roman" w:cs="Arial"/>
                <w:b/>
                <w:color w:val="000000" w:themeColor="text1"/>
                <w:sz w:val="22"/>
                <w:szCs w:val="22"/>
                <w14:textFill>
                  <w14:solidFill>
                    <w14:schemeClr w14:val="tx1"/>
                  </w14:solidFill>
                </w14:textFill>
              </w:rPr>
              <w:t>投标保证金的正常退还程序</w:t>
            </w:r>
          </w:p>
          <w:p w14:paraId="38840066">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1．非中标候选人的投标保证金及保函，由</w:t>
            </w:r>
            <w:r>
              <w:rPr>
                <w:rFonts w:hint="eastAsia" w:ascii="Times New Roman" w:hAnsi="Times New Roman" w:cs="Arial"/>
                <w:color w:val="000000" w:themeColor="text1"/>
                <w:sz w:val="22"/>
                <w:szCs w:val="22"/>
                <w:lang w:eastAsia="zh-CN"/>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在评标结束后第7个工作日发起退还。</w:t>
            </w:r>
          </w:p>
          <w:p w14:paraId="50A2EC11">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2．对于中标的中标候选人，在投标有效期内，由</w:t>
            </w:r>
            <w:r>
              <w:rPr>
                <w:rFonts w:hint="eastAsia" w:ascii="Times New Roman" w:hAnsi="Times New Roman" w:cs="Arial"/>
                <w:color w:val="000000" w:themeColor="text1"/>
                <w:sz w:val="22"/>
                <w:szCs w:val="22"/>
                <w:lang w:eastAsia="zh-CN"/>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按照该项目（标段）招标人的书面意见将投标保证金及保函退还至投标人；超过投标有效期的，在有效期届满后第1个工作日由</w:t>
            </w:r>
            <w:r>
              <w:rPr>
                <w:rFonts w:hint="eastAsia" w:ascii="Times New Roman" w:hAnsi="Times New Roman"/>
                <w:color w:val="000000" w:themeColor="text1"/>
                <w:sz w:val="22"/>
                <w:szCs w:val="22"/>
                <w:lang w:eastAsia="zh-CN"/>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对投标保证金及保函直接发起退还；对其余中标候选人，在评标结束后10个工作日内</w:t>
            </w:r>
            <w:r>
              <w:rPr>
                <w:rFonts w:hint="eastAsia" w:ascii="Times New Roman" w:hAnsi="Times New Roman"/>
                <w:sz w:val="22"/>
                <w:szCs w:val="22"/>
              </w:rPr>
              <w:t>招</w:t>
            </w:r>
            <w:r>
              <w:rPr>
                <w:rFonts w:hint="eastAsia" w:ascii="Times New Roman" w:hAnsi="Times New Roman"/>
                <w:color w:val="000000" w:themeColor="text1"/>
                <w:sz w:val="22"/>
                <w:szCs w:val="22"/>
                <w14:textFill>
                  <w14:solidFill>
                    <w14:schemeClr w14:val="tx1"/>
                  </w14:solidFill>
                </w14:textFill>
              </w:rPr>
              <w:t>标人未向交易中心提出暂不予退还投标保证金及保函的，由交易中心直接发起退还。</w:t>
            </w:r>
          </w:p>
          <w:p w14:paraId="6CB39989">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b/>
                <w:color w:val="000000" w:themeColor="text1"/>
                <w:sz w:val="22"/>
                <w:szCs w:val="22"/>
                <w14:textFill>
                  <w14:solidFill>
                    <w14:schemeClr w14:val="tx1"/>
                  </w14:solidFill>
                </w14:textFill>
              </w:rPr>
            </w:pPr>
            <w:r>
              <w:rPr>
                <w:rFonts w:ascii="Times New Roman" w:hAnsi="Times New Roman" w:cs="Arial"/>
                <w:b/>
                <w:color w:val="000000" w:themeColor="text1"/>
                <w:sz w:val="22"/>
                <w:szCs w:val="22"/>
                <w14:textFill>
                  <w14:solidFill>
                    <w14:schemeClr w14:val="tx1"/>
                  </w14:solidFill>
                </w14:textFill>
              </w:rPr>
              <w:t>（二）投标保证金的非正常退还程序</w:t>
            </w:r>
          </w:p>
          <w:p w14:paraId="42418F00">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hint="eastAsia" w:ascii="Times New Roman" w:hAnsi="Times New Roman" w:cs="Arial"/>
                <w:color w:val="000000" w:themeColor="text1"/>
                <w:sz w:val="22"/>
                <w:szCs w:val="22"/>
                <w14:textFill>
                  <w14:solidFill>
                    <w14:schemeClr w14:val="tx1"/>
                  </w14:solidFill>
                </w14:textFill>
              </w:rPr>
              <w:t>１、</w:t>
            </w:r>
            <w:r>
              <w:rPr>
                <w:rFonts w:ascii="Times New Roman" w:hAnsi="Times New Roman" w:cs="Arial"/>
                <w:color w:val="000000" w:themeColor="text1"/>
                <w:sz w:val="22"/>
                <w:szCs w:val="22"/>
                <w14:textFill>
                  <w14:solidFill>
                    <w14:schemeClr w14:val="tx1"/>
                  </w14:solidFill>
                </w14:textFill>
              </w:rPr>
              <w:t>投标人涉嫌违法违规或被投诉的，正处于调查处理期间，招标监督部门应及时</w:t>
            </w:r>
            <w:r>
              <w:rPr>
                <w:rFonts w:hint="eastAsia" w:ascii="Times New Roman" w:hAnsi="Times New Roman" w:cs="Arial"/>
                <w:color w:val="000000" w:themeColor="text1"/>
                <w:sz w:val="22"/>
                <w:szCs w:val="22"/>
                <w14:textFill>
                  <w14:solidFill>
                    <w14:schemeClr w14:val="tx1"/>
                  </w14:solidFill>
                </w14:textFill>
              </w:rPr>
              <w:t>书面</w:t>
            </w:r>
            <w:r>
              <w:rPr>
                <w:rFonts w:ascii="Times New Roman" w:hAnsi="Times New Roman" w:cs="Arial"/>
                <w:color w:val="000000" w:themeColor="text1"/>
                <w:sz w:val="22"/>
                <w:szCs w:val="22"/>
                <w14:textFill>
                  <w14:solidFill>
                    <w14:schemeClr w14:val="tx1"/>
                  </w14:solidFill>
                </w14:textFill>
              </w:rPr>
              <w:t>通知交易中心，投标保证金暂不退还。待行政监督部门出具调查处理结果后，交易中心</w:t>
            </w:r>
            <w:r>
              <w:rPr>
                <w:rFonts w:hint="eastAsia" w:ascii="Times New Roman" w:hAnsi="Times New Roman"/>
                <w:color w:val="000000" w:themeColor="text1"/>
                <w:sz w:val="22"/>
                <w:szCs w:val="22"/>
                <w14:textFill>
                  <w14:solidFill>
                    <w14:schemeClr w14:val="tx1"/>
                  </w14:solidFill>
                </w14:textFill>
              </w:rPr>
              <w:t>根据处理意见发起退还。</w:t>
            </w:r>
          </w:p>
          <w:p w14:paraId="2BCEA62E">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ascii="Times New Roman" w:hAnsi="Times New Roman" w:cs="Arial"/>
                <w:color w:val="000000" w:themeColor="text1"/>
                <w:sz w:val="22"/>
                <w:szCs w:val="22"/>
                <w14:textFill>
                  <w14:solidFill>
                    <w14:schemeClr w14:val="tx1"/>
                  </w14:solidFill>
                </w14:textFill>
              </w:rPr>
              <w:t>2、招标人因特殊情况书面要求所有投标人延长投标有效期，并相应延长投标保证金有效期的，须在正常退还程序启动之前书面告知交易中心。</w:t>
            </w:r>
            <w:r>
              <w:rPr>
                <w:rFonts w:hint="eastAsia" w:ascii="Times New Roman" w:hAnsi="Times New Roman"/>
                <w:color w:val="000000" w:themeColor="text1"/>
                <w:sz w:val="22"/>
                <w:szCs w:val="22"/>
                <w14:textFill>
                  <w14:solidFill>
                    <w14:schemeClr w14:val="tx1"/>
                  </w14:solidFill>
                </w14:textFill>
              </w:rPr>
              <w:t>若投标人向</w:t>
            </w:r>
            <w:r>
              <w:rPr>
                <w:rFonts w:ascii="Times New Roman" w:hAnsi="Times New Roman" w:cs="Arial"/>
                <w:color w:val="000000" w:themeColor="text1"/>
                <w:sz w:val="22"/>
                <w:szCs w:val="22"/>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书面表达拒绝延长并放弃投标的，由交易中心将投标保证金退还至投标人。</w:t>
            </w:r>
          </w:p>
          <w:p w14:paraId="6F4ACE04">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b/>
                <w:color w:val="000000" w:themeColor="text1"/>
                <w:sz w:val="22"/>
                <w:szCs w:val="22"/>
                <w14:textFill>
                  <w14:solidFill>
                    <w14:schemeClr w14:val="tx1"/>
                  </w14:solidFill>
                </w14:textFill>
              </w:rPr>
            </w:pPr>
            <w:r>
              <w:rPr>
                <w:rFonts w:ascii="Times New Roman" w:hAnsi="Times New Roman" w:cs="Arial"/>
                <w:b/>
                <w:color w:val="000000" w:themeColor="text1"/>
                <w:sz w:val="22"/>
                <w:szCs w:val="22"/>
                <w14:textFill>
                  <w14:solidFill>
                    <w14:schemeClr w14:val="tx1"/>
                  </w14:solidFill>
                </w14:textFill>
              </w:rPr>
              <w:t>（三）投标保证金的退还方式</w:t>
            </w:r>
          </w:p>
          <w:p w14:paraId="6BBB467E">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hint="eastAsia" w:ascii="Times New Roman" w:hAnsi="Times New Roman"/>
                <w:color w:val="000000" w:themeColor="text1"/>
                <w:sz w:val="22"/>
                <w:szCs w:val="22"/>
                <w14:textFill>
                  <w14:solidFill>
                    <w14:schemeClr w14:val="tx1"/>
                  </w14:solidFill>
                </w14:textFill>
              </w:rPr>
              <w:t>1．以现金方式提交的投标保证金</w:t>
            </w:r>
            <w:r>
              <w:rPr>
                <w:rFonts w:ascii="Times New Roman" w:hAnsi="Times New Roman" w:cs="Arial"/>
                <w:color w:val="000000" w:themeColor="text1"/>
                <w:sz w:val="22"/>
                <w:szCs w:val="22"/>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将保证金退还至原拨付账户；以保函方式提交的投标保证金，</w:t>
            </w:r>
            <w:r>
              <w:rPr>
                <w:rFonts w:ascii="Times New Roman" w:hAnsi="Times New Roman" w:cs="Arial"/>
                <w:color w:val="000000" w:themeColor="text1"/>
                <w:sz w:val="22"/>
                <w:szCs w:val="22"/>
                <w14:textFill>
                  <w14:solidFill>
                    <w14:schemeClr w14:val="tx1"/>
                  </w14:solidFill>
                </w14:textFill>
              </w:rPr>
              <w:t>交易中心</w:t>
            </w:r>
            <w:r>
              <w:rPr>
                <w:rFonts w:hint="eastAsia" w:ascii="Times New Roman" w:hAnsi="Times New Roman"/>
                <w:color w:val="000000" w:themeColor="text1"/>
                <w:sz w:val="22"/>
                <w:szCs w:val="22"/>
                <w14:textFill>
                  <w14:solidFill>
                    <w14:schemeClr w14:val="tx1"/>
                  </w14:solidFill>
                </w14:textFill>
              </w:rPr>
              <w:t>按保函约定方式退还。</w:t>
            </w:r>
          </w:p>
          <w:p w14:paraId="16A34FA5">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ascii="Times New Roman" w:hAnsi="Times New Roman" w:eastAsia="宋体" w:cs="Arial"/>
                <w:color w:val="auto"/>
                <w:kern w:val="2"/>
                <w:sz w:val="22"/>
                <w:szCs w:val="22"/>
                <w:highlight w:val="none"/>
                <w:lang w:val="en-US" w:eastAsia="zh-CN" w:bidi="ar-SA"/>
              </w:rPr>
            </w:pPr>
            <w:r>
              <w:rPr>
                <w:rFonts w:hint="eastAsia" w:ascii="Times New Roman" w:hAnsi="Times New Roman"/>
                <w:color w:val="000000" w:themeColor="text1"/>
                <w:sz w:val="22"/>
                <w:szCs w:val="22"/>
                <w14:textFill>
                  <w14:solidFill>
                    <w14:schemeClr w14:val="tx1"/>
                  </w14:solidFill>
                </w14:textFill>
              </w:rPr>
              <w:t>2．以现金方式提交的投标保证金，其利息按照专用账户开户银行退款当日挂牌对公活期存款利率计算，在退还投标保证金的同时将利息划拨至投标保证金的原拨付账户。</w:t>
            </w:r>
          </w:p>
        </w:tc>
      </w:tr>
      <w:tr w14:paraId="12E3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 w:hRule="atLeast"/>
          <w:jc w:val="center"/>
        </w:trPr>
        <w:tc>
          <w:tcPr>
            <w:tcW w:w="884" w:type="dxa"/>
            <w:vAlign w:val="center"/>
          </w:tcPr>
          <w:p w14:paraId="675F4D2A">
            <w:pPr>
              <w:spacing w:line="360" w:lineRule="auto"/>
              <w:jc w:val="center"/>
              <w:rPr>
                <w:rFonts w:ascii="Times New Roman" w:hAnsi="Times New Roman"/>
                <w:color w:val="auto"/>
                <w:sz w:val="22"/>
                <w:szCs w:val="22"/>
                <w:highlight w:val="none"/>
              </w:rPr>
            </w:pPr>
            <w:r>
              <w:rPr>
                <w:rFonts w:ascii="Times New Roman" w:hAnsi="Times New Roman"/>
                <w:color w:val="auto"/>
                <w:sz w:val="22"/>
                <w:szCs w:val="22"/>
                <w:highlight w:val="none"/>
              </w:rPr>
              <w:t>3.4.4</w:t>
            </w:r>
          </w:p>
        </w:tc>
        <w:tc>
          <w:tcPr>
            <w:tcW w:w="2208" w:type="dxa"/>
            <w:vAlign w:val="center"/>
          </w:tcPr>
          <w:p w14:paraId="1226030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投标保证金不予退还的情形</w:t>
            </w:r>
          </w:p>
        </w:tc>
        <w:tc>
          <w:tcPr>
            <w:tcW w:w="6881" w:type="dxa"/>
            <w:vAlign w:val="center"/>
          </w:tcPr>
          <w:p w14:paraId="33A77B0C">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宋体"/>
                <w:color w:val="000000" w:themeColor="text1"/>
                <w:kern w:val="0"/>
                <w:sz w:val="22"/>
                <w:szCs w:val="22"/>
                <w14:textFill>
                  <w14:solidFill>
                    <w14:schemeClr w14:val="tx1"/>
                  </w14:solidFill>
                </w14:textFill>
              </w:rPr>
            </w:pPr>
            <w:r>
              <w:rPr>
                <w:rFonts w:ascii="Times New Roman" w:hAnsi="Times New Roman" w:cs="Arial"/>
                <w:b/>
                <w:color w:val="000000" w:themeColor="text1"/>
                <w:sz w:val="22"/>
                <w:szCs w:val="22"/>
                <w14:textFill>
                  <w14:solidFill>
                    <w14:schemeClr w14:val="tx1"/>
                  </w14:solidFill>
                </w14:textFill>
              </w:rPr>
              <w:t>投标人有下列情形之一的，不予退还投标保证金：</w:t>
            </w:r>
          </w:p>
          <w:p w14:paraId="3B28416B">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hint="eastAsia" w:ascii="Times New Roman" w:hAnsi="Times New Roman" w:cs="Arial"/>
                <w:color w:val="000000" w:themeColor="text1"/>
                <w:sz w:val="22"/>
                <w:szCs w:val="22"/>
                <w14:textFill>
                  <w14:solidFill>
                    <w14:schemeClr w14:val="tx1"/>
                  </w14:solidFill>
                </w14:textFill>
              </w:rPr>
              <w:t>（一）</w:t>
            </w:r>
            <w:r>
              <w:rPr>
                <w:rFonts w:ascii="Times New Roman" w:hAnsi="Times New Roman" w:cs="Arial"/>
                <w:color w:val="000000" w:themeColor="text1"/>
                <w:sz w:val="22"/>
                <w:szCs w:val="22"/>
                <w14:textFill>
                  <w14:solidFill>
                    <w14:schemeClr w14:val="tx1"/>
                  </w14:solidFill>
                </w14:textFill>
              </w:rPr>
              <w:t>在提交投标文件截止时间后到招标文件规定的投标有效期终止之前，投标人</w:t>
            </w:r>
            <w:r>
              <w:rPr>
                <w:rFonts w:hint="eastAsia" w:ascii="Times New Roman" w:hAnsi="Times New Roman" w:cs="Arial"/>
                <w:sz w:val="22"/>
                <w:szCs w:val="22"/>
              </w:rPr>
              <w:t>撤销、修改、补充或替代投标文件的</w:t>
            </w:r>
            <w:r>
              <w:rPr>
                <w:rFonts w:ascii="Times New Roman" w:hAnsi="Times New Roman" w:cs="Arial"/>
                <w:color w:val="000000" w:themeColor="text1"/>
                <w:sz w:val="22"/>
                <w:szCs w:val="22"/>
                <w14:textFill>
                  <w14:solidFill>
                    <w14:schemeClr w14:val="tx1"/>
                  </w14:solidFill>
                </w14:textFill>
              </w:rPr>
              <w:t>；</w:t>
            </w:r>
          </w:p>
          <w:p w14:paraId="12627958">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ascii="Times New Roman" w:hAnsi="Times New Roman" w:cs="Arial"/>
                <w:color w:val="000000" w:themeColor="text1"/>
                <w:sz w:val="22"/>
                <w:szCs w:val="22"/>
                <w14:textFill>
                  <w14:solidFill>
                    <w14:schemeClr w14:val="tx1"/>
                  </w14:solidFill>
                </w14:textFill>
              </w:rPr>
              <w:t>（二）</w:t>
            </w:r>
            <w:r>
              <w:rPr>
                <w:rFonts w:hint="eastAsia" w:ascii="Times New Roman" w:hAnsi="Times New Roman" w:cs="Arial"/>
                <w:sz w:val="22"/>
                <w:szCs w:val="22"/>
              </w:rPr>
              <w:t>确定中标人前放弃中标候选人资格的，</w:t>
            </w:r>
            <w:r>
              <w:rPr>
                <w:rFonts w:ascii="Times New Roman" w:hAnsi="Times New Roman" w:cs="Arial"/>
                <w:color w:val="000000" w:themeColor="text1"/>
                <w:sz w:val="22"/>
                <w:szCs w:val="22"/>
                <w14:textFill>
                  <w14:solidFill>
                    <w14:schemeClr w14:val="tx1"/>
                  </w14:solidFill>
                </w14:textFill>
              </w:rPr>
              <w:t>中标通知书发出后，中标人放弃中标项目的，无正当理由不与招标人签订合同的，在签订合同时向招标人提出附加条件或者更改合同实质性内容的，或者拒不提交所要求的履约保证金的；</w:t>
            </w:r>
          </w:p>
          <w:p w14:paraId="66D5E5C8">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ascii="Times New Roman" w:hAnsi="Times New Roman" w:cs="Arial"/>
                <w:color w:val="000000" w:themeColor="text1"/>
                <w:sz w:val="22"/>
                <w:szCs w:val="22"/>
                <w14:textFill>
                  <w14:solidFill>
                    <w14:schemeClr w14:val="tx1"/>
                  </w14:solidFill>
                </w14:textFill>
              </w:rPr>
              <w:t>（三）投标人在投标活动中串通投标、弄虚作假的</w:t>
            </w:r>
            <w:r>
              <w:rPr>
                <w:rFonts w:hint="eastAsia" w:ascii="Times New Roman" w:hAnsi="Times New Roman" w:cs="Arial"/>
                <w:sz w:val="22"/>
                <w:szCs w:val="22"/>
              </w:rPr>
              <w:t>、隐瞒限制投标情形的</w:t>
            </w:r>
            <w:r>
              <w:rPr>
                <w:rFonts w:ascii="Times New Roman" w:hAnsi="Times New Roman" w:cs="Arial"/>
                <w:color w:val="000000" w:themeColor="text1"/>
                <w:sz w:val="22"/>
                <w:szCs w:val="22"/>
                <w14:textFill>
                  <w14:solidFill>
                    <w14:schemeClr w14:val="tx1"/>
                  </w14:solidFill>
                </w14:textFill>
              </w:rPr>
              <w:t>；</w:t>
            </w:r>
          </w:p>
          <w:p w14:paraId="36DD0811">
            <w:pPr>
              <w:keepNext w:val="0"/>
              <w:keepLines w:val="0"/>
              <w:pageBreakBefore w:val="0"/>
              <w:tabs>
                <w:tab w:val="left" w:pos="0"/>
              </w:tabs>
              <w:kinsoku/>
              <w:wordWrap/>
              <w:overflowPunct/>
              <w:topLinePunct w:val="0"/>
              <w:autoSpaceDE/>
              <w:autoSpaceDN/>
              <w:bidi w:val="0"/>
              <w:adjustRightInd/>
              <w:snapToGrid/>
              <w:spacing w:line="360" w:lineRule="auto"/>
              <w:textAlignment w:val="auto"/>
              <w:rPr>
                <w:rFonts w:hint="eastAsia" w:ascii="Times New Roman" w:hAnsi="Times New Roman" w:cs="Arial"/>
                <w:color w:val="000000" w:themeColor="text1"/>
                <w:sz w:val="22"/>
                <w:szCs w:val="22"/>
                <w14:textFill>
                  <w14:solidFill>
                    <w14:schemeClr w14:val="tx1"/>
                  </w14:solidFill>
                </w14:textFill>
              </w:rPr>
            </w:pPr>
            <w:r>
              <w:rPr>
                <w:rFonts w:ascii="Times New Roman" w:hAnsi="Times New Roman" w:cs="Arial"/>
                <w:color w:val="000000" w:themeColor="text1"/>
                <w:sz w:val="22"/>
                <w:szCs w:val="22"/>
                <w14:textFill>
                  <w14:solidFill>
                    <w14:schemeClr w14:val="tx1"/>
                  </w14:solidFill>
                </w14:textFill>
              </w:rPr>
              <w:t>（四）法律法规规定不予退还的其他情形。</w:t>
            </w:r>
          </w:p>
          <w:p w14:paraId="236A87F2">
            <w:pPr>
              <w:keepNext w:val="0"/>
              <w:keepLines w:val="0"/>
              <w:pageBreakBefore w:val="0"/>
              <w:widowControl/>
              <w:kinsoku/>
              <w:wordWrap/>
              <w:overflowPunct/>
              <w:topLinePunct w:val="0"/>
              <w:autoSpaceDE/>
              <w:autoSpaceDN/>
              <w:bidi w:val="0"/>
              <w:adjustRightInd/>
              <w:snapToGrid/>
              <w:spacing w:line="360" w:lineRule="auto"/>
              <w:ind w:left="105" w:leftChars="50" w:right="-4"/>
              <w:jc w:val="left"/>
              <w:textAlignment w:val="auto"/>
              <w:rPr>
                <w:rFonts w:hint="eastAsia" w:ascii="Times New Roman" w:hAnsi="Times New Roman" w:eastAsia="宋体"/>
                <w:color w:val="auto"/>
                <w:sz w:val="22"/>
                <w:szCs w:val="22"/>
                <w:highlight w:val="none"/>
                <w:lang w:eastAsia="zh-CN"/>
              </w:rPr>
            </w:pPr>
            <w:r>
              <w:rPr>
                <w:rFonts w:ascii="Times New Roman" w:hAnsi="Times New Roman" w:cs="Arial"/>
                <w:color w:val="000000" w:themeColor="text1"/>
                <w:sz w:val="22"/>
                <w:szCs w:val="22"/>
                <w14:textFill>
                  <w14:solidFill>
                    <w14:schemeClr w14:val="tx1"/>
                  </w14:solidFill>
                </w14:textFill>
              </w:rPr>
              <w:t>不予退还投标保证金的，由交易中心</w:t>
            </w:r>
            <w:r>
              <w:rPr>
                <w:rFonts w:hint="eastAsia" w:ascii="Times New Roman" w:hAnsi="Times New Roman"/>
                <w:color w:val="000000" w:themeColor="text1"/>
                <w:sz w:val="22"/>
                <w:szCs w:val="22"/>
                <w14:textFill>
                  <w14:solidFill>
                    <w14:schemeClr w14:val="tx1"/>
                  </w14:solidFill>
                </w14:textFill>
              </w:rPr>
              <w:t>依据招标人和行政监督部门的书面意见，将投标保证金转至招标人的基本账户</w:t>
            </w:r>
            <w:r>
              <w:rPr>
                <w:rFonts w:hint="eastAsia" w:ascii="Times New Roman" w:hAnsi="Times New Roman" w:cs="Arial"/>
                <w:sz w:val="22"/>
                <w:szCs w:val="22"/>
              </w:rPr>
              <w:t>（采用“第一种递交方式”缴纳投标保证金时适用）</w:t>
            </w:r>
            <w:r>
              <w:rPr>
                <w:rFonts w:hint="eastAsia" w:ascii="Times New Roman" w:hAnsi="Times New Roman"/>
                <w:color w:val="000000" w:themeColor="text1"/>
                <w:sz w:val="22"/>
                <w:szCs w:val="22"/>
                <w:lang w:eastAsia="zh-CN"/>
                <w14:textFill>
                  <w14:solidFill>
                    <w14:schemeClr w14:val="tx1"/>
                  </w14:solidFill>
                </w14:textFill>
              </w:rPr>
              <w:t>。</w:t>
            </w:r>
          </w:p>
        </w:tc>
      </w:tr>
      <w:tr w14:paraId="1825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884" w:type="dxa"/>
            <w:vAlign w:val="center"/>
          </w:tcPr>
          <w:p w14:paraId="3D7E410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3.5.2</w:t>
            </w:r>
          </w:p>
        </w:tc>
        <w:tc>
          <w:tcPr>
            <w:tcW w:w="2208" w:type="dxa"/>
            <w:vAlign w:val="center"/>
          </w:tcPr>
          <w:p w14:paraId="698E878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近年财务状况的</w:t>
            </w:r>
          </w:p>
          <w:p w14:paraId="1F02561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年份要求</w:t>
            </w:r>
          </w:p>
        </w:tc>
        <w:tc>
          <w:tcPr>
            <w:tcW w:w="6881" w:type="dxa"/>
            <w:vAlign w:val="center"/>
          </w:tcPr>
          <w:p w14:paraId="59FC3AC3">
            <w:pPr>
              <w:spacing w:line="360" w:lineRule="auto"/>
              <w:rPr>
                <w:rFonts w:ascii="Times New Roman" w:hAnsi="Times New Roman"/>
                <w:color w:val="auto"/>
                <w:sz w:val="22"/>
                <w:szCs w:val="22"/>
                <w:highlight w:val="none"/>
              </w:rPr>
            </w:pPr>
            <w:r>
              <w:rPr>
                <w:rFonts w:hint="eastAsia" w:ascii="Times New Roman" w:hAnsi="Times New Roman" w:cs="宋体"/>
                <w:color w:val="auto"/>
                <w:kern w:val="0"/>
                <w:sz w:val="22"/>
                <w:szCs w:val="22"/>
                <w:highlight w:val="none"/>
              </w:rPr>
              <w:t>○</w:t>
            </w:r>
            <w:r>
              <w:rPr>
                <w:rFonts w:hint="eastAsia" w:ascii="Times New Roman" w:hAnsi="Times New Roman"/>
                <w:color w:val="auto"/>
                <w:sz w:val="22"/>
                <w:szCs w:val="22"/>
                <w:highlight w:val="none"/>
              </w:rPr>
              <w:t>无</w:t>
            </w:r>
          </w:p>
          <w:p w14:paraId="368426A9">
            <w:pPr>
              <w:pStyle w:val="13"/>
              <w:spacing w:line="360" w:lineRule="auto"/>
              <w:ind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○近</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年（限定在3年以内）无亏损</w:t>
            </w:r>
          </w:p>
        </w:tc>
      </w:tr>
      <w:tr w14:paraId="4509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2" w:hRule="atLeast"/>
          <w:jc w:val="center"/>
        </w:trPr>
        <w:tc>
          <w:tcPr>
            <w:tcW w:w="884" w:type="dxa"/>
            <w:vAlign w:val="center"/>
          </w:tcPr>
          <w:p w14:paraId="2CB6754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3.5.3</w:t>
            </w:r>
          </w:p>
        </w:tc>
        <w:tc>
          <w:tcPr>
            <w:tcW w:w="2208" w:type="dxa"/>
            <w:vAlign w:val="center"/>
          </w:tcPr>
          <w:p w14:paraId="6D3AAAC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近年完成的类似项目的年份要求</w:t>
            </w:r>
          </w:p>
        </w:tc>
        <w:tc>
          <w:tcPr>
            <w:tcW w:w="6881" w:type="dxa"/>
            <w:vAlign w:val="center"/>
          </w:tcPr>
          <w:p w14:paraId="307F8288">
            <w:pPr>
              <w:spacing w:line="360" w:lineRule="auto"/>
              <w:rPr>
                <w:rFonts w:ascii="Times New Roman" w:hAnsi="Times New Roman"/>
                <w:color w:val="auto"/>
                <w:sz w:val="22"/>
                <w:szCs w:val="22"/>
                <w:highlight w:val="none"/>
              </w:rPr>
            </w:pPr>
            <w:r>
              <w:rPr>
                <w:rFonts w:hint="eastAsia" w:ascii="Times New Roman" w:hAnsi="Times New Roman" w:cs="宋体"/>
                <w:color w:val="auto"/>
                <w:kern w:val="0"/>
                <w:sz w:val="22"/>
                <w:szCs w:val="22"/>
                <w:highlight w:val="none"/>
              </w:rPr>
              <w:t>○</w:t>
            </w:r>
            <w:r>
              <w:rPr>
                <w:rFonts w:hint="eastAsia" w:ascii="Times New Roman" w:hAnsi="Times New Roman"/>
                <w:color w:val="auto"/>
                <w:sz w:val="22"/>
                <w:szCs w:val="22"/>
                <w:highlight w:val="none"/>
              </w:rPr>
              <w:t>无</w:t>
            </w:r>
          </w:p>
          <w:p w14:paraId="677AB7D7">
            <w:pPr>
              <w:ind w:right="149" w:rightChars="71"/>
              <w:rPr>
                <w:rFonts w:ascii="Times New Roman" w:hAnsi="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年</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月</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日至投标截止时间</w:t>
            </w:r>
          </w:p>
        </w:tc>
      </w:tr>
      <w:tr w14:paraId="223E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884" w:type="dxa"/>
            <w:vAlign w:val="center"/>
          </w:tcPr>
          <w:p w14:paraId="5B157BC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3.5.4</w:t>
            </w:r>
          </w:p>
        </w:tc>
        <w:tc>
          <w:tcPr>
            <w:tcW w:w="2208" w:type="dxa"/>
            <w:vAlign w:val="center"/>
          </w:tcPr>
          <w:p w14:paraId="20D32490">
            <w:pPr>
              <w:spacing w:line="360" w:lineRule="auto"/>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正在</w:t>
            </w:r>
            <w:r>
              <w:rPr>
                <w:rFonts w:hint="eastAsia" w:ascii="Times New Roman" w:hAnsi="Times New Roman"/>
                <w:color w:val="auto"/>
                <w:sz w:val="22"/>
                <w:szCs w:val="22"/>
                <w:highlight w:val="none"/>
                <w:lang w:val="en-US" w:eastAsia="zh-CN"/>
              </w:rPr>
              <w:t>实施</w:t>
            </w:r>
            <w:r>
              <w:rPr>
                <w:rFonts w:hint="eastAsia" w:ascii="Times New Roman" w:hAnsi="Times New Roman"/>
                <w:color w:val="auto"/>
                <w:sz w:val="22"/>
                <w:szCs w:val="22"/>
                <w:highlight w:val="none"/>
              </w:rPr>
              <w:t>和新承接的项目情况</w:t>
            </w:r>
          </w:p>
        </w:tc>
        <w:tc>
          <w:tcPr>
            <w:tcW w:w="6881" w:type="dxa"/>
            <w:vAlign w:val="center"/>
          </w:tcPr>
          <w:p w14:paraId="0C2DCB42">
            <w:pPr>
              <w:spacing w:line="360" w:lineRule="auto"/>
              <w:rPr>
                <w:rFonts w:ascii="Times New Roman" w:hAnsi="Times New Roman"/>
                <w:color w:val="auto"/>
                <w:sz w:val="22"/>
                <w:szCs w:val="22"/>
                <w:highlight w:val="none"/>
              </w:rPr>
            </w:pPr>
            <w:r>
              <w:rPr>
                <w:rFonts w:hint="eastAsia" w:ascii="Times New Roman" w:hAnsi="Times New Roman" w:cs="宋体"/>
                <w:color w:val="auto"/>
                <w:kern w:val="0"/>
                <w:sz w:val="22"/>
                <w:szCs w:val="22"/>
                <w:highlight w:val="none"/>
              </w:rPr>
              <w:t>○</w:t>
            </w:r>
            <w:r>
              <w:rPr>
                <w:rFonts w:hint="eastAsia" w:ascii="Times New Roman" w:hAnsi="Times New Roman"/>
                <w:color w:val="auto"/>
                <w:sz w:val="22"/>
                <w:szCs w:val="22"/>
                <w:highlight w:val="none"/>
              </w:rPr>
              <w:t>无</w:t>
            </w:r>
          </w:p>
          <w:p w14:paraId="6C05481D">
            <w:pPr>
              <w:pStyle w:val="13"/>
              <w:spacing w:line="360" w:lineRule="auto"/>
              <w:ind w:right="149" w:rightChars="71"/>
              <w:rPr>
                <w:rFonts w:ascii="Times New Roman" w:hAnsi="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年</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月</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日至投标截止时间</w:t>
            </w:r>
          </w:p>
        </w:tc>
      </w:tr>
      <w:tr w14:paraId="57D4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884" w:type="dxa"/>
            <w:vAlign w:val="center"/>
          </w:tcPr>
          <w:p w14:paraId="2A50377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3.5.5</w:t>
            </w:r>
          </w:p>
        </w:tc>
        <w:tc>
          <w:tcPr>
            <w:tcW w:w="2208" w:type="dxa"/>
            <w:vAlign w:val="center"/>
          </w:tcPr>
          <w:p w14:paraId="5329BD6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近年发生的诉讼及仲裁情况的年份要求</w:t>
            </w:r>
          </w:p>
        </w:tc>
        <w:tc>
          <w:tcPr>
            <w:tcW w:w="6881" w:type="dxa"/>
            <w:vAlign w:val="center"/>
          </w:tcPr>
          <w:p w14:paraId="31CCD031">
            <w:pPr>
              <w:spacing w:line="360" w:lineRule="auto"/>
              <w:rPr>
                <w:rFonts w:ascii="Times New Roman" w:hAnsi="Times New Roman"/>
                <w:color w:val="auto"/>
                <w:sz w:val="22"/>
                <w:szCs w:val="22"/>
                <w:highlight w:val="none"/>
              </w:rPr>
            </w:pPr>
            <w:r>
              <w:rPr>
                <w:rFonts w:hint="eastAsia" w:ascii="Times New Roman" w:hAnsi="Times New Roman" w:cs="宋体"/>
                <w:color w:val="auto"/>
                <w:kern w:val="0"/>
                <w:sz w:val="22"/>
                <w:szCs w:val="22"/>
                <w:highlight w:val="none"/>
              </w:rPr>
              <w:t>○</w:t>
            </w:r>
            <w:r>
              <w:rPr>
                <w:rFonts w:hint="eastAsia" w:ascii="Times New Roman" w:hAnsi="Times New Roman"/>
                <w:color w:val="auto"/>
                <w:sz w:val="22"/>
                <w:szCs w:val="22"/>
                <w:highlight w:val="none"/>
              </w:rPr>
              <w:t>无</w:t>
            </w:r>
          </w:p>
          <w:p w14:paraId="16FEB97C">
            <w:pPr>
              <w:pStyle w:val="13"/>
              <w:spacing w:line="360" w:lineRule="auto"/>
              <w:ind w:right="149" w:rightChars="71"/>
              <w:rPr>
                <w:rFonts w:ascii="Times New Roman" w:hAnsi="Times New Roman"/>
                <w:color w:val="auto"/>
                <w:sz w:val="22"/>
                <w:szCs w:val="22"/>
                <w:highlight w:val="none"/>
              </w:rPr>
            </w:pPr>
            <w:r>
              <w:rPr>
                <w:rFonts w:hint="eastAsia" w:ascii="Times New Roman" w:hAnsi="Times New Roman" w:eastAsia="宋体" w:cs="宋体"/>
                <w:color w:val="auto"/>
                <w:kern w:val="0"/>
                <w:sz w:val="22"/>
                <w:szCs w:val="22"/>
                <w:highlight w:val="none"/>
              </w:rPr>
              <w:t>○</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年</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月</w:t>
            </w:r>
            <w:r>
              <w:rPr>
                <w:rFonts w:hint="eastAsia" w:ascii="Times New Roman" w:hAnsi="Times New Roman" w:eastAsia="宋体" w:cs="宋体"/>
                <w:color w:val="auto"/>
                <w:kern w:val="0"/>
                <w:sz w:val="22"/>
                <w:szCs w:val="22"/>
                <w:highlight w:val="none"/>
                <w:u w:val="single"/>
              </w:rPr>
              <w:t xml:space="preserve">  </w:t>
            </w:r>
            <w:r>
              <w:rPr>
                <w:rFonts w:hint="eastAsia" w:ascii="Times New Roman" w:hAnsi="Times New Roman" w:eastAsia="宋体" w:cs="宋体"/>
                <w:color w:val="auto"/>
                <w:kern w:val="0"/>
                <w:sz w:val="22"/>
                <w:szCs w:val="22"/>
                <w:highlight w:val="none"/>
              </w:rPr>
              <w:t>日至投标截止时间</w:t>
            </w:r>
          </w:p>
        </w:tc>
      </w:tr>
      <w:tr w14:paraId="2FF1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jc w:val="center"/>
        </w:trPr>
        <w:tc>
          <w:tcPr>
            <w:tcW w:w="884" w:type="dxa"/>
            <w:vAlign w:val="center"/>
          </w:tcPr>
          <w:p w14:paraId="399D0D7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3.6</w:t>
            </w:r>
          </w:p>
        </w:tc>
        <w:tc>
          <w:tcPr>
            <w:tcW w:w="2208" w:type="dxa"/>
            <w:vAlign w:val="center"/>
          </w:tcPr>
          <w:p w14:paraId="76A264B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★是否允许递交备选投标方案</w:t>
            </w:r>
          </w:p>
        </w:tc>
        <w:tc>
          <w:tcPr>
            <w:tcW w:w="6881" w:type="dxa"/>
            <w:vAlign w:val="center"/>
          </w:tcPr>
          <w:p w14:paraId="21F4659B">
            <w:pPr>
              <w:spacing w:line="360" w:lineRule="auto"/>
              <w:ind w:left="17" w:leftChars="8"/>
              <w:rPr>
                <w:rFonts w:ascii="Times New Roman" w:hAnsi="Times New Roman"/>
                <w:color w:val="auto"/>
                <w:sz w:val="22"/>
                <w:szCs w:val="22"/>
                <w:highlight w:val="none"/>
              </w:rPr>
            </w:pPr>
            <w:r>
              <w:rPr>
                <w:rFonts w:hint="eastAsia" w:ascii="Times New Roman" w:hAnsi="Times New Roman" w:cs="宋体"/>
                <w:color w:val="auto"/>
                <w:kern w:val="0"/>
                <w:sz w:val="22"/>
                <w:szCs w:val="22"/>
                <w:highlight w:val="none"/>
              </w:rPr>
              <w:t>○</w:t>
            </w:r>
            <w:r>
              <w:rPr>
                <w:rFonts w:hint="eastAsia" w:ascii="Times New Roman" w:hAnsi="Times New Roman"/>
                <w:color w:val="auto"/>
                <w:sz w:val="22"/>
                <w:szCs w:val="22"/>
                <w:highlight w:val="none"/>
              </w:rPr>
              <w:t>不允许</w:t>
            </w:r>
          </w:p>
          <w:p w14:paraId="34B55824">
            <w:pPr>
              <w:pStyle w:val="13"/>
              <w:spacing w:line="360" w:lineRule="auto"/>
              <w:ind w:right="149" w:rightChars="71"/>
              <w:rPr>
                <w:rFonts w:ascii="Times New Roman" w:hAnsi="Times New Roman"/>
                <w:color w:val="auto"/>
                <w:sz w:val="22"/>
                <w:szCs w:val="22"/>
                <w:highlight w:val="none"/>
              </w:rPr>
            </w:pPr>
            <w:r>
              <w:rPr>
                <w:rFonts w:hint="eastAsia" w:ascii="Times New Roman" w:hAnsi="Times New Roman" w:cs="宋体"/>
                <w:color w:val="auto"/>
                <w:sz w:val="22"/>
                <w:szCs w:val="22"/>
                <w:highlight w:val="none"/>
              </w:rPr>
              <w:t>○</w:t>
            </w:r>
            <w:r>
              <w:rPr>
                <w:rFonts w:hint="eastAsia" w:ascii="Times New Roman" w:hAnsi="Times New Roman"/>
                <w:color w:val="auto"/>
                <w:sz w:val="22"/>
                <w:szCs w:val="22"/>
                <w:highlight w:val="none"/>
              </w:rPr>
              <w:t>允许</w:t>
            </w:r>
          </w:p>
        </w:tc>
      </w:tr>
      <w:tr w14:paraId="12D1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884" w:type="dxa"/>
            <w:vAlign w:val="center"/>
          </w:tcPr>
          <w:p w14:paraId="3A6B087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3.7.1</w:t>
            </w:r>
          </w:p>
        </w:tc>
        <w:tc>
          <w:tcPr>
            <w:tcW w:w="2208" w:type="dxa"/>
            <w:vAlign w:val="center"/>
          </w:tcPr>
          <w:p w14:paraId="2CA2847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★投标文件格式</w:t>
            </w:r>
          </w:p>
        </w:tc>
        <w:tc>
          <w:tcPr>
            <w:tcW w:w="6881" w:type="dxa"/>
            <w:vAlign w:val="center"/>
          </w:tcPr>
          <w:p w14:paraId="579A8DA0">
            <w:pPr>
              <w:adjustRightInd w:val="0"/>
              <w:snapToGrid w:val="0"/>
              <w:spacing w:line="23" w:lineRule="atLeast"/>
              <w:rPr>
                <w:rFonts w:hint="eastAsia" w:ascii="Times New Roman" w:hAnsi="Times New Roman" w:eastAsia="宋体" w:cs="宋体"/>
                <w:sz w:val="22"/>
                <w:szCs w:val="22"/>
              </w:rPr>
            </w:pPr>
            <w:r>
              <w:rPr>
                <w:rFonts w:hint="eastAsia" w:ascii="Times New Roman" w:hAnsi="Times New Roman" w:eastAsia="宋体" w:cs="宋体"/>
                <w:sz w:val="22"/>
                <w:szCs w:val="22"/>
              </w:rPr>
              <w:t>（1）不得对招标文件规定的投标文件格式的内容进行改变原意或影响投标实质性的删减或修改。</w:t>
            </w:r>
          </w:p>
          <w:p w14:paraId="0AC132C6">
            <w:pPr>
              <w:adjustRightInd w:val="0"/>
              <w:snapToGrid w:val="0"/>
              <w:spacing w:line="23" w:lineRule="atLeast"/>
              <w:rPr>
                <w:rFonts w:hint="eastAsia" w:ascii="Times New Roman" w:hAnsi="Times New Roman" w:eastAsia="宋体" w:cs="宋体"/>
                <w:sz w:val="22"/>
                <w:szCs w:val="22"/>
              </w:rPr>
            </w:pPr>
            <w:r>
              <w:rPr>
                <w:rFonts w:hint="eastAsia" w:ascii="Times New Roman" w:hAnsi="Times New Roman" w:eastAsia="宋体" w:cs="宋体"/>
                <w:sz w:val="22"/>
                <w:szCs w:val="22"/>
              </w:rPr>
              <w:t>（2）投标人可以在投标文件格式内容之外另行说明和增加相关内容，作为投标文件的组成部分。另行说明或自行增加的内容、以及按投标文件格式在空格（下划线）由投标人填写的内容，不得与招标文件的强制性审查标准和禁止性规定相抵触。</w:t>
            </w:r>
          </w:p>
          <w:p w14:paraId="1E56E8AD">
            <w:pPr>
              <w:adjustRightInd w:val="0"/>
              <w:snapToGrid w:val="0"/>
              <w:spacing w:line="23" w:lineRule="atLeast"/>
              <w:rPr>
                <w:rFonts w:hint="eastAsia" w:ascii="Times New Roman" w:hAnsi="Times New Roman" w:eastAsia="宋体" w:cs="宋体"/>
                <w:sz w:val="22"/>
                <w:szCs w:val="22"/>
              </w:rPr>
            </w:pPr>
            <w:r>
              <w:rPr>
                <w:rFonts w:hint="eastAsia" w:ascii="Times New Roman" w:hAnsi="Times New Roman" w:eastAsia="宋体" w:cs="宋体"/>
                <w:sz w:val="22"/>
                <w:szCs w:val="22"/>
              </w:rPr>
              <w:t>（3）按投标文件格式在空格（下划线）由投标人填写的内容，不需要填写的，可以在空格中用“/”标示，也可以不填（空白）。</w:t>
            </w:r>
          </w:p>
          <w:p w14:paraId="1437FBA5">
            <w:pPr>
              <w:adjustRightInd w:val="0"/>
              <w:snapToGrid w:val="0"/>
              <w:spacing w:line="23" w:lineRule="atLeast"/>
              <w:rPr>
                <w:rFonts w:hint="eastAsia" w:ascii="Times New Roman" w:hAnsi="Times New Roman" w:eastAsia="宋体" w:cs="宋体"/>
                <w:sz w:val="22"/>
                <w:szCs w:val="22"/>
              </w:rPr>
            </w:pPr>
            <w:r>
              <w:rPr>
                <w:rFonts w:hint="eastAsia" w:ascii="Times New Roman" w:hAnsi="Times New Roman" w:eastAsia="宋体" w:cs="宋体"/>
                <w:sz w:val="22"/>
                <w:szCs w:val="22"/>
              </w:rPr>
              <w:t>（4）投标文件应对招标文件提出的所有实质性要求和条件作出实质性响应，并且实质性响应的内容不得互相矛盾。</w:t>
            </w:r>
          </w:p>
          <w:p w14:paraId="7EF7A14E">
            <w:pPr>
              <w:adjustRightInd w:val="0"/>
              <w:snapToGrid w:val="0"/>
              <w:spacing w:line="23" w:lineRule="atLeast"/>
              <w:rPr>
                <w:rFonts w:hint="eastAsia" w:ascii="Times New Roman" w:hAnsi="Times New Roman" w:eastAsia="宋体" w:cs="宋体"/>
                <w:sz w:val="22"/>
                <w:szCs w:val="22"/>
              </w:rPr>
            </w:pPr>
            <w:r>
              <w:rPr>
                <w:rFonts w:hint="eastAsia" w:ascii="Times New Roman" w:hAnsi="Times New Roman" w:eastAsia="宋体" w:cs="宋体"/>
                <w:sz w:val="22"/>
                <w:szCs w:val="22"/>
              </w:rPr>
              <w:t>（5）投标文件所附证明材料应清晰可辨。</w:t>
            </w:r>
          </w:p>
          <w:p w14:paraId="569C0B8F">
            <w:pPr>
              <w:pStyle w:val="13"/>
              <w:spacing w:line="360" w:lineRule="auto"/>
              <w:ind w:left="0" w:leftChars="0" w:right="149" w:rightChars="71" w:firstLine="0" w:firstLineChars="0"/>
              <w:rPr>
                <w:rFonts w:ascii="Times New Roman" w:hAnsi="Times New Roman"/>
                <w:color w:val="auto"/>
                <w:sz w:val="22"/>
                <w:szCs w:val="22"/>
                <w:highlight w:val="none"/>
              </w:rPr>
            </w:pPr>
            <w:r>
              <w:rPr>
                <w:rFonts w:hint="eastAsia" w:ascii="Times New Roman" w:hAnsi="Times New Roman" w:eastAsia="宋体" w:cs="宋体"/>
                <w:kern w:val="2"/>
                <w:sz w:val="22"/>
                <w:szCs w:val="22"/>
                <w:lang w:val="zh-CN" w:eastAsia="zh-CN" w:bidi="ar-SA"/>
              </w:rPr>
              <w:t>（</w:t>
            </w:r>
            <w:r>
              <w:rPr>
                <w:rFonts w:ascii="Times New Roman" w:hAnsi="Times New Roman" w:eastAsia="宋体" w:cs="宋体"/>
                <w:kern w:val="2"/>
                <w:sz w:val="22"/>
                <w:szCs w:val="22"/>
                <w:lang w:val="zh-CN" w:eastAsia="zh-CN" w:bidi="ar-SA"/>
              </w:rPr>
              <w:t>6</w:t>
            </w:r>
            <w:r>
              <w:rPr>
                <w:rFonts w:hint="eastAsia" w:ascii="Times New Roman" w:hAnsi="Times New Roman" w:eastAsia="宋体" w:cs="宋体"/>
                <w:kern w:val="2"/>
                <w:sz w:val="22"/>
                <w:szCs w:val="22"/>
                <w:lang w:val="zh-CN" w:eastAsia="zh-CN" w:bidi="ar-SA"/>
              </w:rPr>
              <w:t>）</w:t>
            </w:r>
            <w:r>
              <w:rPr>
                <w:rFonts w:hint="eastAsia" w:ascii="Times New Roman" w:hAnsi="Times New Roman" w:eastAsia="宋体" w:cs="Times New Roman"/>
                <w:kern w:val="2"/>
                <w:sz w:val="22"/>
                <w:szCs w:val="22"/>
                <w:lang w:val="zh-CN" w:eastAsia="zh-CN" w:bidi="ar-SA"/>
              </w:rPr>
              <w:t>投标人应提供一份格式正确、内容完整、加密的电子投标文件。电子投标文件应使用“成都市电子投标文件制作系统（2017版）”制作，并通过CA数字证书进行加密，存储为扩展名为CDT的文件。（文件大小不能超过150MB）</w:t>
            </w:r>
          </w:p>
        </w:tc>
      </w:tr>
      <w:tr w14:paraId="2B94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884" w:type="dxa"/>
            <w:vAlign w:val="center"/>
          </w:tcPr>
          <w:p w14:paraId="1BB43016">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3.7.3</w:t>
            </w:r>
          </w:p>
        </w:tc>
        <w:tc>
          <w:tcPr>
            <w:tcW w:w="2208" w:type="dxa"/>
            <w:vAlign w:val="center"/>
          </w:tcPr>
          <w:p w14:paraId="6C98182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★签字</w:t>
            </w:r>
            <w:r>
              <w:rPr>
                <w:rFonts w:hint="eastAsia"/>
                <w:color w:val="auto"/>
                <w:sz w:val="22"/>
                <w:szCs w:val="22"/>
                <w:highlight w:val="none"/>
                <w:lang w:val="en-US" w:eastAsia="zh-CN"/>
              </w:rPr>
              <w:t>或签章</w:t>
            </w:r>
            <w:r>
              <w:rPr>
                <w:rFonts w:hint="eastAsia" w:ascii="Times New Roman" w:hAnsi="Times New Roman"/>
                <w:color w:val="auto"/>
                <w:sz w:val="22"/>
                <w:szCs w:val="22"/>
                <w:highlight w:val="none"/>
              </w:rPr>
              <w:t>要求</w:t>
            </w:r>
          </w:p>
        </w:tc>
        <w:tc>
          <w:tcPr>
            <w:tcW w:w="6881" w:type="dxa"/>
            <w:vAlign w:val="center"/>
          </w:tcPr>
          <w:p w14:paraId="2BC24208">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（1）数据电文形式投标文件中所有要求签字的地方应使用电子签章。过渡期内（指未全面实行电子签章期间），可以使用直接录入内容并上传用不褪色的墨水（签字笔）由本人亲笔手写签字(包括姓和名)的扫描件</w:t>
            </w:r>
            <w:r>
              <w:rPr>
                <w:rFonts w:hint="eastAsia" w:ascii="Times New Roman"/>
                <w:color w:val="auto"/>
                <w:sz w:val="22"/>
                <w:szCs w:val="22"/>
                <w:highlight w:val="none"/>
                <w:lang w:val="en-US" w:eastAsia="zh-CN"/>
              </w:rPr>
              <w:t>或电子印章盖章</w:t>
            </w:r>
            <w:r>
              <w:rPr>
                <w:rFonts w:hint="eastAsia" w:ascii="Times New Roman" w:hAnsi="Times New Roman"/>
                <w:color w:val="auto"/>
                <w:sz w:val="22"/>
                <w:szCs w:val="22"/>
                <w:highlight w:val="none"/>
              </w:rPr>
              <w:t>，不得用盖章（如签名章、签字章等）代替，也不得由他人代签。由法定代表人签字的，应附法定代表人身份证明，由代理人签字的，应附授权委托书。身份证明或授权委托书应符合招标文件中“投标文件格式”的规定。</w:t>
            </w:r>
          </w:p>
          <w:p w14:paraId="713587FA">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 xml:space="preserve">（2）投标文件所有要求盖章的地方均应使用单位法定名称印章,不得使用专用印章（如经济合同章、投标专用章等）或直属（下属）单位印章代替。 </w:t>
            </w:r>
          </w:p>
          <w:p w14:paraId="1F630C7E">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（3）数据电文形式投标文件所有要求盖章的地方，除投标总价扉页和联合体协议书外，均应加盖投标人（联合体投标的，为联合体牵头人）电子印章，投标总价扉页和联合体协议书上传签字、盖章的扫描件。</w:t>
            </w:r>
          </w:p>
          <w:p w14:paraId="5B6330EA">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（4）电子投标文件若有修改，需要撤回原来上传到云平台的电子投标文件后，重新上传修改后并盖章完整的加密投标文件。</w:t>
            </w:r>
          </w:p>
        </w:tc>
      </w:tr>
      <w:tr w14:paraId="068B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884" w:type="dxa"/>
            <w:vAlign w:val="center"/>
          </w:tcPr>
          <w:p w14:paraId="3095E82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3.7.4</w:t>
            </w:r>
          </w:p>
        </w:tc>
        <w:tc>
          <w:tcPr>
            <w:tcW w:w="2208" w:type="dxa"/>
            <w:vAlign w:val="center"/>
          </w:tcPr>
          <w:p w14:paraId="593DC1A6">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投标文件份数</w:t>
            </w:r>
          </w:p>
        </w:tc>
        <w:tc>
          <w:tcPr>
            <w:tcW w:w="6881" w:type="dxa"/>
            <w:vAlign w:val="center"/>
          </w:tcPr>
          <w:p w14:paraId="74421CDC">
            <w:pPr>
              <w:numPr>
                <w:ilvl w:val="-1"/>
                <w:numId w:val="0"/>
              </w:numPr>
              <w:spacing w:line="360" w:lineRule="auto"/>
              <w:ind w:left="15" w:leftChars="0" w:hanging="15" w:hangingChars="7"/>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lang w:val="en-US" w:eastAsia="zh-CN"/>
              </w:rPr>
              <w:t>1</w:t>
            </w: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投标人应提供一份格式正确、内容完整、加密的电子投标文件。电子投标文件应使用“成都市电子投标文件制作系统（2017版）”制作，并通过CA数字证书进行加密，存储为扩展名为CDT的文件。</w:t>
            </w: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文件大小不能超过150MB，否则无法生成投标文件,也无法上传；方案、初步设计、施工图均应完整有效，并以PDF格式上传。）</w:t>
            </w:r>
          </w:p>
          <w:p w14:paraId="15E035BA">
            <w:pPr>
              <w:numPr>
                <w:ilvl w:val="-1"/>
                <w:numId w:val="0"/>
              </w:numPr>
              <w:spacing w:line="360" w:lineRule="auto"/>
              <w:ind w:left="-88" w:leftChars="-42" w:firstLine="0" w:firstLineChars="0"/>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（2）不见面开标项目不接受投标人现场递交光盘等形式的投标文件，不接受投标人现场解密投标文件。</w:t>
            </w:r>
          </w:p>
          <w:p w14:paraId="44A06C30">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（3）中标人需在领取中标通知书时另向招标人提供</w:t>
            </w:r>
            <w:r>
              <w:rPr>
                <w:rFonts w:hint="eastAsia" w:ascii="Times New Roman" w:hAnsi="Times New Roman"/>
                <w:color w:val="auto"/>
                <w:sz w:val="22"/>
                <w:szCs w:val="22"/>
                <w:highlight w:val="none"/>
                <w:u w:val="single"/>
              </w:rPr>
              <w:t xml:space="preserve">   </w:t>
            </w:r>
            <w:r>
              <w:rPr>
                <w:rFonts w:hint="eastAsia" w:ascii="Times New Roman" w:hAnsi="Times New Roman"/>
                <w:color w:val="auto"/>
                <w:sz w:val="22"/>
                <w:szCs w:val="22"/>
                <w:highlight w:val="none"/>
              </w:rPr>
              <w:t>份投标文件纸质版文件。</w:t>
            </w:r>
          </w:p>
        </w:tc>
      </w:tr>
      <w:tr w14:paraId="6933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884" w:type="dxa"/>
            <w:vAlign w:val="center"/>
          </w:tcPr>
          <w:p w14:paraId="71C291A4">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4.1.1</w:t>
            </w:r>
          </w:p>
        </w:tc>
        <w:tc>
          <w:tcPr>
            <w:tcW w:w="2208" w:type="dxa"/>
            <w:vAlign w:val="center"/>
          </w:tcPr>
          <w:p w14:paraId="19205A3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投标文件的包装和密封</w:t>
            </w:r>
          </w:p>
        </w:tc>
        <w:tc>
          <w:tcPr>
            <w:tcW w:w="6881" w:type="dxa"/>
            <w:vAlign w:val="center"/>
          </w:tcPr>
          <w:p w14:paraId="30D5D116">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电子投标文件未使用CA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1F28E13D">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（2）投标人委托1名委托代理人持企业CA数字证书在线参加开标会，对开标会程序、记录、评标时的澄清往来记录予以确认、签章。</w:t>
            </w:r>
          </w:p>
        </w:tc>
      </w:tr>
      <w:tr w14:paraId="423E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884" w:type="dxa"/>
            <w:vAlign w:val="center"/>
          </w:tcPr>
          <w:p w14:paraId="2692922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4.2.1</w:t>
            </w:r>
          </w:p>
        </w:tc>
        <w:tc>
          <w:tcPr>
            <w:tcW w:w="2208" w:type="dxa"/>
            <w:vAlign w:val="center"/>
          </w:tcPr>
          <w:p w14:paraId="584729C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递交投标文件</w:t>
            </w:r>
          </w:p>
        </w:tc>
        <w:tc>
          <w:tcPr>
            <w:tcW w:w="6881" w:type="dxa"/>
            <w:vAlign w:val="center"/>
          </w:tcPr>
          <w:p w14:paraId="67B97F04">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（1）投标人应在本投标人须知前附表第2.2.2条规定的投标截止时间之前递交投标文件。</w:t>
            </w:r>
          </w:p>
          <w:p w14:paraId="13A7661F">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（2）投标人应通过互联网使用CA数字证书登录成都市公共资源交易云平台（www.cdggzy.com），将加密的投标文件上传至对应项目，并保存系统返回的上传成功回执。</w:t>
            </w:r>
          </w:p>
          <w:p w14:paraId="7B7749CB">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（3）投标人应充分考虑上传文件的不可预见因素，未在投标截止时间前完成上传的，在投标截止时间后将无法上传。</w:t>
            </w:r>
          </w:p>
        </w:tc>
      </w:tr>
      <w:tr w14:paraId="7D96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1" w:hRule="atLeast"/>
          <w:jc w:val="center"/>
        </w:trPr>
        <w:tc>
          <w:tcPr>
            <w:tcW w:w="884" w:type="dxa"/>
            <w:vAlign w:val="center"/>
          </w:tcPr>
          <w:p w14:paraId="257AF2DC">
            <w:pPr>
              <w:pStyle w:val="13"/>
              <w:spacing w:line="23" w:lineRule="atLeast"/>
              <w:ind w:left="0" w:leftChars="0"/>
              <w:jc w:val="center"/>
              <w:rPr>
                <w:rFonts w:ascii="Times New Roman" w:hAnsi="Times New Roman"/>
                <w:color w:val="auto"/>
                <w:sz w:val="22"/>
                <w:szCs w:val="22"/>
                <w:highlight w:val="none"/>
              </w:rPr>
            </w:pPr>
            <w:r>
              <w:rPr>
                <w:rFonts w:hint="eastAsia" w:ascii="Times New Roman" w:hAnsi="Times New Roman"/>
                <w:sz w:val="22"/>
                <w:szCs w:val="22"/>
              </w:rPr>
              <w:t>4.3.1</w:t>
            </w:r>
          </w:p>
        </w:tc>
        <w:tc>
          <w:tcPr>
            <w:tcW w:w="2208" w:type="dxa"/>
            <w:vAlign w:val="center"/>
          </w:tcPr>
          <w:p w14:paraId="779A0708">
            <w:pPr>
              <w:pStyle w:val="13"/>
              <w:spacing w:line="23" w:lineRule="atLeast"/>
              <w:ind w:left="0" w:leftChars="0"/>
              <w:jc w:val="center"/>
              <w:rPr>
                <w:rFonts w:ascii="Times New Roman" w:hAnsi="Times New Roman"/>
                <w:color w:val="auto"/>
                <w:sz w:val="22"/>
                <w:szCs w:val="22"/>
                <w:highlight w:val="none"/>
              </w:rPr>
            </w:pPr>
            <w:r>
              <w:rPr>
                <w:rFonts w:hint="eastAsia" w:ascii="Times New Roman" w:hAnsi="Times New Roman" w:eastAsia="宋体" w:cs="Times New Roman"/>
                <w:color w:val="auto"/>
                <w:sz w:val="22"/>
                <w:szCs w:val="22"/>
                <w:highlight w:val="none"/>
              </w:rPr>
              <w:t>投标文件的修改与撤回</w:t>
            </w:r>
          </w:p>
        </w:tc>
        <w:tc>
          <w:tcPr>
            <w:tcW w:w="6881" w:type="dxa"/>
            <w:vAlign w:val="center"/>
          </w:tcPr>
          <w:p w14:paraId="729E8F8F">
            <w:pPr>
              <w:pStyle w:val="13"/>
              <w:keepNext w:val="0"/>
              <w:keepLines w:val="0"/>
              <w:pageBreakBefore w:val="0"/>
              <w:kinsoku/>
              <w:wordWrap/>
              <w:overflowPunct/>
              <w:topLinePunct w:val="0"/>
              <w:autoSpaceDE/>
              <w:autoSpaceDN/>
              <w:bidi w:val="0"/>
              <w:adjustRightInd/>
              <w:snapToGrid/>
              <w:spacing w:line="360" w:lineRule="auto"/>
              <w:ind w:left="107" w:leftChars="50" w:right="149" w:rightChars="71" w:hanging="2" w:hangingChars="1"/>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在招标公告规定的投标截止时间前，投标人可以修改或撤回已递交的投标文件。投标人投标文件进行撤回的，应在“成都市公共资源电子交易云平台”直接进行撤回操作；投标人对投标文件进行修改的，应在投标文件截止时间前在“成都市公共资源电子交易云平台”撤回原文件后，重新上传修改后并加密的投标文件。</w:t>
            </w:r>
          </w:p>
          <w:p w14:paraId="1BB001AF">
            <w:pPr>
              <w:pStyle w:val="13"/>
              <w:keepNext w:val="0"/>
              <w:keepLines w:val="0"/>
              <w:pageBreakBefore w:val="0"/>
              <w:kinsoku/>
              <w:wordWrap/>
              <w:overflowPunct/>
              <w:topLinePunct w:val="0"/>
              <w:autoSpaceDE/>
              <w:autoSpaceDN/>
              <w:bidi w:val="0"/>
              <w:adjustRightInd/>
              <w:snapToGrid/>
              <w:spacing w:line="23" w:lineRule="atLeast"/>
              <w:ind w:left="0" w:leftChars="0"/>
              <w:textAlignment w:val="auto"/>
              <w:rPr>
                <w:rFonts w:ascii="Times New Roman" w:hAnsi="Times New Roman"/>
                <w:color w:val="auto"/>
                <w:sz w:val="22"/>
                <w:szCs w:val="22"/>
                <w:highlight w:val="none"/>
              </w:rPr>
            </w:pPr>
            <w:r>
              <w:rPr>
                <w:rFonts w:hint="eastAsia" w:ascii="Times New Roman" w:hAnsi="Times New Roman" w:eastAsia="宋体" w:cs="Times New Roman"/>
                <w:color w:val="auto"/>
                <w:sz w:val="22"/>
                <w:szCs w:val="22"/>
                <w:highlight w:val="none"/>
              </w:rPr>
              <w:t>（2)修改后加密投标文件的递交，以投标截止时间前最后完成上传的文件为准。</w:t>
            </w:r>
          </w:p>
        </w:tc>
      </w:tr>
      <w:tr w14:paraId="12D7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 w:hRule="atLeast"/>
          <w:jc w:val="center"/>
        </w:trPr>
        <w:tc>
          <w:tcPr>
            <w:tcW w:w="884" w:type="dxa"/>
            <w:vAlign w:val="center"/>
          </w:tcPr>
          <w:p w14:paraId="7C9AF84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5.1</w:t>
            </w:r>
          </w:p>
        </w:tc>
        <w:tc>
          <w:tcPr>
            <w:tcW w:w="2208" w:type="dxa"/>
            <w:vAlign w:val="center"/>
          </w:tcPr>
          <w:p w14:paraId="1561426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开标时间和地点</w:t>
            </w:r>
          </w:p>
        </w:tc>
        <w:tc>
          <w:tcPr>
            <w:tcW w:w="6881" w:type="dxa"/>
            <w:vAlign w:val="center"/>
          </w:tcPr>
          <w:p w14:paraId="7F453C28">
            <w:pPr>
              <w:spacing w:line="360" w:lineRule="auto"/>
              <w:ind w:left="17" w:leftChars="8"/>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开标时间：同投标截止时间</w:t>
            </w:r>
          </w:p>
          <w:p w14:paraId="7956F12E">
            <w:pPr>
              <w:spacing w:line="360" w:lineRule="auto"/>
              <w:ind w:left="17" w:leftChars="8"/>
              <w:rPr>
                <w:rFonts w:ascii="Times New Roman" w:hAnsi="Times New Roman"/>
                <w:color w:val="auto"/>
                <w:sz w:val="22"/>
                <w:szCs w:val="22"/>
                <w:highlight w:val="none"/>
              </w:rPr>
            </w:pPr>
            <w:r>
              <w:rPr>
                <w:rFonts w:hint="eastAsia" w:ascii="Times New Roman" w:hAnsi="Times New Roman"/>
                <w:color w:val="auto"/>
                <w:sz w:val="22"/>
                <w:szCs w:val="22"/>
                <w:highlight w:val="none"/>
              </w:rPr>
              <w:t>投标文件解密截止时间：解密开始后30分钟</w:t>
            </w:r>
          </w:p>
        </w:tc>
      </w:tr>
      <w:tr w14:paraId="47CD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 w:hRule="atLeast"/>
          <w:jc w:val="center"/>
        </w:trPr>
        <w:tc>
          <w:tcPr>
            <w:tcW w:w="884" w:type="dxa"/>
            <w:vAlign w:val="center"/>
          </w:tcPr>
          <w:p w14:paraId="23DF15A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5.2</w:t>
            </w:r>
          </w:p>
        </w:tc>
        <w:tc>
          <w:tcPr>
            <w:tcW w:w="2208" w:type="dxa"/>
            <w:vAlign w:val="center"/>
          </w:tcPr>
          <w:p w14:paraId="737040E0">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开标程序</w:t>
            </w:r>
          </w:p>
        </w:tc>
        <w:tc>
          <w:tcPr>
            <w:tcW w:w="6881" w:type="dxa"/>
            <w:vAlign w:val="center"/>
          </w:tcPr>
          <w:p w14:paraId="0B041594">
            <w:pPr>
              <w:spacing w:line="360" w:lineRule="auto"/>
              <w:ind w:left="17" w:leftChars="8"/>
              <w:rPr>
                <w:rFonts w:hint="eastAsia" w:ascii="Times New Roman" w:hAnsi="Times New Roman" w:cs="Courier New"/>
                <w:kern w:val="0"/>
                <w:sz w:val="22"/>
                <w:szCs w:val="22"/>
              </w:rPr>
            </w:pPr>
            <w:r>
              <w:rPr>
                <w:rFonts w:hint="eastAsia" w:ascii="Times New Roman" w:hAnsi="Times New Roman" w:cs="Courier New"/>
                <w:kern w:val="0"/>
                <w:sz w:val="22"/>
                <w:szCs w:val="22"/>
              </w:rPr>
              <w:t>开标程序：</w:t>
            </w:r>
          </w:p>
          <w:p w14:paraId="484ADDB3">
            <w:pPr>
              <w:spacing w:line="360" w:lineRule="auto"/>
              <w:ind w:left="0" w:leftChars="0" w:right="29" w:rightChars="14" w:hanging="4" w:firstLineChars="0"/>
              <w:rPr>
                <w:rFonts w:hint="eastAsia" w:ascii="Times New Roman" w:hAnsi="宋体" w:eastAsia="宋体" w:cs="Times New Roman"/>
                <w:color w:val="auto"/>
                <w:kern w:val="2"/>
                <w:sz w:val="22"/>
                <w:szCs w:val="22"/>
                <w:highlight w:val="none"/>
              </w:rPr>
            </w:pPr>
            <w:r>
              <w:rPr>
                <w:rFonts w:hint="eastAsia" w:ascii="Times New Roman" w:hAnsi="宋体" w:eastAsia="宋体" w:cs="Times New Roman"/>
                <w:color w:val="auto"/>
                <w:kern w:val="2"/>
                <w:sz w:val="22"/>
                <w:szCs w:val="22"/>
                <w:highlight w:val="none"/>
              </w:rPr>
              <w:t>（1）招标人或其委托代理机构，以及已在投标截止时间前按规定上传投标文件的投标人，均应在开标当日投标截止时间前登录不见面开标系统（网址：www.cdggzy.com），录入相关人员姓名、电话等基本信息。</w:t>
            </w:r>
          </w:p>
          <w:p w14:paraId="4DBCDE04">
            <w:pPr>
              <w:spacing w:line="360" w:lineRule="auto"/>
              <w:ind w:left="0" w:leftChars="0" w:right="29" w:rightChars="14" w:hanging="4" w:firstLineChars="0"/>
              <w:rPr>
                <w:rFonts w:hint="eastAsia" w:ascii="Times New Roman" w:hAnsi="宋体" w:eastAsia="宋体" w:cs="Times New Roman"/>
                <w:color w:val="auto"/>
                <w:kern w:val="2"/>
                <w:sz w:val="22"/>
                <w:szCs w:val="22"/>
                <w:highlight w:val="none"/>
              </w:rPr>
            </w:pPr>
            <w:r>
              <w:rPr>
                <w:rFonts w:hint="eastAsia" w:ascii="Times New Roman" w:hAnsi="宋体" w:eastAsia="宋体" w:cs="Times New Roman"/>
                <w:color w:val="auto"/>
                <w:kern w:val="2"/>
                <w:sz w:val="22"/>
                <w:szCs w:val="22"/>
                <w:highlight w:val="none"/>
              </w:rPr>
              <w:t>（2）</w:t>
            </w:r>
            <w:r>
              <w:rPr>
                <w:rFonts w:hint="eastAsia" w:ascii="Times New Roman" w:hAnsi="宋体" w:eastAsia="宋体" w:cs="Times New Roman"/>
                <w:color w:val="auto"/>
                <w:sz w:val="22"/>
                <w:szCs w:val="22"/>
                <w:highlight w:val="none"/>
              </w:rPr>
              <w:t>投标时间截止后，当投标文件份数上传大于等于3份时，招标人或其委托代理机构点击确认开标开始，系统进入正式开标环节。 招标人或其委托代理机构应点击进入投标文件解密环节，投标人应在解密开始后30分钟内在线完成投标文件解密。</w:t>
            </w:r>
          </w:p>
          <w:p w14:paraId="31B1A572">
            <w:pPr>
              <w:spacing w:line="360" w:lineRule="auto"/>
              <w:ind w:left="0" w:leftChars="0" w:right="29" w:rightChars="14" w:hanging="4" w:firstLineChars="0"/>
              <w:rPr>
                <w:rFonts w:hint="eastAsia" w:ascii="Times New Roman" w:hAnsi="宋体" w:eastAsia="宋体" w:cs="Times New Roman"/>
                <w:color w:val="auto"/>
                <w:kern w:val="2"/>
                <w:sz w:val="22"/>
                <w:szCs w:val="22"/>
                <w:highlight w:val="none"/>
              </w:rPr>
            </w:pPr>
            <w:r>
              <w:rPr>
                <w:rFonts w:hint="eastAsia" w:ascii="Times New Roman" w:hAnsi="宋体" w:eastAsia="宋体" w:cs="Times New Roman"/>
                <w:color w:val="auto"/>
                <w:kern w:val="2"/>
                <w:sz w:val="22"/>
                <w:szCs w:val="22"/>
                <w:highlight w:val="none"/>
              </w:rPr>
              <w:t>（3）</w:t>
            </w:r>
            <w:r>
              <w:rPr>
                <w:rFonts w:hint="eastAsia" w:ascii="Times New Roman" w:hAnsi="宋体" w:eastAsia="宋体" w:cs="Times New Roman"/>
                <w:color w:val="auto"/>
                <w:sz w:val="22"/>
                <w:szCs w:val="22"/>
                <w:highlight w:val="none"/>
              </w:rPr>
              <w:t>所有投标人完成解密后或在规定解密时间截止后，展示所有已上传投标文件的投标人名单、投标保证金交纳情况和投标人相关信用信息等投标基本情况。</w:t>
            </w:r>
          </w:p>
          <w:p w14:paraId="6EFD6EB9">
            <w:pPr>
              <w:spacing w:line="360" w:lineRule="auto"/>
              <w:ind w:left="0" w:leftChars="0" w:right="29" w:rightChars="14" w:hanging="4" w:firstLineChars="0"/>
              <w:rPr>
                <w:rFonts w:hint="eastAsia" w:ascii="Times New Roman" w:hAnsi="宋体" w:eastAsia="宋体" w:cs="Times New Roman"/>
                <w:color w:val="auto"/>
                <w:kern w:val="2"/>
                <w:sz w:val="22"/>
                <w:szCs w:val="22"/>
                <w:highlight w:val="none"/>
              </w:rPr>
            </w:pPr>
            <w:r>
              <w:rPr>
                <w:rFonts w:hint="eastAsia" w:ascii="Times New Roman" w:hAnsi="宋体" w:eastAsia="宋体" w:cs="Times New Roman"/>
                <w:color w:val="auto"/>
                <w:kern w:val="2"/>
                <w:sz w:val="22"/>
                <w:szCs w:val="22"/>
                <w:highlight w:val="none"/>
              </w:rPr>
              <w:t>（4）招标人或其委托代理机构确认进入唱标展示环节，由系统直接展示各投标人名称、投标报价等唱标内容，生成开标记录表。</w:t>
            </w:r>
          </w:p>
          <w:p w14:paraId="57A59E10">
            <w:pPr>
              <w:pStyle w:val="173"/>
              <w:spacing w:line="360" w:lineRule="auto"/>
              <w:ind w:firstLine="0"/>
              <w:rPr>
                <w:rFonts w:hint="eastAsia" w:ascii="Times New Roman" w:hAnsi="Times New Roman" w:cs="Courier New"/>
                <w:sz w:val="22"/>
                <w:szCs w:val="22"/>
              </w:rPr>
            </w:pPr>
            <w:r>
              <w:rPr>
                <w:rFonts w:hint="eastAsia" w:ascii="Times New Roman" w:hAnsi="宋体" w:eastAsia="宋体" w:cs="Times New Roman"/>
                <w:color w:val="auto"/>
                <w:sz w:val="22"/>
                <w:szCs w:val="22"/>
                <w:highlight w:val="none"/>
              </w:rPr>
              <w:t>（5）投标人对开标有异议的，应在线提出，由招标人或其委托代理机构在线即时答复处理。招标人或其委托代理机构应为投标人提供提出异议时间不少于10分钟（生成开标记录表开始起算）。所有异议处理完毕后，由招标人或其委托代理机构确认开标结束。</w:t>
            </w:r>
          </w:p>
          <w:p w14:paraId="74F82570">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s="Courier New"/>
                <w:kern w:val="0"/>
                <w:sz w:val="22"/>
                <w:szCs w:val="22"/>
              </w:rPr>
              <w:t>注：</w:t>
            </w:r>
            <w:r>
              <w:rPr>
                <w:rFonts w:ascii="Times New Roman" w:hAnsi="Times New Roman" w:cs="Courier New"/>
                <w:kern w:val="0"/>
                <w:sz w:val="22"/>
                <w:szCs w:val="22"/>
              </w:rPr>
              <w:t>投标人未提出异议的，视同其认可开标过程、开标内容和开标结果。</w:t>
            </w:r>
          </w:p>
        </w:tc>
      </w:tr>
      <w:tr w14:paraId="68CB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 w:hRule="atLeast"/>
          <w:jc w:val="center"/>
        </w:trPr>
        <w:tc>
          <w:tcPr>
            <w:tcW w:w="884" w:type="dxa"/>
            <w:vAlign w:val="center"/>
          </w:tcPr>
          <w:p w14:paraId="20A0584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6.1.1</w:t>
            </w:r>
          </w:p>
        </w:tc>
        <w:tc>
          <w:tcPr>
            <w:tcW w:w="2208" w:type="dxa"/>
            <w:vAlign w:val="center"/>
          </w:tcPr>
          <w:p w14:paraId="302779C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评标委员会的组建</w:t>
            </w:r>
          </w:p>
        </w:tc>
        <w:tc>
          <w:tcPr>
            <w:tcW w:w="6881" w:type="dxa"/>
            <w:vAlign w:val="center"/>
          </w:tcPr>
          <w:p w14:paraId="01ECAF62">
            <w:pPr>
              <w:spacing w:line="360" w:lineRule="auto"/>
              <w:ind w:left="17" w:leftChars="8"/>
              <w:rPr>
                <w:rFonts w:hint="eastAsia" w:ascii="Times New Roman" w:hAnsi="Times New Roman" w:cs="宋体"/>
                <w:sz w:val="22"/>
                <w:szCs w:val="22"/>
                <w:lang w:val="en-US" w:eastAsia="zh-CN"/>
              </w:rPr>
            </w:pPr>
            <w:r>
              <w:rPr>
                <w:rFonts w:hint="eastAsia" w:ascii="Times New Roman" w:hAnsi="Times New Roman" w:cs="宋体"/>
                <w:sz w:val="22"/>
                <w:szCs w:val="22"/>
                <w:lang w:eastAsia="zh-CN"/>
              </w:rPr>
              <w:t>评标委员会构成：</w:t>
            </w:r>
            <w:r>
              <w:rPr>
                <w:rFonts w:hint="eastAsia" w:ascii="Times New Roman" w:hAnsi="Times New Roman" w:cs="宋体"/>
                <w:sz w:val="22"/>
                <w:szCs w:val="22"/>
                <w:u w:val="single"/>
                <w:lang w:eastAsia="zh-CN"/>
              </w:rPr>
              <w:t xml:space="preserve">      </w:t>
            </w:r>
            <w:r>
              <w:rPr>
                <w:rFonts w:hint="eastAsia" w:ascii="Times New Roman" w:hAnsi="Times New Roman" w:cs="宋体"/>
                <w:sz w:val="22"/>
                <w:szCs w:val="22"/>
                <w:lang w:eastAsia="zh-CN"/>
              </w:rPr>
              <w:t>人</w:t>
            </w:r>
            <w:r>
              <w:rPr>
                <w:rFonts w:hint="eastAsia" w:cs="宋体"/>
                <w:sz w:val="22"/>
                <w:szCs w:val="22"/>
                <w:lang w:eastAsia="zh-CN"/>
              </w:rPr>
              <w:t>。</w:t>
            </w:r>
            <w:r>
              <w:rPr>
                <w:rFonts w:hint="eastAsia" w:ascii="Times New Roman" w:hAnsi="Times New Roman" w:cs="宋体"/>
                <w:color w:val="FF0000"/>
                <w:sz w:val="22"/>
                <w:szCs w:val="22"/>
              </w:rPr>
              <w:t>（须为5人或5人以上单数）</w:t>
            </w:r>
            <w:r>
              <w:rPr>
                <w:rFonts w:hint="eastAsia" w:ascii="Times New Roman" w:hAnsi="Times New Roman" w:cs="宋体"/>
                <w:sz w:val="22"/>
                <w:szCs w:val="22"/>
                <w:lang w:val="en-US" w:eastAsia="zh-CN"/>
              </w:rPr>
              <w:t>.</w:t>
            </w:r>
          </w:p>
          <w:p w14:paraId="0B7CB842">
            <w:pPr>
              <w:spacing w:line="360" w:lineRule="auto"/>
              <w:ind w:left="17" w:leftChars="8"/>
              <w:rPr>
                <w:rFonts w:hint="eastAsia" w:ascii="Times New Roman" w:hAnsi="Times New Roman"/>
                <w:sz w:val="22"/>
                <w:szCs w:val="22"/>
              </w:rPr>
            </w:pPr>
            <w:r>
              <w:rPr>
                <w:rFonts w:hint="eastAsia" w:ascii="Times New Roman" w:hAnsi="Times New Roman" w:cs="宋体"/>
                <w:sz w:val="22"/>
                <w:szCs w:val="22"/>
              </w:rPr>
              <w:t>其中：招标人代表</w:t>
            </w:r>
            <w:r>
              <w:rPr>
                <w:rFonts w:hint="eastAsia" w:ascii="Times New Roman" w:hAnsi="Times New Roman" w:cs="宋体"/>
                <w:sz w:val="22"/>
                <w:szCs w:val="22"/>
                <w:u w:val="single"/>
                <w:lang w:val="en-US" w:eastAsia="zh-CN"/>
              </w:rPr>
              <w:t xml:space="preserve">     </w:t>
            </w:r>
            <w:r>
              <w:rPr>
                <w:rFonts w:hint="eastAsia" w:ascii="Times New Roman" w:hAnsi="Times New Roman" w:cs="宋体"/>
                <w:sz w:val="22"/>
                <w:szCs w:val="22"/>
              </w:rPr>
              <w:t>人，</w:t>
            </w:r>
            <w:r>
              <w:rPr>
                <w:rFonts w:hint="eastAsia" w:ascii="Times New Roman" w:hAnsi="Times New Roman"/>
                <w:color w:val="000000" w:themeColor="text1"/>
                <w:sz w:val="22"/>
                <w:szCs w:val="22"/>
                <w14:textFill>
                  <w14:solidFill>
                    <w14:schemeClr w14:val="tx1"/>
                  </w14:solidFill>
                </w14:textFill>
              </w:rPr>
              <w:t>评标专家</w:t>
            </w:r>
            <w:r>
              <w:rPr>
                <w:rFonts w:hint="eastAsia" w:ascii="Times New Roman" w:hAnsi="Times New Roman"/>
                <w:color w:val="000000" w:themeColor="text1"/>
                <w:sz w:val="22"/>
                <w:szCs w:val="22"/>
                <w:u w:val="single"/>
                <w:lang w:val="en-US" w:eastAsia="zh-CN"/>
                <w14:textFill>
                  <w14:solidFill>
                    <w14:schemeClr w14:val="tx1"/>
                  </w14:solidFill>
                </w14:textFill>
              </w:rPr>
              <w:t xml:space="preserve">     </w:t>
            </w:r>
            <w:r>
              <w:rPr>
                <w:rFonts w:hint="eastAsia" w:ascii="Times New Roman" w:hAnsi="Times New Roman"/>
                <w:color w:val="000000" w:themeColor="text1"/>
                <w:sz w:val="22"/>
                <w:szCs w:val="22"/>
                <w14:textFill>
                  <w14:solidFill>
                    <w14:schemeClr w14:val="tx1"/>
                  </w14:solidFill>
                </w14:textFill>
              </w:rPr>
              <w:t>人</w:t>
            </w:r>
            <w:r>
              <w:rPr>
                <w:rFonts w:hint="eastAsia" w:ascii="Times New Roman" w:hAnsi="Times New Roman" w:cs="宋体"/>
                <w:sz w:val="22"/>
                <w:szCs w:val="22"/>
              </w:rPr>
              <w:t>。</w:t>
            </w:r>
          </w:p>
          <w:p w14:paraId="04762977">
            <w:pPr>
              <w:spacing w:line="360" w:lineRule="auto"/>
              <w:ind w:left="17" w:leftChars="8"/>
              <w:rPr>
                <w:rFonts w:hint="eastAsia" w:ascii="Times New Roman" w:hAnsi="Times New Roman"/>
                <w:sz w:val="22"/>
                <w:szCs w:val="22"/>
                <w:u w:val="single"/>
              </w:rPr>
            </w:pPr>
            <w:r>
              <w:rPr>
                <w:rFonts w:hint="eastAsia" w:ascii="Times New Roman" w:hAnsi="Times New Roman"/>
                <w:sz w:val="22"/>
                <w:szCs w:val="22"/>
              </w:rPr>
              <w:t>评标专家的确定方式为：</w:t>
            </w:r>
            <w:r>
              <w:rPr>
                <w:rFonts w:hint="eastAsia" w:ascii="Times New Roman" w:hAnsi="Times New Roman"/>
                <w:sz w:val="22"/>
                <w:szCs w:val="22"/>
                <w:u w:val="single"/>
                <w:lang w:val="en-US" w:eastAsia="zh-CN"/>
              </w:rPr>
              <w:t xml:space="preserve">                  </w:t>
            </w:r>
            <w:r>
              <w:rPr>
                <w:rFonts w:hint="eastAsia" w:ascii="Times New Roman" w:hAnsi="Times New Roman"/>
                <w:sz w:val="22"/>
                <w:szCs w:val="22"/>
                <w:u w:val="single"/>
              </w:rPr>
              <w:t xml:space="preserve"> </w:t>
            </w:r>
          </w:p>
          <w:p w14:paraId="6ADB660C">
            <w:pPr>
              <w:spacing w:line="360" w:lineRule="auto"/>
              <w:ind w:left="17" w:leftChars="8"/>
              <w:rPr>
                <w:rFonts w:hint="eastAsia" w:ascii="Times New Roman" w:hAnsi="Times New Roman" w:cs="宋体"/>
                <w:color w:val="FF0000"/>
                <w:sz w:val="22"/>
                <w:szCs w:val="22"/>
              </w:rPr>
            </w:pPr>
            <w:r>
              <w:rPr>
                <w:rFonts w:hint="eastAsia" w:ascii="Times New Roman" w:hAnsi="Times New Roman"/>
                <w:color w:val="FF0000"/>
                <w:sz w:val="22"/>
                <w:szCs w:val="22"/>
              </w:rPr>
              <w:t>注:</w:t>
            </w:r>
            <w:r>
              <w:rPr>
                <w:rFonts w:hint="eastAsia" w:ascii="Times New Roman" w:hAnsi="Times New Roman" w:cs="宋体"/>
                <w:color w:val="FF0000"/>
                <w:sz w:val="22"/>
                <w:szCs w:val="22"/>
              </w:rPr>
              <w:t xml:space="preserve"> </w:t>
            </w:r>
            <w:r>
              <w:rPr>
                <w:rFonts w:ascii="Times New Roman" w:hAnsi="Times New Roman" w:cs="宋体"/>
                <w:color w:val="FF0000"/>
                <w:sz w:val="22"/>
                <w:szCs w:val="22"/>
              </w:rPr>
              <w:t>1</w:t>
            </w:r>
            <w:r>
              <w:rPr>
                <w:rFonts w:hint="eastAsia" w:ascii="Times New Roman" w:hAnsi="Times New Roman" w:cs="宋体"/>
                <w:color w:val="FF0000"/>
                <w:sz w:val="22"/>
                <w:szCs w:val="22"/>
              </w:rPr>
              <w:t>、评标委员会组建时，可增加评标委员会人数，但招标人代表人数不能增加。</w:t>
            </w:r>
          </w:p>
          <w:p w14:paraId="1776ADD4">
            <w:pPr>
              <w:spacing w:line="360" w:lineRule="auto"/>
              <w:ind w:left="17" w:leftChars="8"/>
              <w:rPr>
                <w:rFonts w:ascii="Times New Roman" w:hAnsi="Times New Roman"/>
                <w:color w:val="auto"/>
                <w:sz w:val="22"/>
                <w:szCs w:val="22"/>
                <w:highlight w:val="none"/>
              </w:rPr>
            </w:pPr>
            <w:r>
              <w:rPr>
                <w:rFonts w:hint="eastAsia" w:ascii="Times New Roman" w:hAnsi="Times New Roman" w:cs="宋体"/>
                <w:color w:val="FF0000"/>
                <w:sz w:val="22"/>
                <w:szCs w:val="22"/>
              </w:rPr>
              <w:t>2、招标人代表按照《成都市发展和改革委员会等10部门关于进一步规范招标投标活动主体行为持续深化系统治理优化营商环境的通知》（成发改法规〔2023〕215号）要求进行委派。</w:t>
            </w:r>
          </w:p>
        </w:tc>
      </w:tr>
      <w:tr w14:paraId="3108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 w:hRule="atLeast"/>
          <w:jc w:val="center"/>
        </w:trPr>
        <w:tc>
          <w:tcPr>
            <w:tcW w:w="884" w:type="dxa"/>
            <w:vAlign w:val="center"/>
          </w:tcPr>
          <w:p w14:paraId="046C91A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6.3</w:t>
            </w:r>
          </w:p>
        </w:tc>
        <w:tc>
          <w:tcPr>
            <w:tcW w:w="2208" w:type="dxa"/>
            <w:vAlign w:val="center"/>
          </w:tcPr>
          <w:p w14:paraId="06AF927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评标办法</w:t>
            </w:r>
          </w:p>
        </w:tc>
        <w:tc>
          <w:tcPr>
            <w:tcW w:w="6881" w:type="dxa"/>
            <w:vAlign w:val="center"/>
          </w:tcPr>
          <w:p w14:paraId="29BE31B3">
            <w:pPr>
              <w:pStyle w:val="13"/>
              <w:spacing w:line="360" w:lineRule="auto"/>
              <w:ind w:right="149" w:rightChars="71" w:firstLine="110" w:firstLineChars="50"/>
              <w:rPr>
                <w:rFonts w:ascii="Times New Roman" w:hAnsi="Times New Roman"/>
                <w:color w:val="auto"/>
                <w:sz w:val="22"/>
                <w:szCs w:val="22"/>
                <w:highlight w:val="none"/>
              </w:rPr>
            </w:pPr>
            <w:r>
              <w:rPr>
                <w:rFonts w:ascii="Times New Roman" w:hAnsi="Times New Roman"/>
                <w:b/>
                <w:color w:val="auto"/>
                <w:sz w:val="22"/>
                <w:szCs w:val="22"/>
                <w:highlight w:val="none"/>
              </w:rPr>
              <w:sym w:font="Wingdings 2" w:char="0052"/>
            </w:r>
            <w:r>
              <w:rPr>
                <w:rFonts w:hint="eastAsia" w:ascii="Times New Roman" w:hAnsi="Times New Roman"/>
                <w:b/>
                <w:color w:val="auto"/>
                <w:sz w:val="22"/>
                <w:szCs w:val="22"/>
                <w:highlight w:val="none"/>
              </w:rPr>
              <w:t>综合评估法</w:t>
            </w:r>
          </w:p>
        </w:tc>
      </w:tr>
      <w:tr w14:paraId="3176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884" w:type="dxa"/>
            <w:vAlign w:val="center"/>
          </w:tcPr>
          <w:p w14:paraId="666E1D1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7.1</w:t>
            </w:r>
          </w:p>
        </w:tc>
        <w:tc>
          <w:tcPr>
            <w:tcW w:w="2208" w:type="dxa"/>
            <w:vAlign w:val="center"/>
          </w:tcPr>
          <w:p w14:paraId="2F9DC9A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是否授权评标委员会确定中标人</w:t>
            </w:r>
          </w:p>
        </w:tc>
        <w:tc>
          <w:tcPr>
            <w:tcW w:w="6881" w:type="dxa"/>
            <w:vAlign w:val="center"/>
          </w:tcPr>
          <w:p w14:paraId="5460D78F">
            <w:pPr>
              <w:spacing w:line="360" w:lineRule="auto"/>
              <w:ind w:left="122" w:leftChars="58"/>
              <w:rPr>
                <w:rFonts w:ascii="Times New Roman" w:hAnsi="Times New Roman"/>
                <w:color w:val="auto"/>
                <w:sz w:val="22"/>
                <w:szCs w:val="22"/>
                <w:highlight w:val="none"/>
              </w:rPr>
            </w:pPr>
            <w:r>
              <w:rPr>
                <w:rFonts w:hint="eastAsia" w:ascii="Times New Roman" w:hAnsi="Times New Roman"/>
                <w:color w:val="auto"/>
                <w:sz w:val="22"/>
                <w:szCs w:val="22"/>
                <w:highlight w:val="none"/>
              </w:rPr>
              <w:t>否，本项目采用中标候选人评定分离机制，推荐的中标候选人数为3人。当有效投标为2人时，可推荐2人，不足2人时，评标委员会不推荐中标候选人，本次招标失败。</w:t>
            </w:r>
          </w:p>
        </w:tc>
      </w:tr>
      <w:tr w14:paraId="360C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884" w:type="dxa"/>
            <w:vAlign w:val="center"/>
          </w:tcPr>
          <w:p w14:paraId="3F2EE302">
            <w:pPr>
              <w:spacing w:line="360" w:lineRule="auto"/>
              <w:ind w:left="122" w:leftChars="58"/>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7.</w:t>
            </w:r>
            <w:r>
              <w:rPr>
                <w:rFonts w:hint="eastAsia" w:ascii="Times New Roman" w:hAnsi="Times New Roman" w:eastAsia="宋体" w:cs="Times New Roman"/>
                <w:color w:val="auto"/>
                <w:sz w:val="22"/>
                <w:szCs w:val="22"/>
                <w:highlight w:val="none"/>
                <w:lang w:val="en-US" w:eastAsia="zh-CN"/>
              </w:rPr>
              <w:t>3</w:t>
            </w:r>
            <w:r>
              <w:rPr>
                <w:rFonts w:hint="eastAsia" w:ascii="Times New Roman" w:hAnsi="Times New Roman" w:eastAsia="宋体" w:cs="Times New Roman"/>
                <w:color w:val="auto"/>
                <w:sz w:val="22"/>
                <w:szCs w:val="22"/>
                <w:highlight w:val="none"/>
              </w:rPr>
              <w:t>.1</w:t>
            </w:r>
          </w:p>
        </w:tc>
        <w:tc>
          <w:tcPr>
            <w:tcW w:w="2208" w:type="dxa"/>
            <w:vAlign w:val="center"/>
          </w:tcPr>
          <w:p w14:paraId="7A2DDE9D">
            <w:pPr>
              <w:spacing w:line="360" w:lineRule="auto"/>
              <w:ind w:left="122" w:leftChars="58"/>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履约担保</w:t>
            </w:r>
          </w:p>
        </w:tc>
        <w:tc>
          <w:tcPr>
            <w:tcW w:w="6881" w:type="dxa"/>
            <w:vAlign w:val="center"/>
          </w:tcPr>
          <w:p w14:paraId="086469DC">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○不提交</w:t>
            </w:r>
          </w:p>
          <w:p w14:paraId="1981D927">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○提交</w:t>
            </w:r>
          </w:p>
          <w:p w14:paraId="319A23A7">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履约保证金=中标价（扣除招标暂定部分）的</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rPr>
              <w:t>%。</w:t>
            </w:r>
          </w:p>
          <w:p w14:paraId="59BA07CE">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投标人可以选用下列形式之一提交履约保证金：</w:t>
            </w:r>
          </w:p>
          <w:p w14:paraId="41F7EC58">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（1）以现金或者支票形式全额提交。采用该形式的履约担保必须通过中标人基本账户以银行转账方式提交。</w:t>
            </w:r>
          </w:p>
          <w:p w14:paraId="09290F5D">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（2）以银行保函或专业担保公司保函或保险合同形式全额提交。采用该形式的履约担保必须提供银行出具的保函或保险公司出具的保险合同或专业担保公司出具的保函原件。</w:t>
            </w:r>
          </w:p>
          <w:p w14:paraId="59724B0F">
            <w:pPr>
              <w:keepNext w:val="0"/>
              <w:keepLines w:val="0"/>
              <w:pageBreakBefore w:val="0"/>
              <w:kinsoku/>
              <w:wordWrap/>
              <w:overflowPunct/>
              <w:topLinePunct w:val="0"/>
              <w:autoSpaceDE/>
              <w:autoSpaceDN/>
              <w:bidi w:val="0"/>
              <w:adjustRightInd/>
              <w:snapToGrid/>
              <w:spacing w:line="36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3）以现金或者支票、银行保函或专业担保公司保函或保险合同形式组合提交。采用现金或者支票形式的履约担保必须通过中标人基本账户以银行转账方式提交；采用银行保函或专业担保公司保函或保险合同形式的履约担保必须提供银行出具</w:t>
            </w:r>
            <w:bookmarkStart w:id="141" w:name="_GoBack"/>
            <w:bookmarkEnd w:id="141"/>
            <w:r>
              <w:rPr>
                <w:rFonts w:hint="eastAsia" w:ascii="Times New Roman" w:hAnsi="Times New Roman" w:eastAsia="宋体" w:cs="Times New Roman"/>
                <w:color w:val="auto"/>
                <w:sz w:val="22"/>
                <w:szCs w:val="22"/>
                <w:highlight w:val="none"/>
              </w:rPr>
              <w:t>的保函或专业担保公司出具的保函或保险公司出具的保险合同原件。</w:t>
            </w:r>
          </w:p>
          <w:p w14:paraId="58AB326C">
            <w:pPr>
              <w:keepNext w:val="0"/>
              <w:keepLines w:val="0"/>
              <w:pageBreakBefore w:val="0"/>
              <w:kinsoku/>
              <w:wordWrap/>
              <w:overflowPunct/>
              <w:topLinePunct w:val="0"/>
              <w:autoSpaceDE/>
              <w:autoSpaceDN/>
              <w:bidi w:val="0"/>
              <w:adjustRightInd/>
              <w:snapToGrid/>
              <w:spacing w:line="240" w:lineRule="auto"/>
              <w:ind w:left="122" w:leftChars="58"/>
              <w:textAlignment w:val="auto"/>
              <w:rPr>
                <w:rFonts w:hint="eastAsia" w:ascii="Times New Roman" w:hAnsi="Times New Roman" w:eastAsia="宋体" w:cs="Times New Roman"/>
                <w:color w:val="auto"/>
                <w:sz w:val="20"/>
                <w:szCs w:val="20"/>
                <w:highlight w:val="none"/>
              </w:rPr>
            </w:pPr>
            <w:r>
              <w:rPr>
                <w:rFonts w:hint="eastAsia" w:ascii="Times New Roman" w:hAnsi="Times New Roman" w:eastAsia="宋体" w:cs="Times New Roman"/>
                <w:color w:val="auto"/>
                <w:sz w:val="20"/>
                <w:szCs w:val="20"/>
                <w:highlight w:val="none"/>
              </w:rPr>
              <w:t>注：1、《四川省住房和城乡建设厅中国银行保险监督管理委员会四川监管局关于深入推进建设工程保证保险工作的通知》（川建行规〔2019〕8号）规定：“严格落实国务院清理规范工程建设领域保证金的工作要求，积极推行工程担保制度，支持银行业金融机构、专业担保公司、保险机构作为工程担保保证人开展工程担保业务。建筑企业可以银行保函、专业担保公司担保函、保证保险等方式替代现金缴纳各类保证金，任何单位不得无故拒绝。”</w:t>
            </w:r>
          </w:p>
          <w:p w14:paraId="67D3DE9C">
            <w:pPr>
              <w:keepNext w:val="0"/>
              <w:keepLines w:val="0"/>
              <w:pageBreakBefore w:val="0"/>
              <w:kinsoku/>
              <w:wordWrap/>
              <w:overflowPunct/>
              <w:topLinePunct w:val="0"/>
              <w:autoSpaceDE/>
              <w:autoSpaceDN/>
              <w:bidi w:val="0"/>
              <w:adjustRightInd/>
              <w:snapToGrid/>
              <w:spacing w:line="240" w:lineRule="auto"/>
              <w:ind w:left="122" w:leftChars="58"/>
              <w:textAlignment w:val="auto"/>
              <w:rPr>
                <w:rFonts w:hint="eastAsia" w:ascii="Times New Roman" w:hAnsi="Times New Roman" w:eastAsia="宋体" w:cs="Times New Roman"/>
                <w:color w:val="auto"/>
                <w:sz w:val="20"/>
                <w:szCs w:val="20"/>
                <w:highlight w:val="none"/>
              </w:rPr>
            </w:pPr>
            <w:r>
              <w:rPr>
                <w:rFonts w:hint="eastAsia" w:ascii="Times New Roman" w:hAnsi="Times New Roman" w:eastAsia="宋体" w:cs="Times New Roman"/>
                <w:color w:val="auto"/>
                <w:sz w:val="20"/>
                <w:szCs w:val="20"/>
                <w:highlight w:val="none"/>
              </w:rPr>
              <w:t>2、履约保证金不得超过中标合同金额的10%，招标人不得要求没有法律法规依据的其他任何形式的各类保证金、押金等。</w:t>
            </w:r>
          </w:p>
          <w:p w14:paraId="54A53790">
            <w:pPr>
              <w:keepNext w:val="0"/>
              <w:keepLines w:val="0"/>
              <w:pageBreakBefore w:val="0"/>
              <w:kinsoku/>
              <w:wordWrap/>
              <w:overflowPunct/>
              <w:topLinePunct w:val="0"/>
              <w:autoSpaceDE/>
              <w:autoSpaceDN/>
              <w:bidi w:val="0"/>
              <w:adjustRightInd/>
              <w:snapToGrid/>
              <w:spacing w:line="240" w:lineRule="auto"/>
              <w:ind w:left="122" w:leftChars="58"/>
              <w:textAlignment w:val="auto"/>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0"/>
                <w:szCs w:val="20"/>
                <w:highlight w:val="none"/>
              </w:rPr>
              <w:t>3、鼓励招标人按照《关于进一步规范招标投标活动主体行为持续深化系统治理优化营商环境的通知》（成发改法规〔2023〕215号）相关要求，全面推广使用保函(保险)缴纳履约保证金，探索履约保证金减免机制，综合中标单位信用情况、履约能力等因素，降低缴纳比例或免收履约保证金。</w:t>
            </w:r>
          </w:p>
        </w:tc>
      </w:tr>
      <w:tr w14:paraId="5344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884" w:type="dxa"/>
            <w:vAlign w:val="center"/>
          </w:tcPr>
          <w:p w14:paraId="18D7565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7.</w:t>
            </w:r>
            <w:r>
              <w:rPr>
                <w:rFonts w:hint="eastAsia" w:ascii="Times New Roman" w:hAnsi="Times New Roman"/>
                <w:color w:val="auto"/>
                <w:sz w:val="22"/>
                <w:szCs w:val="22"/>
                <w:highlight w:val="none"/>
                <w:lang w:val="en-US" w:eastAsia="zh-CN"/>
              </w:rPr>
              <w:t>4</w:t>
            </w:r>
            <w:r>
              <w:rPr>
                <w:rFonts w:hint="eastAsia" w:ascii="Times New Roman" w:hAnsi="Times New Roman"/>
                <w:color w:val="auto"/>
                <w:sz w:val="22"/>
                <w:szCs w:val="22"/>
                <w:highlight w:val="none"/>
              </w:rPr>
              <w:t>.3</w:t>
            </w:r>
          </w:p>
        </w:tc>
        <w:tc>
          <w:tcPr>
            <w:tcW w:w="2208" w:type="dxa"/>
            <w:vAlign w:val="center"/>
          </w:tcPr>
          <w:p w14:paraId="2B89339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签订合同</w:t>
            </w:r>
          </w:p>
        </w:tc>
        <w:tc>
          <w:tcPr>
            <w:tcW w:w="6881" w:type="dxa"/>
            <w:vAlign w:val="center"/>
          </w:tcPr>
          <w:p w14:paraId="7B26DAC0">
            <w:pPr>
              <w:spacing w:line="360" w:lineRule="auto"/>
              <w:ind w:firstLine="110" w:firstLineChars="50"/>
              <w:rPr>
                <w:rFonts w:ascii="Times New Roman" w:hAnsi="Times New Roman"/>
                <w:color w:val="auto"/>
                <w:sz w:val="22"/>
                <w:szCs w:val="22"/>
                <w:highlight w:val="none"/>
              </w:rPr>
            </w:pPr>
            <w:r>
              <w:rPr>
                <w:rFonts w:hint="eastAsia" w:ascii="Times New Roman" w:hAnsi="Times New Roman"/>
                <w:color w:val="auto"/>
                <w:sz w:val="22"/>
                <w:szCs w:val="22"/>
                <w:highlight w:val="none"/>
              </w:rPr>
              <w:t>合同协议书经双方法定代表人或委托代理人签字并加盖公章后生效。</w:t>
            </w:r>
          </w:p>
          <w:p w14:paraId="57B31A12">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中标人应按其投标文件的承诺，派遣项目班子。在项目实施全过程中，未经行政主管部门批准，中标人在投标文件中所报的项目经理、</w:t>
            </w:r>
            <w:r>
              <w:rPr>
                <w:rFonts w:hint="eastAsia" w:ascii="Times New Roman" w:hAnsi="Times New Roman"/>
                <w:color w:val="auto"/>
                <w:sz w:val="22"/>
                <w:szCs w:val="22"/>
                <w:highlight w:val="none"/>
                <w:u w:val="single"/>
                <w:lang w:eastAsia="zh-CN"/>
              </w:rPr>
              <w:t>□</w:t>
            </w:r>
            <w:r>
              <w:rPr>
                <w:rFonts w:hint="eastAsia" w:ascii="Times New Roman" w:hAnsi="Times New Roman"/>
                <w:color w:val="auto"/>
                <w:sz w:val="22"/>
                <w:szCs w:val="22"/>
                <w:highlight w:val="none"/>
                <w:u w:val="single"/>
              </w:rPr>
              <w:t>勘察负责人</w:t>
            </w:r>
            <w:r>
              <w:rPr>
                <w:rFonts w:hint="eastAsia" w:ascii="Times New Roman" w:hAnsi="Times New Roman"/>
                <w:color w:val="auto"/>
                <w:sz w:val="22"/>
                <w:szCs w:val="22"/>
                <w:highlight w:val="none"/>
                <w:u w:val="single"/>
                <w:lang w:eastAsia="zh-CN"/>
              </w:rPr>
              <w:t>□</w:t>
            </w:r>
            <w:r>
              <w:rPr>
                <w:rFonts w:hint="eastAsia" w:ascii="Times New Roman" w:hAnsi="Times New Roman"/>
                <w:color w:val="auto"/>
                <w:sz w:val="22"/>
                <w:szCs w:val="22"/>
                <w:highlight w:val="none"/>
                <w:u w:val="single"/>
              </w:rPr>
              <w:t>设计负责人、</w:t>
            </w:r>
            <w:r>
              <w:rPr>
                <w:rFonts w:hint="eastAsia" w:ascii="Times New Roman" w:hAnsi="Times New Roman"/>
                <w:color w:val="auto"/>
                <w:sz w:val="22"/>
                <w:szCs w:val="22"/>
                <w:highlight w:val="none"/>
                <w:u w:val="single"/>
                <w:lang w:eastAsia="zh-CN"/>
              </w:rPr>
              <w:t>□</w:t>
            </w:r>
            <w:r>
              <w:rPr>
                <w:rFonts w:hint="eastAsia" w:ascii="Times New Roman" w:hAnsi="Times New Roman"/>
                <w:color w:val="auto"/>
                <w:sz w:val="22"/>
                <w:szCs w:val="22"/>
                <w:highlight w:val="none"/>
                <w:u w:val="single"/>
              </w:rPr>
              <w:t>施工负责人、</w:t>
            </w:r>
            <w:r>
              <w:rPr>
                <w:rFonts w:hint="eastAsia" w:ascii="Times New Roman" w:hAnsi="Times New Roman"/>
                <w:color w:val="auto"/>
                <w:sz w:val="22"/>
                <w:szCs w:val="22"/>
                <w:highlight w:val="none"/>
                <w:u w:val="single"/>
                <w:lang w:eastAsia="zh-CN"/>
              </w:rPr>
              <w:t>□</w:t>
            </w:r>
            <w:r>
              <w:rPr>
                <w:rFonts w:hint="eastAsia" w:ascii="Times New Roman" w:hAnsi="Times New Roman"/>
                <w:color w:val="auto"/>
                <w:sz w:val="22"/>
                <w:szCs w:val="22"/>
                <w:highlight w:val="none"/>
                <w:u w:val="single"/>
              </w:rPr>
              <w:t>施工技术负责人</w:t>
            </w:r>
            <w:r>
              <w:rPr>
                <w:rFonts w:hint="eastAsia" w:ascii="Times New Roman" w:hAnsi="Times New Roman"/>
                <w:color w:val="auto"/>
                <w:sz w:val="22"/>
                <w:szCs w:val="22"/>
                <w:highlight w:val="none"/>
              </w:rPr>
              <w:t>不得更换，项目班子其他人员若有变更，应与招标人协商议定。</w:t>
            </w:r>
          </w:p>
        </w:tc>
      </w:tr>
      <w:tr w14:paraId="6DD5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884" w:type="dxa"/>
            <w:vAlign w:val="center"/>
          </w:tcPr>
          <w:p w14:paraId="4D266296">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w:t>
            </w:r>
          </w:p>
        </w:tc>
        <w:tc>
          <w:tcPr>
            <w:tcW w:w="9089" w:type="dxa"/>
            <w:gridSpan w:val="2"/>
            <w:vAlign w:val="center"/>
          </w:tcPr>
          <w:p w14:paraId="3B691B04">
            <w:pPr>
              <w:spacing w:line="360" w:lineRule="auto"/>
              <w:ind w:left="105" w:leftChars="50" w:right="149" w:rightChars="71"/>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需要补充的其他内容</w:t>
            </w:r>
          </w:p>
        </w:tc>
      </w:tr>
      <w:tr w14:paraId="3280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Align w:val="center"/>
          </w:tcPr>
          <w:p w14:paraId="6453A195">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10.1</w:t>
            </w:r>
          </w:p>
        </w:tc>
        <w:tc>
          <w:tcPr>
            <w:tcW w:w="2208" w:type="dxa"/>
            <w:vAlign w:val="center"/>
          </w:tcPr>
          <w:p w14:paraId="03F7AB3F">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w:t>
            </w:r>
            <w:r>
              <w:rPr>
                <w:rFonts w:hint="eastAsia" w:ascii="Times New Roman" w:hAnsi="Times New Roman"/>
                <w:color w:val="auto"/>
                <w:sz w:val="22"/>
                <w:szCs w:val="22"/>
                <w:highlight w:val="none"/>
              </w:rPr>
              <w:t>招标控制价</w:t>
            </w:r>
          </w:p>
        </w:tc>
        <w:tc>
          <w:tcPr>
            <w:tcW w:w="6881" w:type="dxa"/>
            <w:vAlign w:val="center"/>
          </w:tcPr>
          <w:p w14:paraId="152B5E89">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总价合同</w:t>
            </w:r>
          </w:p>
          <w:p w14:paraId="54AAA162">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44EDACE8">
            <w:pPr>
              <w:pStyle w:val="13"/>
              <w:spacing w:line="360" w:lineRule="auto"/>
              <w:ind w:left="107" w:leftChars="50" w:right="149" w:rightChars="71" w:hanging="2" w:hangingChars="1"/>
              <w:rPr>
                <w:rFonts w:hint="eastAsia" w:ascii="Times New Roman" w:hAnsi="Times New Roman"/>
                <w:color w:val="auto"/>
                <w:sz w:val="22"/>
                <w:szCs w:val="22"/>
                <w:highlight w:val="none"/>
                <w:lang w:val="en-US" w:eastAsia="zh-CN"/>
              </w:rPr>
            </w:pPr>
            <w:r>
              <w:rPr>
                <w:rFonts w:hint="eastAsia" w:ascii="Times New Roman" w:hAnsi="Times New Roman"/>
                <w:color w:val="auto"/>
                <w:sz w:val="22"/>
                <w:szCs w:val="22"/>
                <w:highlight w:val="none"/>
                <w:u w:val="none"/>
                <w:lang w:eastAsia="zh-CN"/>
              </w:rPr>
              <w:t>□</w:t>
            </w:r>
            <w:r>
              <w:rPr>
                <w:rFonts w:hint="eastAsia" w:ascii="Times New Roman" w:hAnsi="Times New Roman"/>
                <w:color w:val="auto"/>
                <w:sz w:val="22"/>
                <w:szCs w:val="22"/>
                <w:highlight w:val="none"/>
                <w:lang w:val="en-US" w:eastAsia="zh-CN"/>
              </w:rPr>
              <w:t>勘察费招标控制价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lang w:val="en-US" w:eastAsia="zh-CN"/>
              </w:rPr>
              <w:t>元</w:t>
            </w:r>
          </w:p>
          <w:p w14:paraId="4D27C1D6">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设计费招标控制价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12EE7452">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工程建设费招标控制价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6D5935BC">
            <w:pPr>
              <w:pStyle w:val="13"/>
              <w:spacing w:line="360" w:lineRule="auto"/>
              <w:ind w:left="107" w:leftChars="50" w:right="149" w:rightChars="71" w:hanging="2" w:hangingChars="1"/>
              <w:rPr>
                <w:rFonts w:hint="eastAsia" w:ascii="Times New Roman" w:hAnsi="Times New Roman"/>
                <w:color w:val="auto"/>
                <w:sz w:val="22"/>
                <w:szCs w:val="22"/>
                <w:highlight w:val="none"/>
              </w:rPr>
            </w:pPr>
          </w:p>
          <w:p w14:paraId="5948523B">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总价与单价组合式合同</w:t>
            </w:r>
          </w:p>
          <w:p w14:paraId="7202241E">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16361C08">
            <w:pPr>
              <w:pStyle w:val="13"/>
              <w:spacing w:line="360" w:lineRule="auto"/>
              <w:ind w:left="107" w:leftChars="50" w:right="149" w:rightChars="71" w:hanging="2" w:hangingChars="1"/>
              <w:rPr>
                <w:rFonts w:hint="eastAsia" w:ascii="Times New Roman" w:hAnsi="Times New Roman"/>
                <w:color w:val="auto"/>
                <w:sz w:val="22"/>
                <w:szCs w:val="22"/>
                <w:highlight w:val="none"/>
                <w:lang w:val="en-US" w:eastAsia="zh-CN"/>
              </w:rPr>
            </w:pPr>
            <w:r>
              <w:rPr>
                <w:rFonts w:hint="eastAsia" w:ascii="Times New Roman" w:hAnsi="Times New Roman"/>
                <w:color w:val="auto"/>
                <w:sz w:val="22"/>
                <w:szCs w:val="22"/>
                <w:highlight w:val="none"/>
                <w:u w:val="none"/>
                <w:lang w:eastAsia="zh-CN"/>
              </w:rPr>
              <w:t>□</w:t>
            </w:r>
            <w:r>
              <w:rPr>
                <w:rFonts w:hint="eastAsia" w:ascii="Times New Roman" w:hAnsi="Times New Roman"/>
                <w:color w:val="auto"/>
                <w:sz w:val="22"/>
                <w:szCs w:val="22"/>
                <w:highlight w:val="none"/>
                <w:lang w:val="en-US" w:eastAsia="zh-CN"/>
              </w:rPr>
              <w:t>勘察费招标控制价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lang w:val="en-US" w:eastAsia="zh-CN"/>
              </w:rPr>
              <w:t>元</w:t>
            </w:r>
          </w:p>
          <w:p w14:paraId="503EF80B">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设计费招标控制价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4A3CE404">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工程建设费招标控制价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2ABF762E">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总价部分招标控制价: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54BD5338">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单价部分招标控制价:</w:t>
            </w:r>
            <w:r>
              <w:rPr>
                <w:rFonts w:hint="eastAsia" w:ascii="Times New Roman" w:hAnsi="Times New Roman"/>
                <w:color w:val="auto"/>
                <w:sz w:val="22"/>
                <w:szCs w:val="22"/>
                <w:highlight w:val="none"/>
                <w:u w:val="single"/>
                <w:lang w:val="en-US" w:eastAsia="zh-CN"/>
              </w:rPr>
              <w:t xml:space="preserve">     </w:t>
            </w:r>
            <w:r>
              <w:rPr>
                <w:rFonts w:hint="eastAsia" w:asci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元。</w:t>
            </w:r>
          </w:p>
          <w:p w14:paraId="3309DED5">
            <w:pPr>
              <w:pStyle w:val="13"/>
              <w:spacing w:line="360" w:lineRule="auto"/>
              <w:ind w:left="107" w:leftChars="50" w:right="149" w:rightChars="71" w:hanging="2" w:hangingChars="1"/>
              <w:rPr>
                <w:rFonts w:hint="eastAsia" w:ascii="Times New Roman" w:hAnsi="Times New Roman"/>
                <w:color w:val="auto"/>
                <w:sz w:val="22"/>
                <w:szCs w:val="22"/>
                <w:highlight w:val="none"/>
              </w:rPr>
            </w:pPr>
          </w:p>
          <w:p w14:paraId="021F5BB5">
            <w:pPr>
              <w:pStyle w:val="13"/>
              <w:spacing w:line="360" w:lineRule="auto"/>
              <w:ind w:left="107" w:leftChars="50" w:right="149" w:rightChars="71" w:hanging="2" w:hangingChars="1"/>
              <w:rPr>
                <w:rFonts w:hint="eastAsia" w:ascii="Times New Roman" w:hAnsi="Times New Roman"/>
                <w:color w:val="auto"/>
                <w:sz w:val="22"/>
                <w:szCs w:val="22"/>
                <w:highlight w:val="none"/>
                <w:u w:val="single"/>
                <w:lang w:val="en-US" w:eastAsia="zh-CN"/>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其他:</w:t>
            </w:r>
            <w:r>
              <w:rPr>
                <w:rFonts w:hint="eastAsia" w:ascii="Times New Roman" w:hAnsi="Times New Roman"/>
                <w:color w:val="auto"/>
                <w:sz w:val="22"/>
                <w:szCs w:val="22"/>
                <w:highlight w:val="none"/>
                <w:u w:val="single"/>
                <w:lang w:val="en-US" w:eastAsia="zh-CN"/>
              </w:rPr>
              <w:t xml:space="preserve">                </w:t>
            </w:r>
          </w:p>
          <w:p w14:paraId="6E1AE96C">
            <w:pPr>
              <w:pStyle w:val="13"/>
              <w:spacing w:line="360" w:lineRule="auto"/>
              <w:ind w:left="107" w:leftChars="50" w:right="149" w:rightChars="71" w:hanging="2" w:hangingChars="1"/>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注:投标总价扉页应按规定签字、盖章，投标报价实质性表格应完整，安全文明施工费、暂列金额、暂估费用应按招标清单公布的金额填报。(上述要求不适用于总价与单价组合式合同中的单价部分不要求投标人对项目清单的各项费用进行报价的)。</w:t>
            </w:r>
          </w:p>
          <w:p w14:paraId="09A7E601">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总价与单价组合式合同中的单价部分不要求投标人对项目清单的各项费用进行报价，投标人仅需填报单价部分的投标总价。项目实施过程中按投标总价(扣除安全文明施工费、暂列金额和暂估费用等)与招标控制价相应价格的下浮率，对项目清单价格同比下浮并结合合同约定确定价格。</w:t>
            </w:r>
          </w:p>
        </w:tc>
      </w:tr>
      <w:tr w14:paraId="4EDC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Align w:val="center"/>
          </w:tcPr>
          <w:p w14:paraId="5CA9196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10.2</w:t>
            </w:r>
          </w:p>
        </w:tc>
        <w:tc>
          <w:tcPr>
            <w:tcW w:w="2208" w:type="dxa"/>
            <w:vAlign w:val="center"/>
          </w:tcPr>
          <w:p w14:paraId="388DA70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编页码和小签</w:t>
            </w:r>
          </w:p>
        </w:tc>
        <w:tc>
          <w:tcPr>
            <w:tcW w:w="6881" w:type="dxa"/>
            <w:vAlign w:val="center"/>
          </w:tcPr>
          <w:p w14:paraId="5605ED2D">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不作统一要求，投标人自定。</w:t>
            </w:r>
          </w:p>
        </w:tc>
      </w:tr>
      <w:tr w14:paraId="4849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Align w:val="center"/>
          </w:tcPr>
          <w:p w14:paraId="45F1D17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10.3</w:t>
            </w:r>
          </w:p>
        </w:tc>
        <w:tc>
          <w:tcPr>
            <w:tcW w:w="2208" w:type="dxa"/>
            <w:vAlign w:val="center"/>
          </w:tcPr>
          <w:p w14:paraId="50AB88E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招标代理服务费</w:t>
            </w:r>
          </w:p>
        </w:tc>
        <w:tc>
          <w:tcPr>
            <w:tcW w:w="6881" w:type="dxa"/>
            <w:vAlign w:val="center"/>
          </w:tcPr>
          <w:p w14:paraId="364B263D">
            <w:pPr>
              <w:pStyle w:val="378"/>
              <w:spacing w:before="48" w:line="276" w:lineRule="auto"/>
              <w:ind w:left="120"/>
              <w:rPr>
                <w:rFonts w:ascii="Times New Roman" w:hAnsi="Times New Roman" w:cs="宋体"/>
                <w:color w:val="auto"/>
                <w:sz w:val="22"/>
                <w:szCs w:val="22"/>
                <w:highlight w:val="none"/>
                <w:lang w:eastAsia="zh-CN"/>
              </w:rPr>
            </w:pPr>
            <w:r>
              <w:rPr>
                <w:rFonts w:hint="eastAsia" w:ascii="Times New Roman" w:hAnsi="Times New Roman"/>
                <w:color w:val="auto"/>
                <w:sz w:val="22"/>
                <w:szCs w:val="22"/>
                <w:highlight w:val="none"/>
                <w:lang w:eastAsia="zh-CN"/>
              </w:rPr>
              <w:t>○</w:t>
            </w:r>
            <w:r>
              <w:rPr>
                <w:rFonts w:hint="eastAsia" w:ascii="Times New Roman" w:hAnsi="Times New Roman" w:cs="宋体"/>
                <w:color w:val="auto"/>
                <w:sz w:val="22"/>
                <w:szCs w:val="22"/>
                <w:highlight w:val="none"/>
                <w:lang w:val="en-US" w:eastAsia="zh-CN"/>
              </w:rPr>
              <w:t>不适用</w:t>
            </w:r>
            <w:r>
              <w:rPr>
                <w:rFonts w:ascii="Times New Roman" w:hAnsi="Times New Roman" w:cs="宋体"/>
                <w:color w:val="auto"/>
                <w:sz w:val="22"/>
                <w:szCs w:val="22"/>
                <w:highlight w:val="none"/>
                <w:lang w:eastAsia="zh-CN"/>
              </w:rPr>
              <w:t xml:space="preserve">(自行招标)。 </w:t>
            </w:r>
          </w:p>
          <w:p w14:paraId="6CB99483">
            <w:pPr>
              <w:pStyle w:val="378"/>
              <w:spacing w:before="48" w:line="276" w:lineRule="auto"/>
              <w:ind w:left="120"/>
              <w:rPr>
                <w:rFonts w:ascii="Times New Roman" w:hAnsi="Times New Roman"/>
                <w:color w:val="auto"/>
                <w:sz w:val="22"/>
                <w:szCs w:val="22"/>
                <w:highlight w:val="none"/>
                <w:lang w:eastAsia="zh-CN"/>
              </w:rPr>
            </w:pPr>
            <w:r>
              <w:rPr>
                <w:rFonts w:hint="eastAsia" w:ascii="Times New Roman" w:hAnsi="Times New Roman"/>
                <w:color w:val="auto"/>
                <w:sz w:val="22"/>
                <w:szCs w:val="22"/>
                <w:highlight w:val="none"/>
                <w:lang w:eastAsia="zh-CN"/>
              </w:rPr>
              <w:t>○招标人支付。</w:t>
            </w:r>
          </w:p>
          <w:p w14:paraId="56656D3B">
            <w:pPr>
              <w:spacing w:line="360" w:lineRule="auto"/>
              <w:ind w:left="105" w:leftChars="50"/>
              <w:rPr>
                <w:rFonts w:ascii="Times New Roman" w:hAnsi="Times New Roman"/>
                <w:color w:val="auto"/>
                <w:sz w:val="22"/>
                <w:szCs w:val="22"/>
                <w:highlight w:val="none"/>
              </w:rPr>
            </w:pPr>
            <w:r>
              <w:rPr>
                <w:rFonts w:hint="eastAsia" w:ascii="Times New Roman" w:hAnsi="Times New Roman"/>
                <w:color w:val="auto"/>
                <w:sz w:val="22"/>
                <w:szCs w:val="22"/>
                <w:highlight w:val="none"/>
              </w:rPr>
              <w:t>○中标的投标人支付，支付标准：</w:t>
            </w:r>
            <w:r>
              <w:rPr>
                <w:rFonts w:ascii="Times New Roman" w:hAnsi="Times New Roman"/>
                <w:color w:val="auto"/>
                <w:sz w:val="22"/>
                <w:szCs w:val="22"/>
                <w:highlight w:val="none"/>
                <w:u w:val="single"/>
              </w:rPr>
              <w:t xml:space="preserve">            </w:t>
            </w:r>
            <w:r>
              <w:rPr>
                <w:rFonts w:hint="eastAsia" w:ascii="Times New Roman" w:hAnsi="Times New Roman"/>
                <w:color w:val="FF0000"/>
                <w:sz w:val="22"/>
                <w:szCs w:val="22"/>
                <w:highlight w:val="none"/>
              </w:rPr>
              <w:t>（按照招标代理合同约定填写）</w:t>
            </w:r>
            <w:r>
              <w:rPr>
                <w:rFonts w:hint="eastAsia" w:ascii="Times New Roman" w:hAnsi="Times New Roman"/>
                <w:color w:val="auto"/>
                <w:sz w:val="22"/>
                <w:szCs w:val="22"/>
                <w:highlight w:val="none"/>
              </w:rPr>
              <w:t>。</w:t>
            </w:r>
          </w:p>
        </w:tc>
      </w:tr>
      <w:tr w14:paraId="55CB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Align w:val="center"/>
          </w:tcPr>
          <w:p w14:paraId="1FC83CA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10.4</w:t>
            </w:r>
          </w:p>
        </w:tc>
        <w:tc>
          <w:tcPr>
            <w:tcW w:w="2208" w:type="dxa"/>
            <w:vAlign w:val="center"/>
          </w:tcPr>
          <w:p w14:paraId="4956F07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★报价唯一</w:t>
            </w:r>
          </w:p>
        </w:tc>
        <w:tc>
          <w:tcPr>
            <w:tcW w:w="6881" w:type="dxa"/>
            <w:vAlign w:val="center"/>
          </w:tcPr>
          <w:p w14:paraId="42FCD8B6">
            <w:pPr>
              <w:spacing w:line="360" w:lineRule="auto"/>
              <w:ind w:left="17" w:leftChars="8" w:firstLine="110" w:firstLineChars="50"/>
              <w:rPr>
                <w:rFonts w:ascii="Times New Roman" w:hAnsi="Times New Roman"/>
                <w:color w:val="auto"/>
                <w:sz w:val="22"/>
                <w:szCs w:val="22"/>
                <w:highlight w:val="none"/>
              </w:rPr>
            </w:pPr>
            <w:r>
              <w:rPr>
                <w:rFonts w:hint="eastAsia" w:ascii="Times New Roman" w:hAnsi="Times New Roman"/>
                <w:color w:val="auto"/>
                <w:sz w:val="22"/>
                <w:szCs w:val="22"/>
                <w:highlight w:val="none"/>
              </w:rPr>
              <w:t>只能有一个有效报价。即：</w:t>
            </w:r>
          </w:p>
          <w:p w14:paraId="65986199">
            <w:pPr>
              <w:spacing w:line="360" w:lineRule="auto"/>
              <w:ind w:left="127" w:leftChars="8" w:hanging="110" w:hangingChars="50"/>
              <w:rPr>
                <w:rFonts w:ascii="Times New Roman" w:hAnsi="Times New Roman"/>
                <w:color w:val="auto"/>
                <w:sz w:val="22"/>
                <w:szCs w:val="22"/>
                <w:highlight w:val="none"/>
              </w:rPr>
            </w:pPr>
            <w:r>
              <w:rPr>
                <w:rFonts w:hint="eastAsia" w:ascii="Times New Roman" w:hAnsi="Times New Roman"/>
                <w:color w:val="auto"/>
                <w:sz w:val="22"/>
                <w:szCs w:val="22"/>
                <w:highlight w:val="none"/>
              </w:rPr>
              <w:t>（1）投标报价文件（包括投标函）中的任何单价、合价或总价，不论其大写金额或小写金额均只能有一个，否则，报价评审组应否决其投标。</w:t>
            </w:r>
          </w:p>
          <w:p w14:paraId="3E565E44">
            <w:pPr>
              <w:spacing w:line="360" w:lineRule="auto"/>
              <w:ind w:left="127" w:leftChars="8" w:hanging="110" w:hangingChars="50"/>
              <w:rPr>
                <w:rFonts w:ascii="Times New Roman" w:hAnsi="Times New Roman"/>
                <w:color w:val="auto"/>
                <w:sz w:val="22"/>
                <w:szCs w:val="22"/>
                <w:highlight w:val="none"/>
              </w:rPr>
            </w:pPr>
            <w:r>
              <w:rPr>
                <w:rFonts w:hint="eastAsia" w:ascii="Times New Roman" w:hAnsi="Times New Roman"/>
                <w:color w:val="auto"/>
                <w:sz w:val="22"/>
                <w:szCs w:val="22"/>
                <w:highlight w:val="none"/>
              </w:rPr>
              <w:t>（2）其中</w:t>
            </w:r>
            <w:r>
              <w:rPr>
                <w:rFonts w:ascii="Times New Roman" w:hAnsi="Times New Roman"/>
                <w:color w:val="auto"/>
                <w:sz w:val="22"/>
                <w:szCs w:val="22"/>
                <w:highlight w:val="none"/>
              </w:rPr>
              <w:t>，</w:t>
            </w:r>
            <w:r>
              <w:rPr>
                <w:rFonts w:hint="eastAsia" w:ascii="Times New Roman" w:hAnsi="Times New Roman"/>
                <w:color w:val="auto"/>
                <w:sz w:val="22"/>
                <w:szCs w:val="22"/>
                <w:highlight w:val="none"/>
              </w:rPr>
              <w:t>工程</w:t>
            </w:r>
            <w:r>
              <w:rPr>
                <w:rFonts w:ascii="Times New Roman" w:hAnsi="Times New Roman"/>
                <w:color w:val="auto"/>
                <w:sz w:val="22"/>
                <w:szCs w:val="22"/>
                <w:highlight w:val="none"/>
              </w:rPr>
              <w:t>建设费的</w:t>
            </w:r>
            <w:r>
              <w:rPr>
                <w:rFonts w:hint="eastAsia" w:ascii="Times New Roman" w:hAnsi="Times New Roman"/>
                <w:color w:val="auto"/>
                <w:sz w:val="22"/>
                <w:szCs w:val="22"/>
                <w:highlight w:val="none"/>
              </w:rPr>
              <w:t>投标报价的单位应与公布的招标控制价一致，小数点后保留位数不作实质性要求。</w:t>
            </w:r>
          </w:p>
        </w:tc>
      </w:tr>
      <w:tr w14:paraId="1B1F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Align w:val="center"/>
          </w:tcPr>
          <w:p w14:paraId="373DC1B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w:t>
            </w:r>
            <w:r>
              <w:rPr>
                <w:rFonts w:ascii="Times New Roman" w:hAnsi="Times New Roman"/>
                <w:color w:val="auto"/>
                <w:sz w:val="22"/>
                <w:szCs w:val="22"/>
                <w:highlight w:val="none"/>
              </w:rPr>
              <w:t>5</w:t>
            </w:r>
          </w:p>
        </w:tc>
        <w:tc>
          <w:tcPr>
            <w:tcW w:w="2208" w:type="dxa"/>
            <w:vAlign w:val="center"/>
          </w:tcPr>
          <w:p w14:paraId="77C42F3D">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中标价</w:t>
            </w:r>
          </w:p>
        </w:tc>
        <w:tc>
          <w:tcPr>
            <w:tcW w:w="6881" w:type="dxa"/>
            <w:vAlign w:val="center"/>
          </w:tcPr>
          <w:p w14:paraId="51162C68">
            <w:pPr>
              <w:pStyle w:val="13"/>
              <w:spacing w:line="360" w:lineRule="auto"/>
              <w:ind w:left="107" w:leftChars="50" w:right="149" w:rightChars="71" w:hanging="2" w:hangingChars="1"/>
              <w:rPr>
                <w:rFonts w:ascii="Times New Roman" w:hAnsi="Times New Roman"/>
                <w:color w:val="auto"/>
                <w:sz w:val="22"/>
                <w:szCs w:val="22"/>
                <w:highlight w:val="none"/>
              </w:rPr>
            </w:pPr>
            <w:r>
              <w:rPr>
                <w:rFonts w:hint="eastAsia" w:ascii="Times New Roman" w:hAnsi="Times New Roman"/>
                <w:color w:val="auto"/>
                <w:sz w:val="22"/>
                <w:szCs w:val="22"/>
                <w:highlight w:val="none"/>
              </w:rPr>
              <w:t>以中标的投标人在投标函中的投标报价为准。按第三章“评标办法”3.1.3对投标报价进行修正的，以投标人接受的修正价格为中标价。</w:t>
            </w:r>
          </w:p>
        </w:tc>
      </w:tr>
      <w:tr w14:paraId="6FF3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Merge w:val="restart"/>
            <w:vAlign w:val="center"/>
          </w:tcPr>
          <w:p w14:paraId="736FF367">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w:t>
            </w:r>
            <w:r>
              <w:rPr>
                <w:rFonts w:ascii="Times New Roman" w:hAnsi="Times New Roman"/>
                <w:color w:val="auto"/>
                <w:sz w:val="22"/>
                <w:szCs w:val="22"/>
                <w:highlight w:val="none"/>
              </w:rPr>
              <w:t>6</w:t>
            </w:r>
          </w:p>
        </w:tc>
        <w:tc>
          <w:tcPr>
            <w:tcW w:w="2208" w:type="dxa"/>
            <w:vAlign w:val="center"/>
          </w:tcPr>
          <w:p w14:paraId="6A84C62C">
            <w:pPr>
              <w:spacing w:line="360" w:lineRule="auto"/>
              <w:jc w:val="center"/>
              <w:rPr>
                <w:rFonts w:ascii="Times New Roman" w:hAnsi="Times New Roman"/>
                <w:color w:val="auto"/>
                <w:sz w:val="22"/>
                <w:szCs w:val="22"/>
                <w:highlight w:val="none"/>
              </w:rPr>
            </w:pPr>
            <w:r>
              <w:rPr>
                <w:rFonts w:ascii="Times New Roman" w:hAnsi="Times New Roman" w:cs="宋体"/>
                <w:color w:val="auto"/>
                <w:sz w:val="22"/>
                <w:szCs w:val="22"/>
                <w:highlight w:val="none"/>
              </w:rPr>
              <w:t>确定中标人</w:t>
            </w:r>
          </w:p>
        </w:tc>
        <w:tc>
          <w:tcPr>
            <w:tcW w:w="6881" w:type="dxa"/>
            <w:vAlign w:val="center"/>
          </w:tcPr>
          <w:p w14:paraId="0B094F07">
            <w:pPr>
              <w:pStyle w:val="378"/>
              <w:spacing w:before="132" w:line="360" w:lineRule="atLeast"/>
              <w:ind w:right="99"/>
              <w:rPr>
                <w:rFonts w:ascii="Times New Roman" w:hAnsi="Times New Roman" w:cs="宋体"/>
                <w:color w:val="auto"/>
                <w:sz w:val="22"/>
                <w:szCs w:val="22"/>
                <w:highlight w:val="none"/>
                <w:lang w:eastAsia="zh-CN"/>
              </w:rPr>
            </w:pPr>
            <w:r>
              <w:rPr>
                <w:rFonts w:ascii="Times New Roman" w:hAnsi="Times New Roman" w:cs="宋体"/>
                <w:color w:val="auto"/>
                <w:spacing w:val="-4"/>
                <w:sz w:val="22"/>
                <w:szCs w:val="22"/>
                <w:highlight w:val="none"/>
                <w:lang w:eastAsia="zh-CN"/>
              </w:rPr>
              <w:t>招标人（或招标人授权的评标委员会）按照评标委员会推荐中标候选人</w:t>
            </w:r>
            <w:r>
              <w:rPr>
                <w:rFonts w:ascii="Times New Roman" w:hAnsi="Times New Roman" w:cs="宋体"/>
                <w:color w:val="auto"/>
                <w:spacing w:val="-50"/>
                <w:sz w:val="22"/>
                <w:szCs w:val="22"/>
                <w:highlight w:val="none"/>
                <w:lang w:eastAsia="zh-CN"/>
              </w:rPr>
              <w:t xml:space="preserve"> </w:t>
            </w:r>
            <w:r>
              <w:rPr>
                <w:rFonts w:ascii="Times New Roman" w:hAnsi="Times New Roman" w:cs="宋体"/>
                <w:color w:val="auto"/>
                <w:spacing w:val="-4"/>
                <w:sz w:val="22"/>
                <w:szCs w:val="22"/>
                <w:highlight w:val="none"/>
                <w:lang w:eastAsia="zh-CN"/>
              </w:rPr>
              <w:t>的顺序确定中标人。但当投标人被推荐为中标候选人的合同段数量多于</w:t>
            </w:r>
            <w:r>
              <w:rPr>
                <w:rFonts w:ascii="Times New Roman" w:hAnsi="Times New Roman" w:cs="宋体"/>
                <w:color w:val="auto"/>
                <w:spacing w:val="-51"/>
                <w:sz w:val="22"/>
                <w:szCs w:val="22"/>
                <w:highlight w:val="none"/>
                <w:lang w:eastAsia="zh-CN"/>
              </w:rPr>
              <w:t xml:space="preserve"> </w:t>
            </w:r>
            <w:r>
              <w:rPr>
                <w:rFonts w:ascii="Times New Roman" w:hAnsi="Times New Roman" w:cs="宋体"/>
                <w:color w:val="auto"/>
                <w:sz w:val="22"/>
                <w:szCs w:val="22"/>
                <w:highlight w:val="none"/>
                <w:lang w:eastAsia="zh-CN"/>
              </w:rPr>
              <w:t xml:space="preserve">可以中标的合同数量时，按如下方式确定中标人： </w:t>
            </w:r>
          </w:p>
          <w:p w14:paraId="5BE30397">
            <w:pPr>
              <w:pStyle w:val="378"/>
              <w:spacing w:before="51" w:line="360" w:lineRule="atLeast"/>
              <w:ind w:left="100"/>
              <w:rPr>
                <w:rFonts w:ascii="Times New Roman" w:hAnsi="Times New Roman" w:cs="宋体"/>
                <w:color w:val="auto"/>
                <w:sz w:val="22"/>
                <w:szCs w:val="22"/>
                <w:highlight w:val="none"/>
                <w:lang w:eastAsia="zh-CN"/>
              </w:rPr>
            </w:pPr>
            <w:r>
              <w:rPr>
                <w:rFonts w:hint="eastAsia" w:ascii="Times New Roman" w:hAnsi="Times New Roman"/>
                <w:color w:val="auto"/>
                <w:sz w:val="22"/>
                <w:szCs w:val="22"/>
                <w:highlight w:val="none"/>
                <w:lang w:eastAsia="zh-CN"/>
              </w:rPr>
              <w:t>○</w:t>
            </w:r>
            <w:r>
              <w:rPr>
                <w:rFonts w:ascii="Times New Roman" w:hAnsi="Times New Roman" w:cs="宋体"/>
                <w:color w:val="auto"/>
                <w:sz w:val="22"/>
                <w:szCs w:val="22"/>
                <w:highlight w:val="none"/>
                <w:lang w:eastAsia="zh-CN"/>
              </w:rPr>
              <w:t xml:space="preserve">由投标人选择中标的合同段。 </w:t>
            </w:r>
          </w:p>
          <w:p w14:paraId="21E98752">
            <w:pPr>
              <w:pStyle w:val="13"/>
              <w:spacing w:line="360" w:lineRule="auto"/>
              <w:ind w:left="103" w:leftChars="49" w:right="149" w:rightChars="71"/>
              <w:rPr>
                <w:rFonts w:ascii="Times New Roman" w:hAnsi="Times New Roman" w:cs="宋体"/>
                <w:color w:val="auto"/>
                <w:sz w:val="22"/>
                <w:szCs w:val="22"/>
                <w:highlight w:val="none"/>
              </w:rPr>
            </w:pPr>
            <w:r>
              <w:rPr>
                <w:rFonts w:hint="eastAsia" w:ascii="Times New Roman" w:hAnsi="Times New Roman"/>
                <w:color w:val="auto"/>
                <w:sz w:val="22"/>
                <w:szCs w:val="22"/>
                <w:highlight w:val="none"/>
              </w:rPr>
              <w:t>○</w:t>
            </w:r>
            <w:r>
              <w:rPr>
                <w:rFonts w:ascii="Times New Roman" w:hAnsi="Times New Roman" w:cs="宋体"/>
                <w:color w:val="auto"/>
                <w:spacing w:val="-4"/>
                <w:sz w:val="22"/>
                <w:szCs w:val="22"/>
                <w:highlight w:val="none"/>
              </w:rPr>
              <w:t>由招标人选择中标的合同段，招标人选择该投标人中标的合同段的原</w:t>
            </w:r>
            <w:r>
              <w:rPr>
                <w:rFonts w:ascii="Times New Roman" w:hAnsi="Times New Roman" w:cs="宋体"/>
                <w:color w:val="auto"/>
                <w:spacing w:val="-51"/>
                <w:sz w:val="22"/>
                <w:szCs w:val="22"/>
                <w:highlight w:val="none"/>
              </w:rPr>
              <w:t xml:space="preserve"> </w:t>
            </w:r>
            <w:r>
              <w:rPr>
                <w:rFonts w:ascii="Times New Roman" w:hAnsi="Times New Roman" w:cs="宋体"/>
                <w:color w:val="auto"/>
                <w:sz w:val="22"/>
                <w:szCs w:val="22"/>
                <w:highlight w:val="none"/>
              </w:rPr>
              <w:t>则是：______________</w:t>
            </w:r>
          </w:p>
          <w:p w14:paraId="4222E95E">
            <w:pPr>
              <w:pStyle w:val="13"/>
              <w:spacing w:line="360" w:lineRule="auto"/>
              <w:ind w:left="103" w:leftChars="49" w:right="149" w:rightChars="71"/>
              <w:rPr>
                <w:rFonts w:ascii="Times New Roman" w:hAnsi="Times New Roman" w:cs="宋体"/>
                <w:color w:val="auto"/>
                <w:sz w:val="22"/>
                <w:szCs w:val="22"/>
                <w:highlight w:val="none"/>
              </w:rPr>
            </w:pPr>
            <w:r>
              <w:rPr>
                <w:rFonts w:hint="eastAsia" w:ascii="Times New Roman" w:hAnsi="Times New Roman"/>
                <w:sz w:val="22"/>
                <w:szCs w:val="22"/>
              </w:rPr>
              <w:t>注：根据《四川省发展和改革委员会等部门关于扩面推广工程建设项目招标投标中标候选人评定分离机制的通知》，我省依法必须招标的国家投资工程建设项目，原则上应当使用中标候选人评定分离机制确定中标人。招标人按照定标方案从评标委员会推荐的中标候选人范围内确定中标人。中标人有放弃中标、因不可抗力不能履行合同、不按照招标文件要求提交履约保证金，或者被查实存在影响中标结果的违法行为等情形，不符合中标条件的，可在其余中标候选人中另行确定中标人或重新招标。所有中标人都被取消资格的，重新招标。</w:t>
            </w:r>
          </w:p>
        </w:tc>
      </w:tr>
      <w:tr w14:paraId="3673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84" w:type="dxa"/>
            <w:vMerge w:val="continue"/>
            <w:vAlign w:val="center"/>
          </w:tcPr>
          <w:p w14:paraId="208A52D5">
            <w:pPr>
              <w:spacing w:line="360" w:lineRule="auto"/>
              <w:jc w:val="center"/>
              <w:rPr>
                <w:rFonts w:hint="eastAsia" w:ascii="Times New Roman" w:hAnsi="Times New Roman"/>
                <w:color w:val="auto"/>
                <w:sz w:val="22"/>
                <w:szCs w:val="22"/>
                <w:highlight w:val="none"/>
              </w:rPr>
            </w:pPr>
          </w:p>
        </w:tc>
        <w:tc>
          <w:tcPr>
            <w:tcW w:w="2208" w:type="dxa"/>
            <w:vAlign w:val="center"/>
          </w:tcPr>
          <w:p w14:paraId="799FC82E">
            <w:pPr>
              <w:spacing w:line="360" w:lineRule="auto"/>
              <w:jc w:val="center"/>
              <w:rPr>
                <w:rFonts w:hint="default" w:ascii="Times New Roman" w:hAnsi="Times New Roman" w:eastAsia="宋体" w:cs="宋体"/>
                <w:color w:val="auto"/>
                <w:sz w:val="22"/>
                <w:szCs w:val="22"/>
                <w:highlight w:val="none"/>
                <w:lang w:val="en-US" w:eastAsia="zh-CN"/>
              </w:rPr>
            </w:pPr>
            <w:r>
              <w:rPr>
                <w:rFonts w:hint="eastAsia" w:ascii="Times New Roman" w:hAnsi="Times New Roman" w:cs="宋体"/>
                <w:color w:val="auto"/>
                <w:sz w:val="22"/>
                <w:szCs w:val="22"/>
                <w:highlight w:val="none"/>
                <w:lang w:val="en-US" w:eastAsia="zh-CN"/>
              </w:rPr>
              <w:t>定标方案</w:t>
            </w:r>
          </w:p>
        </w:tc>
        <w:tc>
          <w:tcPr>
            <w:tcW w:w="6881" w:type="dxa"/>
            <w:vAlign w:val="center"/>
          </w:tcPr>
          <w:p w14:paraId="3598BBED">
            <w:pPr>
              <w:pStyle w:val="13"/>
              <w:spacing w:line="360" w:lineRule="auto"/>
              <w:ind w:left="103" w:leftChars="49" w:right="149" w:rightChars="71"/>
              <w:rPr>
                <w:rFonts w:hint="default" w:ascii="Times New Roman" w:hAnsi="Times New Roman" w:eastAsia="宋体"/>
                <w:sz w:val="22"/>
                <w:szCs w:val="22"/>
                <w:lang w:val="en-US" w:eastAsia="zh-CN"/>
              </w:rPr>
            </w:pPr>
            <w:r>
              <w:rPr>
                <w:rFonts w:hint="eastAsia" w:ascii="Times New Roman" w:hAnsi="Times New Roman"/>
                <w:sz w:val="22"/>
                <w:szCs w:val="22"/>
                <w:lang w:val="en-US" w:eastAsia="zh-CN"/>
              </w:rPr>
              <w:t>详见第九章定标方案</w:t>
            </w:r>
          </w:p>
        </w:tc>
      </w:tr>
      <w:tr w14:paraId="4FE5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9" w:hRule="atLeast"/>
          <w:jc w:val="center"/>
        </w:trPr>
        <w:tc>
          <w:tcPr>
            <w:tcW w:w="884" w:type="dxa"/>
            <w:vAlign w:val="center"/>
          </w:tcPr>
          <w:p w14:paraId="3BE696B0">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w:t>
            </w:r>
            <w:r>
              <w:rPr>
                <w:rFonts w:ascii="Times New Roman" w:hAnsi="Times New Roman"/>
                <w:color w:val="auto"/>
                <w:sz w:val="22"/>
                <w:szCs w:val="22"/>
                <w:highlight w:val="none"/>
              </w:rPr>
              <w:t>7</w:t>
            </w:r>
          </w:p>
        </w:tc>
        <w:tc>
          <w:tcPr>
            <w:tcW w:w="2208" w:type="dxa"/>
            <w:vAlign w:val="center"/>
          </w:tcPr>
          <w:p w14:paraId="1EB7ABF4">
            <w:pPr>
              <w:spacing w:line="360" w:lineRule="auto"/>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压证施工制度</w:t>
            </w:r>
          </w:p>
        </w:tc>
        <w:tc>
          <w:tcPr>
            <w:tcW w:w="6881" w:type="dxa"/>
            <w:vAlign w:val="center"/>
          </w:tcPr>
          <w:p w14:paraId="5E3C03BD">
            <w:pPr>
              <w:spacing w:line="360" w:lineRule="auto"/>
              <w:ind w:left="105" w:leftChars="50" w:right="149" w:rightChars="71"/>
              <w:rPr>
                <w:rFonts w:ascii="Times New Roman" w:hAnsi="Times New Roman" w:eastAsia="仿宋"/>
                <w:color w:val="auto"/>
                <w:sz w:val="22"/>
                <w:szCs w:val="22"/>
                <w:highlight w:val="none"/>
              </w:rPr>
            </w:pPr>
            <w:r>
              <w:rPr>
                <w:rFonts w:hint="eastAsia" w:ascii="Times New Roman" w:hAnsi="Times New Roman"/>
                <w:sz w:val="22"/>
                <w:szCs w:val="22"/>
              </w:rPr>
              <w:t>实行施工负责人压证施工制度。投标文件承诺的施工负责人的执业资格证书原件，须在签订合同前由中标人提供给项目业主，合同标的的主体工程完工后方予退还。</w:t>
            </w:r>
          </w:p>
        </w:tc>
      </w:tr>
      <w:tr w14:paraId="52A0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6" w:hRule="atLeast"/>
          <w:jc w:val="center"/>
        </w:trPr>
        <w:tc>
          <w:tcPr>
            <w:tcW w:w="884" w:type="dxa"/>
            <w:vAlign w:val="center"/>
          </w:tcPr>
          <w:p w14:paraId="2E0A2F0B">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w:t>
            </w:r>
            <w:r>
              <w:rPr>
                <w:rFonts w:ascii="Times New Roman" w:hAnsi="Times New Roman"/>
                <w:color w:val="auto"/>
                <w:sz w:val="22"/>
                <w:szCs w:val="22"/>
                <w:highlight w:val="none"/>
              </w:rPr>
              <w:t>8</w:t>
            </w:r>
          </w:p>
        </w:tc>
        <w:tc>
          <w:tcPr>
            <w:tcW w:w="2208" w:type="dxa"/>
            <w:vAlign w:val="center"/>
          </w:tcPr>
          <w:p w14:paraId="7F907253">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严禁转包和违法分包</w:t>
            </w:r>
          </w:p>
        </w:tc>
        <w:tc>
          <w:tcPr>
            <w:tcW w:w="6881" w:type="dxa"/>
            <w:vAlign w:val="center"/>
          </w:tcPr>
          <w:p w14:paraId="07BC2AAE">
            <w:pPr>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color w:val="auto"/>
                <w:sz w:val="22"/>
                <w:szCs w:val="22"/>
                <w:highlight w:val="none"/>
              </w:rPr>
              <w:t>中标人在合同履行中，不得存在《建筑工程施工发包与承包违法行为认定查处管理办法》（建市规〔2019〕1号）规定的转包和违法分包的情形。</w:t>
            </w:r>
          </w:p>
        </w:tc>
      </w:tr>
      <w:tr w14:paraId="1C30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884" w:type="dxa"/>
            <w:vAlign w:val="center"/>
          </w:tcPr>
          <w:p w14:paraId="3F70D809">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10.9</w:t>
            </w:r>
          </w:p>
        </w:tc>
        <w:tc>
          <w:tcPr>
            <w:tcW w:w="2208" w:type="dxa"/>
            <w:vAlign w:val="center"/>
          </w:tcPr>
          <w:p w14:paraId="0EC645EC">
            <w:pPr>
              <w:spacing w:line="440" w:lineRule="exact"/>
              <w:jc w:val="center"/>
              <w:rPr>
                <w:rFonts w:ascii="Times New Roman" w:hAnsi="Times New Roman" w:cs="宋体"/>
                <w:color w:val="auto"/>
                <w:sz w:val="22"/>
                <w:szCs w:val="22"/>
                <w:highlight w:val="none"/>
              </w:rPr>
            </w:pPr>
            <w:r>
              <w:rPr>
                <w:rFonts w:ascii="Times New Roman" w:hAnsi="Times New Roman" w:cs="宋体"/>
                <w:b/>
                <w:bCs/>
                <w:color w:val="auto"/>
                <w:sz w:val="22"/>
                <w:szCs w:val="22"/>
                <w:highlight w:val="none"/>
              </w:rPr>
              <w:t>★</w:t>
            </w:r>
            <w:r>
              <w:rPr>
                <w:rFonts w:ascii="Times New Roman" w:hAnsi="Times New Roman" w:cs="宋体"/>
                <w:color w:val="auto"/>
                <w:sz w:val="22"/>
                <w:szCs w:val="22"/>
                <w:highlight w:val="none"/>
              </w:rPr>
              <w:t>投标文件的</w:t>
            </w:r>
          </w:p>
          <w:p w14:paraId="7B01933F">
            <w:pPr>
              <w:spacing w:line="360" w:lineRule="auto"/>
              <w:jc w:val="center"/>
              <w:rPr>
                <w:rFonts w:ascii="Times New Roman" w:hAnsi="Times New Roman"/>
                <w:color w:val="auto"/>
                <w:sz w:val="22"/>
                <w:szCs w:val="22"/>
                <w:highlight w:val="none"/>
              </w:rPr>
            </w:pPr>
            <w:r>
              <w:rPr>
                <w:rFonts w:hint="eastAsia" w:ascii="Times New Roman" w:hAnsi="Times New Roman" w:cs="宋体"/>
                <w:color w:val="auto"/>
                <w:sz w:val="22"/>
                <w:szCs w:val="22"/>
                <w:highlight w:val="none"/>
              </w:rPr>
              <w:t xml:space="preserve">  </w:t>
            </w:r>
            <w:r>
              <w:rPr>
                <w:rFonts w:ascii="Times New Roman" w:hAnsi="Times New Roman" w:cs="宋体"/>
                <w:color w:val="auto"/>
                <w:sz w:val="22"/>
                <w:szCs w:val="22"/>
                <w:highlight w:val="none"/>
              </w:rPr>
              <w:t>真实性要求</w:t>
            </w:r>
          </w:p>
        </w:tc>
        <w:tc>
          <w:tcPr>
            <w:tcW w:w="6881" w:type="dxa"/>
            <w:vAlign w:val="center"/>
          </w:tcPr>
          <w:p w14:paraId="0692FBAD">
            <w:pPr>
              <w:spacing w:line="360" w:lineRule="auto"/>
              <w:ind w:left="105" w:leftChars="50" w:right="149" w:rightChars="71"/>
              <w:rPr>
                <w:rFonts w:hint="eastAsia" w:ascii="Times New Roman" w:hAnsi="Times New Roman"/>
                <w:sz w:val="22"/>
                <w:szCs w:val="22"/>
              </w:rPr>
            </w:pPr>
            <w:r>
              <w:rPr>
                <w:rFonts w:hint="eastAsia" w:ascii="Times New Roman" w:hAnsi="Times New Roman"/>
                <w:sz w:val="22"/>
                <w:szCs w:val="22"/>
              </w:rPr>
              <w:t>投标人所递交的投标文件（包括有关资料、澄清）应不存在弄虚作假或隐瞒。</w:t>
            </w:r>
          </w:p>
          <w:p w14:paraId="4FCDD5D7">
            <w:pPr>
              <w:spacing w:line="360" w:lineRule="auto"/>
              <w:ind w:left="105" w:leftChars="50" w:right="149" w:rightChars="71"/>
              <w:rPr>
                <w:rFonts w:hint="eastAsia" w:ascii="Times New Roman" w:hAnsi="Times New Roman"/>
                <w:sz w:val="22"/>
                <w:szCs w:val="22"/>
              </w:rPr>
            </w:pPr>
            <w:r>
              <w:rPr>
                <w:rFonts w:hint="eastAsia" w:ascii="Times New Roman" w:hAnsi="Times New Roman"/>
                <w:sz w:val="22"/>
                <w:szCs w:val="22"/>
              </w:rPr>
              <w:t>投标人声明不存在限制投标情形但被发现存在限制投标情形的，属于隐瞒情形（单位负责人为同一人或者存在控股、管理关系的不同单位，在同一标段投标或者未划分标段的同一招标项目投标，若投标人在投标文件中已填报上述信息的，不属于隐瞒情形）。</w:t>
            </w:r>
          </w:p>
          <w:p w14:paraId="47B7D060">
            <w:pPr>
              <w:spacing w:line="360" w:lineRule="auto"/>
              <w:ind w:left="105" w:leftChars="50" w:right="149" w:rightChars="71"/>
              <w:rPr>
                <w:rFonts w:ascii="Times New Roman" w:hAnsi="Times New Roman"/>
                <w:b/>
                <w:color w:val="auto"/>
                <w:sz w:val="22"/>
                <w:szCs w:val="22"/>
                <w:highlight w:val="none"/>
              </w:rPr>
            </w:pPr>
            <w:r>
              <w:rPr>
                <w:rFonts w:ascii="Times New Roman" w:hAnsi="Times New Roman"/>
                <w:sz w:val="22"/>
                <w:szCs w:val="22"/>
              </w:rPr>
              <w:t>如投标文件存在弄虚作假或隐瞒，在评标阶段发现的，评标委员会应将该投标文件作否决投标处理；中标候选人确定后发现的，招标人依照《中华人民共和国招标投标法实施条例》第五十五条的规定处理。</w:t>
            </w:r>
          </w:p>
        </w:tc>
      </w:tr>
      <w:tr w14:paraId="6D52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884" w:type="dxa"/>
            <w:vAlign w:val="center"/>
          </w:tcPr>
          <w:p w14:paraId="0362039F">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10.1</w:t>
            </w:r>
            <w:r>
              <w:rPr>
                <w:rFonts w:ascii="Times New Roman" w:hAnsi="Times New Roman"/>
                <w:color w:val="auto"/>
                <w:sz w:val="22"/>
                <w:szCs w:val="22"/>
                <w:highlight w:val="none"/>
              </w:rPr>
              <w:t>1</w:t>
            </w:r>
          </w:p>
        </w:tc>
        <w:tc>
          <w:tcPr>
            <w:tcW w:w="2208" w:type="dxa"/>
            <w:vAlign w:val="center"/>
          </w:tcPr>
          <w:p w14:paraId="7FEE884F">
            <w:pPr>
              <w:spacing w:line="360" w:lineRule="auto"/>
              <w:jc w:val="center"/>
              <w:rPr>
                <w:rFonts w:ascii="Times New Roman" w:hAnsi="Times New Roman"/>
                <w:color w:val="auto"/>
                <w:sz w:val="22"/>
                <w:szCs w:val="22"/>
                <w:highlight w:val="none"/>
              </w:rPr>
            </w:pPr>
            <w:r>
              <w:rPr>
                <w:rFonts w:ascii="Times New Roman" w:hAnsi="Times New Roman" w:cs="宋体"/>
                <w:color w:val="auto"/>
                <w:spacing w:val="-2"/>
                <w:sz w:val="22"/>
                <w:szCs w:val="22"/>
                <w:highlight w:val="none"/>
              </w:rPr>
              <w:t>招标文件内容冲突</w:t>
            </w:r>
            <w:r>
              <w:rPr>
                <w:rFonts w:ascii="Times New Roman" w:hAnsi="Times New Roman" w:cs="宋体"/>
                <w:color w:val="auto"/>
                <w:spacing w:val="-96"/>
                <w:sz w:val="22"/>
                <w:szCs w:val="22"/>
                <w:highlight w:val="none"/>
              </w:rPr>
              <w:t xml:space="preserve"> </w:t>
            </w:r>
            <w:r>
              <w:rPr>
                <w:rFonts w:ascii="Times New Roman" w:hAnsi="Times New Roman" w:cs="宋体"/>
                <w:color w:val="auto"/>
                <w:spacing w:val="-2"/>
                <w:sz w:val="22"/>
                <w:szCs w:val="22"/>
                <w:highlight w:val="none"/>
              </w:rPr>
              <w:t>的解决及优先适用</w:t>
            </w:r>
            <w:r>
              <w:rPr>
                <w:rFonts w:ascii="Times New Roman" w:hAnsi="Times New Roman" w:cs="宋体"/>
                <w:color w:val="auto"/>
                <w:spacing w:val="-96"/>
                <w:sz w:val="22"/>
                <w:szCs w:val="22"/>
                <w:highlight w:val="none"/>
              </w:rPr>
              <w:t xml:space="preserve"> </w:t>
            </w:r>
            <w:r>
              <w:rPr>
                <w:rFonts w:ascii="Times New Roman" w:hAnsi="Times New Roman" w:cs="宋体"/>
                <w:color w:val="auto"/>
                <w:sz w:val="22"/>
                <w:szCs w:val="22"/>
                <w:highlight w:val="none"/>
              </w:rPr>
              <w:t>次序</w:t>
            </w:r>
          </w:p>
        </w:tc>
        <w:tc>
          <w:tcPr>
            <w:tcW w:w="6881" w:type="dxa"/>
            <w:vAlign w:val="center"/>
          </w:tcPr>
          <w:p w14:paraId="6ED686D9">
            <w:pPr>
              <w:spacing w:line="360" w:lineRule="auto"/>
              <w:ind w:left="105" w:leftChars="50" w:right="149" w:rightChars="71"/>
              <w:rPr>
                <w:rFonts w:hint="eastAsia" w:ascii="Times New Roman" w:hAnsi="Times New Roman"/>
                <w:sz w:val="22"/>
                <w:szCs w:val="22"/>
              </w:rPr>
            </w:pPr>
            <w:r>
              <w:rPr>
                <w:rFonts w:hint="eastAsia" w:ascii="Times New Roman" w:hAnsi="Times New Roman"/>
                <w:sz w:val="22"/>
                <w:szCs w:val="22"/>
              </w:rPr>
              <w:t>招标文件中招标人编制的内容前后有矛盾或不一致，有时间先后顺序的，以时间在后的修改、澄清或补正文件为准；没有时间先后顺序的，以公平的原则进行处理。投标人须知前附表和招标文件中“注”的内容与正文不一致时，以投标人须知前附表和招标文件中“注”的内容为准。</w:t>
            </w:r>
          </w:p>
          <w:p w14:paraId="26B34CB7">
            <w:pPr>
              <w:spacing w:line="360" w:lineRule="auto"/>
              <w:ind w:left="105" w:leftChars="50" w:right="149" w:rightChars="71"/>
              <w:rPr>
                <w:rFonts w:ascii="Times New Roman" w:hAnsi="Times New Roman"/>
                <w:color w:val="auto"/>
                <w:sz w:val="22"/>
                <w:szCs w:val="22"/>
                <w:highlight w:val="none"/>
              </w:rPr>
            </w:pPr>
            <w:r>
              <w:rPr>
                <w:rFonts w:hint="eastAsia" w:ascii="Times New Roman" w:hAnsi="Times New Roman"/>
                <w:sz w:val="22"/>
                <w:szCs w:val="22"/>
              </w:rPr>
              <w:t>对招标文件的内容理解有争议的，由招标人按照招标文件所使用的词句、招标文件的有关条款、招标的目的、习惯以及诚实信用原则，确定该条款的真实意思，有两种以上解释的，作出不利于招标人一方的解释。</w:t>
            </w:r>
          </w:p>
        </w:tc>
      </w:tr>
      <w:tr w14:paraId="1F64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5" w:hRule="atLeast"/>
          <w:jc w:val="center"/>
        </w:trPr>
        <w:tc>
          <w:tcPr>
            <w:tcW w:w="884" w:type="dxa"/>
            <w:vAlign w:val="center"/>
          </w:tcPr>
          <w:p w14:paraId="0BE61D7F">
            <w:pPr>
              <w:spacing w:line="360" w:lineRule="auto"/>
              <w:jc w:val="center"/>
              <w:rPr>
                <w:rFonts w:ascii="Times New Roman" w:hAnsi="Times New Roman"/>
                <w:color w:val="auto"/>
                <w:sz w:val="22"/>
                <w:szCs w:val="22"/>
                <w:highlight w:val="none"/>
              </w:rPr>
            </w:pPr>
            <w:r>
              <w:rPr>
                <w:rFonts w:hint="eastAsia" w:ascii="Times New Roman" w:hAnsi="Times New Roman"/>
                <w:sz w:val="22"/>
                <w:szCs w:val="22"/>
              </w:rPr>
              <w:t>10.12</w:t>
            </w:r>
          </w:p>
        </w:tc>
        <w:tc>
          <w:tcPr>
            <w:tcW w:w="2208" w:type="dxa"/>
            <w:vAlign w:val="center"/>
          </w:tcPr>
          <w:p w14:paraId="576E54CB">
            <w:pPr>
              <w:spacing w:line="360" w:lineRule="auto"/>
              <w:jc w:val="center"/>
              <w:rPr>
                <w:rFonts w:ascii="Times New Roman" w:hAnsi="Times New Roman"/>
                <w:color w:val="auto"/>
                <w:sz w:val="22"/>
                <w:szCs w:val="22"/>
                <w:highlight w:val="none"/>
              </w:rPr>
            </w:pPr>
            <w:r>
              <w:rPr>
                <w:rFonts w:hint="eastAsia" w:ascii="Times New Roman" w:hAnsi="Times New Roman"/>
                <w:sz w:val="22"/>
                <w:szCs w:val="22"/>
              </w:rPr>
              <w:t>中标候选人公示（评标结果公示）、定标结果公示媒介及期限</w:t>
            </w:r>
          </w:p>
        </w:tc>
        <w:tc>
          <w:tcPr>
            <w:tcW w:w="6881" w:type="dxa"/>
            <w:vAlign w:val="center"/>
          </w:tcPr>
          <w:p w14:paraId="149CEE5D">
            <w:pPr>
              <w:spacing w:line="360" w:lineRule="auto"/>
              <w:rPr>
                <w:rFonts w:hint="eastAsia" w:ascii="Times New Roman" w:hAnsi="Times New Roman"/>
                <w:sz w:val="22"/>
                <w:szCs w:val="22"/>
                <w:u w:val="none"/>
              </w:rPr>
            </w:pPr>
            <w:r>
              <w:rPr>
                <w:rFonts w:hint="eastAsia" w:ascii="Times New Roman" w:hAnsi="Times New Roman"/>
                <w:sz w:val="22"/>
                <w:szCs w:val="22"/>
                <w:u w:val="none"/>
              </w:rPr>
              <w:t>公示媒介：同招标公告发布媒介</w:t>
            </w:r>
          </w:p>
          <w:p w14:paraId="0DEC7792">
            <w:pPr>
              <w:spacing w:line="360" w:lineRule="auto"/>
              <w:rPr>
                <w:rFonts w:hint="eastAsia" w:ascii="Times New Roman" w:hAnsi="Times New Roman"/>
                <w:sz w:val="22"/>
                <w:szCs w:val="22"/>
                <w:u w:val="none"/>
              </w:rPr>
            </w:pPr>
            <w:r>
              <w:rPr>
                <w:rFonts w:hint="eastAsia" w:ascii="Times New Roman" w:hAnsi="Times New Roman"/>
                <w:sz w:val="22"/>
                <w:szCs w:val="22"/>
                <w:u w:val="none"/>
              </w:rPr>
              <w:t>中标候选人公示期限：不少于3日，公示期最后一日应为工作日。</w:t>
            </w:r>
          </w:p>
          <w:p w14:paraId="3CBCCF84">
            <w:pPr>
              <w:spacing w:line="360" w:lineRule="auto"/>
              <w:rPr>
                <w:rFonts w:ascii="Times New Roman" w:hAnsi="Times New Roman"/>
                <w:color w:val="auto"/>
                <w:sz w:val="22"/>
                <w:szCs w:val="22"/>
                <w:highlight w:val="none"/>
              </w:rPr>
            </w:pPr>
            <w:r>
              <w:rPr>
                <w:rFonts w:hint="eastAsia" w:ascii="Times New Roman" w:hAnsi="Times New Roman"/>
                <w:sz w:val="22"/>
                <w:szCs w:val="22"/>
                <w:u w:val="none"/>
              </w:rPr>
              <w:t>定标结果公示期限：定标结束后，招标人应在3日内将定标结果通过指定媒介进行公示，公示期不少于3日。</w:t>
            </w:r>
          </w:p>
        </w:tc>
      </w:tr>
      <w:tr w14:paraId="3E02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4" w:hRule="atLeast"/>
          <w:jc w:val="center"/>
        </w:trPr>
        <w:tc>
          <w:tcPr>
            <w:tcW w:w="884" w:type="dxa"/>
            <w:vMerge w:val="restart"/>
            <w:vAlign w:val="center"/>
          </w:tcPr>
          <w:p w14:paraId="43393003">
            <w:pPr>
              <w:spacing w:line="360" w:lineRule="auto"/>
              <w:jc w:val="center"/>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10.13</w:t>
            </w:r>
          </w:p>
        </w:tc>
        <w:tc>
          <w:tcPr>
            <w:tcW w:w="2208" w:type="dxa"/>
            <w:vMerge w:val="restart"/>
            <w:vAlign w:val="center"/>
          </w:tcPr>
          <w:p w14:paraId="05FFEF86">
            <w:pPr>
              <w:spacing w:line="360" w:lineRule="auto"/>
              <w:jc w:val="center"/>
              <w:rPr>
                <w:rFonts w:hint="eastAsia" w:ascii="Times New Roman" w:hAnsi="Times New Roman"/>
                <w:color w:val="auto"/>
                <w:sz w:val="22"/>
                <w:szCs w:val="22"/>
                <w:highlight w:val="none"/>
              </w:rPr>
            </w:pPr>
            <w:r>
              <w:rPr>
                <w:rFonts w:hint="eastAsia" w:ascii="Times New Roman" w:hAnsi="Times New Roman" w:cs="宋体"/>
                <w:color w:val="auto"/>
                <w:sz w:val="22"/>
                <w:szCs w:val="22"/>
                <w:highlight w:val="none"/>
              </w:rPr>
              <w:t>其他</w:t>
            </w:r>
          </w:p>
        </w:tc>
        <w:tc>
          <w:tcPr>
            <w:tcW w:w="6881" w:type="dxa"/>
            <w:vAlign w:val="center"/>
          </w:tcPr>
          <w:p w14:paraId="595A42F2">
            <w:pPr>
              <w:spacing w:line="360" w:lineRule="auto"/>
              <w:ind w:left="105" w:leftChars="50" w:right="149" w:rightChars="71"/>
              <w:rPr>
                <w:rFonts w:hint="eastAsia" w:ascii="Times New Roman" w:hAnsi="Times New Roman" w:cs="宋体"/>
                <w:color w:val="auto"/>
                <w:spacing w:val="-4"/>
                <w:sz w:val="22"/>
                <w:szCs w:val="22"/>
                <w:highlight w:val="none"/>
              </w:rPr>
            </w:pPr>
            <w:r>
              <w:rPr>
                <w:rFonts w:hint="eastAsia" w:ascii="Times New Roman" w:hAnsi="Times New Roman" w:cs="宋体"/>
                <w:color w:val="auto"/>
                <w:spacing w:val="-4"/>
                <w:sz w:val="22"/>
                <w:szCs w:val="22"/>
                <w:highlight w:val="none"/>
              </w:rPr>
              <w:t>招标文件投标人须知前附表所述内容与招标文件投标人须知正文部分 所述内容不一致或招标文件投标人须知正文部分中表述不明时，以投标人须知前附表的所述内容为准。</w:t>
            </w:r>
          </w:p>
        </w:tc>
      </w:tr>
      <w:tr w14:paraId="6FE1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884" w:type="dxa"/>
            <w:vMerge w:val="continue"/>
            <w:vAlign w:val="center"/>
          </w:tcPr>
          <w:p w14:paraId="7E5A02EF">
            <w:pPr>
              <w:spacing w:line="360" w:lineRule="auto"/>
              <w:jc w:val="center"/>
              <w:rPr>
                <w:rFonts w:hint="eastAsia" w:ascii="Times New Roman" w:hAnsi="Times New Roman"/>
                <w:color w:val="auto"/>
                <w:sz w:val="22"/>
                <w:szCs w:val="22"/>
                <w:highlight w:val="none"/>
              </w:rPr>
            </w:pPr>
          </w:p>
        </w:tc>
        <w:tc>
          <w:tcPr>
            <w:tcW w:w="2208" w:type="dxa"/>
            <w:vMerge w:val="continue"/>
            <w:vAlign w:val="center"/>
          </w:tcPr>
          <w:p w14:paraId="4E59A91A">
            <w:pPr>
              <w:spacing w:line="360" w:lineRule="auto"/>
              <w:jc w:val="center"/>
              <w:rPr>
                <w:rFonts w:hint="eastAsia" w:ascii="Times New Roman" w:hAnsi="Times New Roman" w:cs="宋体"/>
                <w:color w:val="auto"/>
                <w:sz w:val="22"/>
                <w:szCs w:val="22"/>
                <w:highlight w:val="none"/>
              </w:rPr>
            </w:pPr>
          </w:p>
        </w:tc>
        <w:tc>
          <w:tcPr>
            <w:tcW w:w="6881" w:type="dxa"/>
            <w:vAlign w:val="center"/>
          </w:tcPr>
          <w:p w14:paraId="60788395">
            <w:pPr>
              <w:spacing w:line="360" w:lineRule="auto"/>
              <w:ind w:left="105" w:leftChars="50" w:right="149" w:rightChars="71"/>
              <w:rPr>
                <w:rFonts w:hint="eastAsia" w:ascii="Times New Roman" w:hAnsi="Times New Roman" w:cs="宋体"/>
                <w:color w:val="auto"/>
                <w:spacing w:val="-4"/>
                <w:sz w:val="22"/>
                <w:szCs w:val="22"/>
                <w:highlight w:val="none"/>
              </w:rPr>
            </w:pPr>
            <w:r>
              <w:rPr>
                <w:rFonts w:hint="eastAsia" w:ascii="Times New Roman" w:hAnsi="Times New Roman" w:cs="宋体"/>
                <w:color w:val="auto"/>
                <w:spacing w:val="-4"/>
                <w:sz w:val="22"/>
                <w:szCs w:val="22"/>
                <w:highlight w:val="none"/>
              </w:rPr>
              <w:t>招标文件中“★”号条款为招标文件规定的实质性要求。未实质性响应 招标文件中“★”条款，视为重大偏差（报价详细评审的重大偏差另行约定），评标委员会在评审时应作否决投标处理。</w:t>
            </w:r>
          </w:p>
        </w:tc>
      </w:tr>
      <w:tr w14:paraId="3028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884" w:type="dxa"/>
            <w:shd w:val="clear" w:color="auto" w:fill="auto"/>
            <w:vAlign w:val="center"/>
          </w:tcPr>
          <w:p w14:paraId="24299A43">
            <w:pPr>
              <w:spacing w:line="360" w:lineRule="auto"/>
              <w:jc w:val="center"/>
              <w:rPr>
                <w:rFonts w:hint="eastAsia" w:ascii="Times New Roman" w:hAnsi="Times New Roman" w:eastAsia="宋体" w:cs="Times New Roman"/>
                <w:kern w:val="2"/>
                <w:sz w:val="22"/>
                <w:szCs w:val="22"/>
                <w:lang w:val="en-US" w:eastAsia="zh-CN" w:bidi="ar-SA"/>
              </w:rPr>
            </w:pPr>
            <w:r>
              <w:rPr>
                <w:rFonts w:hint="eastAsia" w:ascii="Times New Roman" w:hAnsi="Times New Roman"/>
                <w:sz w:val="22"/>
                <w:szCs w:val="22"/>
              </w:rPr>
              <w:t>10.14</w:t>
            </w:r>
          </w:p>
        </w:tc>
        <w:tc>
          <w:tcPr>
            <w:tcW w:w="2208" w:type="dxa"/>
            <w:shd w:val="clear" w:color="auto" w:fill="auto"/>
            <w:vAlign w:val="center"/>
          </w:tcPr>
          <w:p w14:paraId="2A8B1413">
            <w:pPr>
              <w:spacing w:line="360" w:lineRule="auto"/>
              <w:jc w:val="center"/>
              <w:rPr>
                <w:rFonts w:hint="eastAsia" w:ascii="Times New Roman" w:hAnsi="Times New Roman" w:eastAsia="宋体" w:cs="Times New Roman"/>
                <w:kern w:val="2"/>
                <w:sz w:val="22"/>
                <w:szCs w:val="22"/>
                <w:lang w:val="en-US" w:eastAsia="zh-CN" w:bidi="ar-SA"/>
              </w:rPr>
            </w:pPr>
            <w:r>
              <w:rPr>
                <w:rFonts w:hint="eastAsia" w:ascii="Times New Roman" w:hAnsi="Times New Roman"/>
                <w:sz w:val="22"/>
                <w:szCs w:val="22"/>
              </w:rPr>
              <w:t>知识产权</w:t>
            </w:r>
          </w:p>
        </w:tc>
        <w:tc>
          <w:tcPr>
            <w:tcW w:w="6881" w:type="dxa"/>
            <w:shd w:val="clear" w:color="auto" w:fill="auto"/>
            <w:vAlign w:val="center"/>
          </w:tcPr>
          <w:p w14:paraId="02F31212">
            <w:pPr>
              <w:spacing w:line="360" w:lineRule="auto"/>
              <w:rPr>
                <w:rFonts w:hint="eastAsia" w:ascii="Times New Roman" w:hAnsi="Times New Roman" w:eastAsia="宋体" w:cs="Times New Roman"/>
                <w:kern w:val="2"/>
                <w:sz w:val="22"/>
                <w:szCs w:val="22"/>
                <w:lang w:val="en-US" w:eastAsia="zh-CN" w:bidi="ar-SA"/>
              </w:rPr>
            </w:pPr>
            <w:r>
              <w:rPr>
                <w:rFonts w:hint="eastAsia" w:ascii="Times New Roman" w:hAnsi="Times New Roman"/>
                <w:sz w:val="22"/>
                <w:szCs w:val="22"/>
              </w:rPr>
              <w:t>构成本招标文件各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7F99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884" w:type="dxa"/>
            <w:vAlign w:val="center"/>
          </w:tcPr>
          <w:p w14:paraId="752DDF36">
            <w:pPr>
              <w:spacing w:line="360" w:lineRule="auto"/>
              <w:jc w:val="center"/>
              <w:rPr>
                <w:rFonts w:hint="eastAsia" w:ascii="Times New Roman" w:hAnsi="Times New Roman" w:eastAsia="宋体"/>
                <w:color w:val="auto"/>
                <w:sz w:val="22"/>
                <w:szCs w:val="22"/>
                <w:highlight w:val="none"/>
                <w:lang w:eastAsia="zh-CN"/>
              </w:rPr>
            </w:pPr>
            <w:r>
              <w:rPr>
                <w:rFonts w:hint="eastAsia" w:ascii="Times New Roman" w:hAnsi="Times New Roman"/>
                <w:color w:val="auto"/>
                <w:sz w:val="22"/>
                <w:szCs w:val="22"/>
                <w:highlight w:val="none"/>
              </w:rPr>
              <w:t>10.1</w:t>
            </w:r>
            <w:r>
              <w:rPr>
                <w:rFonts w:hint="eastAsia" w:ascii="Times New Roman" w:hAnsi="Times New Roman"/>
                <w:color w:val="auto"/>
                <w:sz w:val="22"/>
                <w:szCs w:val="22"/>
                <w:highlight w:val="none"/>
                <w:lang w:val="en-US" w:eastAsia="zh-CN"/>
              </w:rPr>
              <w:t>5</w:t>
            </w:r>
          </w:p>
        </w:tc>
        <w:tc>
          <w:tcPr>
            <w:tcW w:w="9089" w:type="dxa"/>
            <w:gridSpan w:val="2"/>
            <w:vAlign w:val="center"/>
          </w:tcPr>
          <w:p w14:paraId="3E84F263">
            <w:pPr>
              <w:spacing w:line="360" w:lineRule="auto"/>
              <w:ind w:left="105" w:leftChars="50" w:right="149" w:rightChars="71"/>
              <w:rPr>
                <w:rFonts w:hint="eastAsia" w:ascii="Times New Roman" w:hAnsi="Times New Roman" w:cs="宋体"/>
                <w:color w:val="auto"/>
                <w:spacing w:val="-4"/>
                <w:sz w:val="22"/>
                <w:szCs w:val="22"/>
                <w:highlight w:val="none"/>
              </w:rPr>
            </w:pPr>
            <w:r>
              <w:rPr>
                <w:rFonts w:hint="eastAsia" w:ascii="Times New Roman" w:hAnsi="Times New Roman" w:cs="宋体"/>
                <w:color w:val="auto"/>
                <w:sz w:val="22"/>
                <w:szCs w:val="22"/>
                <w:highlight w:val="none"/>
              </w:rPr>
              <w:t>根据川发改招管【2011】1210号文件规定，严格执行“一地受罚，处处受制”的信用管理制度，任何投标人弄虚作假中标的行为一旦查实，在全省范围内的投标活动将受到制约。</w:t>
            </w:r>
          </w:p>
        </w:tc>
      </w:tr>
      <w:tr w14:paraId="18E2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4" w:type="dxa"/>
            <w:tcBorders>
              <w:top w:val="single" w:color="auto" w:sz="4" w:space="0"/>
              <w:left w:val="single" w:color="auto" w:sz="4" w:space="0"/>
              <w:bottom w:val="single" w:color="auto" w:sz="4" w:space="0"/>
              <w:right w:val="single" w:color="auto" w:sz="4" w:space="0"/>
            </w:tcBorders>
            <w:vAlign w:val="center"/>
          </w:tcPr>
          <w:p w14:paraId="2B80B99C">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11</w:t>
            </w:r>
          </w:p>
        </w:tc>
        <w:tc>
          <w:tcPr>
            <w:tcW w:w="2208" w:type="dxa"/>
            <w:tcBorders>
              <w:top w:val="single" w:color="auto" w:sz="4" w:space="0"/>
              <w:left w:val="single" w:color="auto" w:sz="4" w:space="0"/>
              <w:bottom w:val="single" w:color="auto" w:sz="4" w:space="0"/>
              <w:right w:val="single" w:color="auto" w:sz="4" w:space="0"/>
            </w:tcBorders>
            <w:vAlign w:val="center"/>
          </w:tcPr>
          <w:p w14:paraId="2C33C2F7">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电子招标投标</w:t>
            </w:r>
          </w:p>
        </w:tc>
        <w:tc>
          <w:tcPr>
            <w:tcW w:w="6881" w:type="dxa"/>
            <w:tcBorders>
              <w:top w:val="single" w:color="auto" w:sz="4" w:space="0"/>
              <w:left w:val="single" w:color="auto" w:sz="4" w:space="0"/>
              <w:bottom w:val="single" w:color="auto" w:sz="4" w:space="0"/>
              <w:right w:val="single" w:color="auto" w:sz="4" w:space="0"/>
            </w:tcBorders>
            <w:vAlign w:val="center"/>
          </w:tcPr>
          <w:p w14:paraId="7EE51C7D">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投标人应按照《成都市发展和改革委员会等 8 部门关于启动成都市公共资源电子交易云平台工程建设项目招标投标系统（2017 版）试运行的通知》（成发改招投标〔2017〕1098 号）规定编制投标文件。 注意事项： </w:t>
            </w:r>
          </w:p>
          <w:p w14:paraId="4F46274D">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（1）投标人应办理 CA 数字证书及电子签章，使用“成都市电子投标文件编制系统（2017 版）”制作电子投标文件，请使用最新版系统（可对照成都市公共资源电子交易云平台检查版本号是否为最新）。 </w:t>
            </w:r>
          </w:p>
          <w:p w14:paraId="4D15497D">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（2）电子投标文件为一个扩展名为 CDT 的文件。 </w:t>
            </w:r>
          </w:p>
          <w:p w14:paraId="3184D8E4">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（3）制作电子投标文件应按照文件制作导航系统建立目录并分级，不同内容按标签提示制作导入，应保证目录清晰、内容完整、方便评审。 涉及图片类的文件须保证图片清晰。 </w:t>
            </w:r>
          </w:p>
          <w:p w14:paraId="55048BBF">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 xml:space="preserve">（4）电子投标文件制作完成后，应在相应位置加盖电子签章，使其电 子投标文件具备法律效力。 </w:t>
            </w:r>
          </w:p>
          <w:p w14:paraId="1F35EF3D">
            <w:pPr>
              <w:spacing w:line="300" w:lineRule="exact"/>
              <w:rPr>
                <w:rFonts w:ascii="Times New Roman" w:hAnsi="Times New Roman"/>
                <w:color w:val="auto"/>
                <w:sz w:val="22"/>
                <w:szCs w:val="22"/>
                <w:highlight w:val="none"/>
              </w:rPr>
            </w:pPr>
            <w:r>
              <w:rPr>
                <w:rFonts w:hint="eastAsia" w:ascii="Times New Roman" w:hAnsi="Times New Roman"/>
                <w:color w:val="auto"/>
                <w:sz w:val="22"/>
                <w:szCs w:val="22"/>
                <w:highlight w:val="none"/>
              </w:rPr>
              <w:t>（5）电子投标文件制作完成后，应使用投标人的企业 CA 数字证书对投 标文件进行加密。</w:t>
            </w:r>
          </w:p>
        </w:tc>
      </w:tr>
      <w:tr w14:paraId="7186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4" w:type="dxa"/>
            <w:tcBorders>
              <w:top w:val="single" w:color="auto" w:sz="4" w:space="0"/>
              <w:left w:val="single" w:color="auto" w:sz="4" w:space="0"/>
              <w:bottom w:val="single" w:color="auto" w:sz="4" w:space="0"/>
              <w:right w:val="single" w:color="auto" w:sz="4" w:space="0"/>
            </w:tcBorders>
            <w:vAlign w:val="center"/>
          </w:tcPr>
          <w:p w14:paraId="45A4F4CC">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12</w:t>
            </w:r>
          </w:p>
        </w:tc>
        <w:tc>
          <w:tcPr>
            <w:tcW w:w="2208" w:type="dxa"/>
            <w:tcBorders>
              <w:top w:val="single" w:color="auto" w:sz="4" w:space="0"/>
              <w:left w:val="single" w:color="auto" w:sz="4" w:space="0"/>
              <w:bottom w:val="single" w:color="auto" w:sz="4" w:space="0"/>
              <w:right w:val="single" w:color="auto" w:sz="4" w:space="0"/>
            </w:tcBorders>
            <w:vAlign w:val="center"/>
          </w:tcPr>
          <w:p w14:paraId="37318561">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特别注意</w:t>
            </w:r>
          </w:p>
        </w:tc>
        <w:tc>
          <w:tcPr>
            <w:tcW w:w="6881" w:type="dxa"/>
            <w:tcBorders>
              <w:top w:val="single" w:color="auto" w:sz="4" w:space="0"/>
              <w:left w:val="single" w:color="auto" w:sz="4" w:space="0"/>
              <w:bottom w:val="single" w:color="auto" w:sz="4" w:space="0"/>
              <w:right w:val="single" w:color="auto" w:sz="4" w:space="0"/>
            </w:tcBorders>
            <w:vAlign w:val="center"/>
          </w:tcPr>
          <w:p w14:paraId="53204F7B">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按照《成都市发展和改革委员会等8部门关于启动成都市公共资源电子交易云平台工程建设项目招标投标系统（2017版）试运行的通知》（成发改招投标〔2017〕1098号）</w:t>
            </w:r>
            <w:r>
              <w:rPr>
                <w:rFonts w:hint="eastAsia" w:ascii="Times New Roman" w:hAnsi="Times New Roman"/>
                <w:color w:val="auto"/>
                <w:sz w:val="22"/>
                <w:szCs w:val="22"/>
                <w:highlight w:val="none"/>
              </w:rPr>
              <w:t>、</w:t>
            </w:r>
            <w:r>
              <w:rPr>
                <w:rFonts w:hint="eastAsia" w:ascii="Times New Roman" w:hAnsi="Times New Roman" w:cs="Arial"/>
                <w:b/>
                <w:color w:val="auto"/>
                <w:sz w:val="22"/>
                <w:szCs w:val="22"/>
                <w:highlight w:val="none"/>
              </w:rPr>
              <w:t>《成都市国家投资工程建设项目电子化招标投标技术导则》和《关于印发&lt;成都市工程建设项目不见面开标交易工作规程（试行）&gt;和&lt;成都市工程建设项目异地远程评标工作规程（试行）&gt;的通知》(成发改法规〔2020〕49号)相关规定友情提醒：</w:t>
            </w:r>
          </w:p>
          <w:p w14:paraId="61D75E2A">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一、其他事项：</w:t>
            </w:r>
          </w:p>
          <w:p w14:paraId="7B7601C5">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（1）评标结束之前，投标人应随时关注系统提示，及时通过本单位CA数字证书对评标委员会发出的质疑函进行澄清，并确认提交成功。逾时回复将不能提交。</w:t>
            </w:r>
          </w:p>
          <w:p w14:paraId="4D65EE32">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（2）投标人出现以下情形之一的，该次投标的有关业务办理将被系统拒绝，并自行承担责任：</w:t>
            </w:r>
          </w:p>
          <w:p w14:paraId="3EEB069F">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1投标人在获得“拟投标项目回执”成功后至评标结束期间，更换CA数字证书的，或投标人使用的CA数字证书不在有效期内的；</w:t>
            </w:r>
          </w:p>
          <w:p w14:paraId="18A41884">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2投标人在开标时，未携带加密投标文件时使用的CA数字证书的；</w:t>
            </w:r>
          </w:p>
          <w:p w14:paraId="09D68B88">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3提交的电子投标文件使用格式错误、文件损坏或自身存在计算机病毒等缺陷的；</w:t>
            </w:r>
          </w:p>
          <w:p w14:paraId="47F98CB4">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4电子投标文件不是使用专用的“成都市电子投标文件制作系统（2017版）”制作生成CDT格式文件的；</w:t>
            </w:r>
          </w:p>
          <w:p w14:paraId="1FFAECAB">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5其他不符合招标文件中有关要求的情形。</w:t>
            </w:r>
          </w:p>
          <w:p w14:paraId="6D6A0986">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二、突发系统故障处理</w:t>
            </w:r>
          </w:p>
          <w:p w14:paraId="50FA4B64">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（1）因非可控因素，导致系统不能正常运行的，由交易中心工作人员及时通知招标人和监督人，并进行处理，待系统恢复后再继续进行。如评标委员会成员已离场的，应重新抽取专家评标。</w:t>
            </w:r>
          </w:p>
          <w:p w14:paraId="78BB6420">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（2）非可控因素包括以下内容：</w:t>
            </w:r>
          </w:p>
          <w:p w14:paraId="5A9665CE">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网络中断、停电等；</w:t>
            </w:r>
          </w:p>
          <w:p w14:paraId="567D53CC">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系统服务器发生故障而无法访问系统或无法使用系统；</w:t>
            </w:r>
          </w:p>
          <w:p w14:paraId="68846095">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系统的软件或数据库出现错误，不能进行正常操作；</w:t>
            </w:r>
          </w:p>
          <w:p w14:paraId="321E572C">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系统或服务器受到网络攻击，或受到计算机病毒的攻击；</w:t>
            </w:r>
          </w:p>
          <w:p w14:paraId="6BA190EB">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其他不可抗力等因素引起系统无法正常使用；</w:t>
            </w:r>
          </w:p>
          <w:p w14:paraId="07A0466F">
            <w:pPr>
              <w:spacing w:line="360" w:lineRule="auto"/>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其他无法保证招标投标过程公平、公正和信息安全的意外情形。</w:t>
            </w:r>
          </w:p>
          <w:p w14:paraId="30FD7188">
            <w:pPr>
              <w:spacing w:line="360" w:lineRule="auto"/>
              <w:rPr>
                <w:rFonts w:ascii="Times New Roman" w:hAnsi="Times New Roman" w:cs="宋体"/>
                <w:b/>
                <w:color w:val="auto"/>
                <w:sz w:val="22"/>
                <w:szCs w:val="22"/>
                <w:highlight w:val="none"/>
              </w:rPr>
            </w:pPr>
            <w:r>
              <w:rPr>
                <w:rFonts w:hint="eastAsia" w:ascii="Times New Roman" w:hAnsi="Times New Roman" w:cs="宋体"/>
                <w:b/>
                <w:color w:val="auto"/>
                <w:sz w:val="22"/>
                <w:szCs w:val="22"/>
                <w:highlight w:val="none"/>
              </w:rPr>
              <w:t>如招标文件、投标文件自身错误的，评标不可中止或终止，后果由相应编制人员自行承担。</w:t>
            </w:r>
          </w:p>
          <w:p w14:paraId="115B0AE0">
            <w:pPr>
              <w:widowControl/>
              <w:jc w:val="left"/>
              <w:rPr>
                <w:rFonts w:ascii="Times New Roman" w:hAnsi="Times New Roman" w:cs="Arial"/>
                <w:b/>
                <w:color w:val="auto"/>
                <w:sz w:val="22"/>
                <w:szCs w:val="22"/>
                <w:highlight w:val="none"/>
              </w:rPr>
            </w:pPr>
            <w:r>
              <w:rPr>
                <w:rFonts w:hint="eastAsia" w:ascii="Times New Roman" w:hAnsi="Times New Roman" w:cs="Arial"/>
                <w:b/>
                <w:color w:val="auto"/>
                <w:sz w:val="22"/>
                <w:szCs w:val="22"/>
                <w:highlight w:val="none"/>
              </w:rPr>
              <w:t>（3）异地远程评标中，如遇停电、网络故障、电子设备、评标席位或者电子评标系统故障导致无法开展评标活动且短时间内无法修复的，由招标人和监督人确定是否暂停评标或解散当次评标委员会，并及时封标。</w:t>
            </w:r>
          </w:p>
          <w:p w14:paraId="013E5562">
            <w:pPr>
              <w:spacing w:line="440" w:lineRule="exact"/>
              <w:rPr>
                <w:rFonts w:ascii="Times New Roman" w:hAnsi="Times New Roman"/>
                <w:color w:val="auto"/>
                <w:sz w:val="22"/>
                <w:szCs w:val="22"/>
                <w:highlight w:val="none"/>
              </w:rPr>
            </w:pPr>
            <w:r>
              <w:rPr>
                <w:rFonts w:hint="eastAsia" w:ascii="Times New Roman" w:hAnsi="Times New Roman" w:cs="Arial"/>
                <w:b/>
                <w:color w:val="auto"/>
                <w:sz w:val="22"/>
                <w:szCs w:val="22"/>
                <w:highlight w:val="none"/>
              </w:rPr>
              <w:t>评标开始后，如因副场停电、网络故障、电子设备或者电子评标系统等故障导致无法继续进行评标且短时间内无法修复的，经招标人和监督人同意，可取消副场评标，由主场补充抽取专家完成所有评标。取消副场评标的，原副场已进入评标流程的专家需等待补抽专家进场后方可离场,等待期间的费用按评标费标准支付。</w:t>
            </w:r>
          </w:p>
        </w:tc>
      </w:tr>
      <w:tr w14:paraId="586A1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4" w:type="dxa"/>
            <w:tcBorders>
              <w:top w:val="single" w:color="auto" w:sz="4" w:space="0"/>
              <w:left w:val="single" w:color="auto" w:sz="4" w:space="0"/>
              <w:bottom w:val="single" w:color="auto" w:sz="4" w:space="0"/>
              <w:right w:val="single" w:color="auto" w:sz="4" w:space="0"/>
            </w:tcBorders>
            <w:vAlign w:val="center"/>
          </w:tcPr>
          <w:p w14:paraId="2C863153">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c>
          <w:tcPr>
            <w:tcW w:w="2208" w:type="dxa"/>
            <w:tcBorders>
              <w:top w:val="single" w:color="auto" w:sz="4" w:space="0"/>
              <w:left w:val="single" w:color="auto" w:sz="4" w:space="0"/>
              <w:bottom w:val="single" w:color="auto" w:sz="4" w:space="0"/>
              <w:right w:val="single" w:color="auto" w:sz="4" w:space="0"/>
            </w:tcBorders>
            <w:vAlign w:val="center"/>
          </w:tcPr>
          <w:p w14:paraId="27B7AF14">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c>
          <w:tcPr>
            <w:tcW w:w="6881" w:type="dxa"/>
            <w:tcBorders>
              <w:top w:val="single" w:color="auto" w:sz="4" w:space="0"/>
              <w:left w:val="single" w:color="auto" w:sz="4" w:space="0"/>
              <w:bottom w:val="single" w:color="auto" w:sz="4" w:space="0"/>
              <w:right w:val="single" w:color="auto" w:sz="4" w:space="0"/>
            </w:tcBorders>
            <w:vAlign w:val="center"/>
          </w:tcPr>
          <w:p w14:paraId="19AF806A">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bl>
    <w:p w14:paraId="6272B13E">
      <w:pPr>
        <w:spacing w:line="240" w:lineRule="auto"/>
        <w:rPr>
          <w:rFonts w:ascii="Times New Roman" w:hAnsi="Times New Roman" w:eastAsia="仿宋"/>
          <w:color w:val="FF0000"/>
          <w:szCs w:val="21"/>
          <w:highlight w:val="none"/>
        </w:rPr>
      </w:pPr>
    </w:p>
    <w:p w14:paraId="3F3BC87F">
      <w:pPr>
        <w:spacing w:line="240" w:lineRule="auto"/>
        <w:rPr>
          <w:rFonts w:ascii="Times New Roman" w:hAnsi="Times New Roman" w:eastAsia="仿宋_GB2312"/>
          <w:color w:val="FF0000"/>
          <w:szCs w:val="21"/>
          <w:highlight w:val="none"/>
        </w:rPr>
      </w:pPr>
      <w:r>
        <w:rPr>
          <w:rFonts w:hint="eastAsia" w:ascii="Times New Roman" w:hAnsi="Times New Roman" w:eastAsia="仿宋"/>
          <w:color w:val="FF0000"/>
          <w:szCs w:val="21"/>
          <w:highlight w:val="none"/>
        </w:rPr>
        <w:t xml:space="preserve">注：1）“投标人须知前附表”中内容仅能填空，如果因为招标项目的情况，需增加其他相关条款，应填入“投标人须知附表增加条款表”中，增加的条款不能与“投标人须知前附表”中内容相冲突。 </w:t>
      </w:r>
      <w:r>
        <w:rPr>
          <w:rFonts w:hint="eastAsia" w:ascii="Times New Roman" w:hAnsi="Times New Roman" w:eastAsia="仿宋"/>
          <w:color w:val="FF0000"/>
          <w:szCs w:val="21"/>
          <w:highlight w:val="none"/>
        </w:rPr>
        <w:br w:type="textWrapping"/>
      </w:r>
      <w:r>
        <w:rPr>
          <w:rFonts w:hint="eastAsia" w:ascii="Times New Roman" w:hAnsi="Times New Roman" w:eastAsia="仿宋"/>
          <w:color w:val="FF0000"/>
          <w:szCs w:val="21"/>
          <w:highlight w:val="none"/>
        </w:rPr>
        <w:t>2）如招标文件中有配置造价员要求或是工程量清单上盖有造价员章，编制人须在投标人须知附表增加条款表中增加条款“按照川建造价发【2018】975号文相关要求，已不再对造价员进行继续教育、延续、以及变更登记工作，所以造价员证有效期永久有效，如造价员证注册单位与投标单位不符，提供投标本单位社保证明即可”（要求的社保证明有效期不能超过6个月）。</w:t>
      </w:r>
    </w:p>
    <w:p w14:paraId="4D52D62A">
      <w:pPr>
        <w:spacing w:line="360" w:lineRule="auto"/>
        <w:rPr>
          <w:rFonts w:hint="eastAsia" w:ascii="Times New Roman" w:hAnsi="Times New Roman"/>
          <w:color w:val="auto"/>
          <w:szCs w:val="21"/>
          <w:highlight w:val="none"/>
        </w:rPr>
      </w:pPr>
    </w:p>
    <w:p w14:paraId="05AE30D0">
      <w:pPr>
        <w:spacing w:line="360" w:lineRule="auto"/>
        <w:jc w:val="center"/>
        <w:rPr>
          <w:rFonts w:ascii="Times New Roman" w:hAnsi="Times New Roman"/>
          <w:b/>
          <w:bCs/>
          <w:color w:val="auto"/>
          <w:szCs w:val="21"/>
          <w:highlight w:val="none"/>
        </w:rPr>
      </w:pPr>
      <w:r>
        <w:rPr>
          <w:rFonts w:hint="eastAsia" w:ascii="Times New Roman" w:hAnsi="Times New Roman"/>
          <w:b/>
          <w:bCs/>
          <w:color w:val="auto"/>
          <w:szCs w:val="21"/>
          <w:highlight w:val="none"/>
        </w:rPr>
        <w:t>投标人须知前附表增加条款表</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4975"/>
        <w:gridCol w:w="3732"/>
      </w:tblGrid>
      <w:tr w14:paraId="4251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246154C9">
            <w:pPr>
              <w:spacing w:line="360" w:lineRule="auto"/>
              <w:jc w:val="center"/>
              <w:rPr>
                <w:rFonts w:ascii="Times New Roman" w:hAnsi="Times New Roman"/>
                <w:color w:val="auto"/>
                <w:szCs w:val="21"/>
                <w:highlight w:val="none"/>
              </w:rPr>
            </w:pPr>
            <w:r>
              <w:rPr>
                <w:rFonts w:hint="eastAsia" w:ascii="Times New Roman" w:hAnsi="Times New Roman"/>
                <w:color w:val="auto"/>
                <w:szCs w:val="21"/>
                <w:highlight w:val="none"/>
              </w:rPr>
              <w:t>条款号</w:t>
            </w:r>
          </w:p>
        </w:tc>
        <w:tc>
          <w:tcPr>
            <w:tcW w:w="5032" w:type="dxa"/>
            <w:vAlign w:val="center"/>
          </w:tcPr>
          <w:p w14:paraId="13F1473A">
            <w:pPr>
              <w:spacing w:line="360" w:lineRule="auto"/>
              <w:ind w:left="359" w:leftChars="171"/>
              <w:jc w:val="center"/>
              <w:rPr>
                <w:rFonts w:ascii="Times New Roman" w:hAnsi="Times New Roman"/>
                <w:color w:val="auto"/>
                <w:szCs w:val="21"/>
                <w:highlight w:val="none"/>
              </w:rPr>
            </w:pPr>
            <w:r>
              <w:rPr>
                <w:rFonts w:hint="eastAsia" w:ascii="Times New Roman" w:hAnsi="Times New Roman"/>
                <w:color w:val="auto"/>
                <w:szCs w:val="21"/>
                <w:highlight w:val="none"/>
              </w:rPr>
              <w:t>条 款 名 称</w:t>
            </w:r>
          </w:p>
        </w:tc>
        <w:tc>
          <w:tcPr>
            <w:tcW w:w="3772" w:type="dxa"/>
            <w:vAlign w:val="center"/>
          </w:tcPr>
          <w:p w14:paraId="7A760B51">
            <w:pPr>
              <w:spacing w:line="360" w:lineRule="auto"/>
              <w:ind w:left="359" w:leftChars="171"/>
              <w:jc w:val="center"/>
              <w:rPr>
                <w:rFonts w:ascii="Times New Roman" w:hAnsi="Times New Roman"/>
                <w:color w:val="auto"/>
                <w:szCs w:val="21"/>
                <w:highlight w:val="none"/>
              </w:rPr>
            </w:pPr>
            <w:r>
              <w:rPr>
                <w:rFonts w:hint="eastAsia" w:ascii="Times New Roman" w:hAnsi="Times New Roman"/>
                <w:color w:val="auto"/>
                <w:szCs w:val="21"/>
                <w:highlight w:val="none"/>
              </w:rPr>
              <w:t>编 列 内 容</w:t>
            </w:r>
          </w:p>
        </w:tc>
      </w:tr>
      <w:tr w14:paraId="253C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158" w:type="dxa"/>
          </w:tcPr>
          <w:p w14:paraId="63169B01">
            <w:pPr>
              <w:spacing w:line="360" w:lineRule="auto"/>
              <w:rPr>
                <w:rFonts w:ascii="Times New Roman" w:hAnsi="Times New Roman"/>
                <w:color w:val="auto"/>
                <w:szCs w:val="21"/>
                <w:highlight w:val="none"/>
              </w:rPr>
            </w:pPr>
          </w:p>
        </w:tc>
        <w:tc>
          <w:tcPr>
            <w:tcW w:w="5032" w:type="dxa"/>
          </w:tcPr>
          <w:p w14:paraId="334CA794">
            <w:pPr>
              <w:spacing w:line="360" w:lineRule="auto"/>
              <w:rPr>
                <w:rFonts w:ascii="Times New Roman" w:hAnsi="Times New Roman"/>
                <w:color w:val="auto"/>
                <w:szCs w:val="21"/>
                <w:highlight w:val="none"/>
              </w:rPr>
            </w:pPr>
          </w:p>
          <w:p w14:paraId="66186CEE"/>
        </w:tc>
        <w:tc>
          <w:tcPr>
            <w:tcW w:w="3772" w:type="dxa"/>
          </w:tcPr>
          <w:p w14:paraId="06CAD36A">
            <w:pPr>
              <w:spacing w:line="360" w:lineRule="auto"/>
              <w:rPr>
                <w:rFonts w:ascii="Times New Roman" w:hAnsi="Times New Roman"/>
                <w:color w:val="auto"/>
                <w:szCs w:val="21"/>
                <w:highlight w:val="none"/>
              </w:rPr>
            </w:pPr>
          </w:p>
        </w:tc>
      </w:tr>
    </w:tbl>
    <w:p w14:paraId="0198C68C">
      <w:pPr>
        <w:pStyle w:val="3"/>
        <w:bidi w:val="0"/>
        <w:rPr>
          <w:rFonts w:hint="eastAsia" w:ascii="Times New Roman" w:hAnsi="Times New Roman"/>
          <w:b/>
          <w:kern w:val="0"/>
          <w:sz w:val="22"/>
          <w:szCs w:val="22"/>
        </w:rPr>
      </w:pPr>
      <w:r>
        <w:rPr>
          <w:rFonts w:ascii="Times New Roman" w:hAnsi="Times New Roman"/>
          <w:b/>
          <w:color w:val="auto"/>
          <w:szCs w:val="21"/>
          <w:highlight w:val="none"/>
        </w:rPr>
        <w:br w:type="page"/>
      </w:r>
      <w:bookmarkStart w:id="44" w:name="_Toc144974548"/>
      <w:bookmarkStart w:id="45" w:name="_Toc179632599"/>
      <w:bookmarkStart w:id="46" w:name="_Toc152045581"/>
      <w:bookmarkStart w:id="47" w:name="_Toc152042358"/>
      <w:r>
        <w:rPr>
          <w:rFonts w:hint="eastAsia" w:ascii="Times New Roman" w:hAnsi="Times New Roman"/>
          <w:b/>
          <w:kern w:val="0"/>
          <w:sz w:val="22"/>
          <w:szCs w:val="22"/>
        </w:rPr>
        <w:t>1.总则</w:t>
      </w:r>
    </w:p>
    <w:p w14:paraId="71FA1223">
      <w:pPr>
        <w:pStyle w:val="4"/>
        <w:bidi w:val="0"/>
        <w:rPr>
          <w:rFonts w:hint="eastAsia"/>
        </w:rPr>
      </w:pPr>
      <w:r>
        <w:rPr>
          <w:rFonts w:hint="eastAsia"/>
        </w:rPr>
        <w:t>1.1 项目概况</w:t>
      </w:r>
    </w:p>
    <w:p w14:paraId="4DC7449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1.1.1 根据《中华人民共和国招标投标法》 等有关法律、法规和规章的规定，本招标项目已具备招标条件，现对本标段进行招标。</w:t>
      </w:r>
    </w:p>
    <w:p w14:paraId="04C12C8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1.1.2 本招标项目招标人：见投标人须知前附表。</w:t>
      </w:r>
    </w:p>
    <w:p w14:paraId="0BE27CF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1.1.3 本标段招标代理机构：见投标人须知前附表。</w:t>
      </w:r>
    </w:p>
    <w:p w14:paraId="32EF6DC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1.1.4 本招标项目名称：见投标人须知前附表。</w:t>
      </w:r>
    </w:p>
    <w:p w14:paraId="2AFCC61C">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1.1.5 本标段建设地点：见投标人须知前附表。</w:t>
      </w:r>
    </w:p>
    <w:p w14:paraId="49A63824">
      <w:pPr>
        <w:pStyle w:val="4"/>
        <w:bidi w:val="0"/>
        <w:rPr>
          <w:rFonts w:hint="eastAsia"/>
        </w:rPr>
      </w:pPr>
      <w:r>
        <w:rPr>
          <w:rFonts w:hint="eastAsia"/>
        </w:rPr>
        <w:t>1.2 资金来源和落实情况</w:t>
      </w:r>
    </w:p>
    <w:p w14:paraId="329B67A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1.2.1 本招标项目的资金来源：见投标人须知前附表。</w:t>
      </w:r>
    </w:p>
    <w:p w14:paraId="1CA9887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1.2.2 本招标项目的出资比例：见投标人须知前附表。</w:t>
      </w:r>
    </w:p>
    <w:p w14:paraId="7D7DD5F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1.2.3 本招标项目的资金落实情况：见投标人须知前附表。</w:t>
      </w:r>
    </w:p>
    <w:p w14:paraId="0ACC190A">
      <w:pPr>
        <w:pStyle w:val="4"/>
        <w:bidi w:val="0"/>
        <w:rPr>
          <w:rFonts w:hint="eastAsia"/>
        </w:rPr>
      </w:pPr>
      <w:r>
        <w:rPr>
          <w:rFonts w:hint="eastAsia"/>
        </w:rPr>
        <w:t>1.3 招标范围、计划工期和质量要求</w:t>
      </w:r>
    </w:p>
    <w:p w14:paraId="6778A1B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1.3.1 本次招标范围：见投标人须知前附表。</w:t>
      </w:r>
    </w:p>
    <w:p w14:paraId="689692B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1.3.2 本标段的计划工期：见投标人须知前附表。</w:t>
      </w:r>
    </w:p>
    <w:p w14:paraId="6F67F93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1.3.3 本标段的质量要求：见投标人须知前附表。</w:t>
      </w:r>
    </w:p>
    <w:p w14:paraId="1BAA14A0">
      <w:pPr>
        <w:pStyle w:val="4"/>
        <w:bidi w:val="0"/>
        <w:rPr>
          <w:rFonts w:hint="eastAsia"/>
        </w:rPr>
      </w:pPr>
      <w:r>
        <w:rPr>
          <w:rFonts w:hint="eastAsia"/>
        </w:rPr>
        <w:t>1.4 投标人资格要求（适用于已进行资格预审的）</w:t>
      </w:r>
    </w:p>
    <w:p w14:paraId="7F6CD7D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投标人应是收到招标人发出投标邀请书的单位。</w:t>
      </w:r>
    </w:p>
    <w:p w14:paraId="140E3EB0">
      <w:pPr>
        <w:pStyle w:val="4"/>
        <w:bidi w:val="0"/>
        <w:rPr>
          <w:rFonts w:hint="eastAsia"/>
        </w:rPr>
      </w:pPr>
      <w:r>
        <w:rPr>
          <w:rFonts w:hint="eastAsia"/>
        </w:rPr>
        <w:t>1.4 投标人资格要求（适用于未进行资格预审的）</w:t>
      </w:r>
    </w:p>
    <w:p w14:paraId="3F64442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1.4.1 投标人应具备承担本标段的资质条件、能力和信誉。</w:t>
      </w:r>
    </w:p>
    <w:p w14:paraId="11A4E05B">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(l)资质条件：见投标人须知前附表；</w:t>
      </w:r>
    </w:p>
    <w:p w14:paraId="775810D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(2)财务要求：见投标人须知前附表；</w:t>
      </w:r>
    </w:p>
    <w:p w14:paraId="3B952CC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(3)类似工程业绩要求：见投标人须知前附表；</w:t>
      </w:r>
    </w:p>
    <w:p w14:paraId="4A1602F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(4)信誉要求：见投标人须知前附表；</w:t>
      </w:r>
    </w:p>
    <w:p w14:paraId="3E80AA2A">
      <w:pPr>
        <w:spacing w:line="360" w:lineRule="auto"/>
        <w:ind w:firstLine="440" w:firstLineChars="200"/>
        <w:rPr>
          <w:rFonts w:hint="eastAsia" w:ascii="Times New Roman" w:hAnsi="Times New Roman"/>
          <w:kern w:val="0"/>
          <w:sz w:val="22"/>
          <w:szCs w:val="22"/>
        </w:rPr>
      </w:pPr>
      <w:r>
        <w:rPr>
          <w:rFonts w:ascii="Times New Roman" w:hAnsi="Times New Roman"/>
          <w:kern w:val="0"/>
          <w:sz w:val="22"/>
          <w:szCs w:val="22"/>
        </w:rPr>
        <w:t>(5)</w:t>
      </w:r>
      <w:r>
        <w:rPr>
          <w:rFonts w:hint="eastAsia" w:ascii="Times New Roman" w:hAnsi="Times New Roman"/>
          <w:kern w:val="0"/>
          <w:sz w:val="22"/>
          <w:szCs w:val="22"/>
        </w:rPr>
        <w:t>项目经理资格要求：同招标公告或投标邀请书；</w:t>
      </w:r>
    </w:p>
    <w:p w14:paraId="36201A03">
      <w:pPr>
        <w:spacing w:line="360" w:lineRule="auto"/>
        <w:ind w:firstLine="440" w:firstLineChars="200"/>
        <w:rPr>
          <w:rFonts w:hint="eastAsia" w:ascii="Times New Roman" w:hAnsi="Times New Roman" w:eastAsia="宋体" w:cs="Times New Roman"/>
          <w:kern w:val="0"/>
          <w:sz w:val="22"/>
          <w:szCs w:val="22"/>
        </w:rPr>
      </w:pPr>
      <w:r>
        <w:rPr>
          <w:rFonts w:ascii="Times New Roman" w:hAnsi="Times New Roman"/>
          <w:kern w:val="0"/>
          <w:sz w:val="22"/>
          <w:szCs w:val="22"/>
        </w:rPr>
        <w:t>(</w:t>
      </w:r>
      <w:r>
        <w:rPr>
          <w:rFonts w:hint="eastAsia" w:ascii="Times New Roman" w:hAnsi="Times New Roman"/>
          <w:kern w:val="0"/>
          <w:sz w:val="22"/>
          <w:szCs w:val="22"/>
          <w:lang w:val="en-US" w:eastAsia="zh-CN"/>
        </w:rPr>
        <w:t>6</w:t>
      </w:r>
      <w:r>
        <w:rPr>
          <w:rFonts w:ascii="Times New Roman" w:hAnsi="Times New Roman"/>
          <w:kern w:val="0"/>
          <w:sz w:val="22"/>
          <w:szCs w:val="22"/>
        </w:rPr>
        <w:t>)</w:t>
      </w:r>
      <w:r>
        <w:rPr>
          <w:rFonts w:hint="eastAsia" w:ascii="Times New Roman" w:hAnsi="Times New Roman" w:eastAsia="宋体" w:cs="Times New Roman"/>
          <w:kern w:val="0"/>
          <w:sz w:val="22"/>
          <w:szCs w:val="22"/>
        </w:rPr>
        <w:t>勘察负责人资格要求：同招标公告或投标邀请书；</w:t>
      </w:r>
    </w:p>
    <w:p w14:paraId="07E25A62">
      <w:pPr>
        <w:spacing w:line="360" w:lineRule="auto"/>
        <w:ind w:firstLine="440" w:firstLineChars="200"/>
        <w:rPr>
          <w:rFonts w:hint="eastAsia" w:ascii="Times New Roman" w:hAnsi="Times New Roman"/>
          <w:kern w:val="0"/>
          <w:sz w:val="22"/>
          <w:szCs w:val="22"/>
        </w:rPr>
      </w:pPr>
      <w:r>
        <w:rPr>
          <w:rFonts w:ascii="Times New Roman" w:hAnsi="Times New Roman"/>
          <w:kern w:val="0"/>
          <w:sz w:val="22"/>
          <w:szCs w:val="22"/>
        </w:rPr>
        <w:t>(</w:t>
      </w:r>
      <w:r>
        <w:rPr>
          <w:rFonts w:hint="eastAsia" w:ascii="Times New Roman" w:hAnsi="Times New Roman"/>
          <w:kern w:val="0"/>
          <w:sz w:val="22"/>
          <w:szCs w:val="22"/>
          <w:lang w:val="en-US" w:eastAsia="zh-CN"/>
        </w:rPr>
        <w:t>7</w:t>
      </w:r>
      <w:r>
        <w:rPr>
          <w:rFonts w:ascii="Times New Roman" w:hAnsi="Times New Roman"/>
          <w:kern w:val="0"/>
          <w:sz w:val="22"/>
          <w:szCs w:val="22"/>
        </w:rPr>
        <w:t>)</w:t>
      </w:r>
      <w:r>
        <w:rPr>
          <w:rFonts w:hint="eastAsia" w:ascii="Times New Roman" w:hAnsi="Times New Roman"/>
          <w:kern w:val="0"/>
          <w:sz w:val="22"/>
          <w:szCs w:val="22"/>
        </w:rPr>
        <w:t>设计负责人的资格要求：同招标公告或投标邀请书；</w:t>
      </w:r>
    </w:p>
    <w:p w14:paraId="2AF1B368">
      <w:pPr>
        <w:spacing w:line="360" w:lineRule="auto"/>
        <w:ind w:firstLine="440" w:firstLineChars="200"/>
        <w:rPr>
          <w:rFonts w:hint="eastAsia" w:ascii="Times New Roman" w:hAnsi="Times New Roman"/>
          <w:kern w:val="0"/>
          <w:sz w:val="22"/>
          <w:szCs w:val="22"/>
        </w:rPr>
      </w:pPr>
      <w:r>
        <w:rPr>
          <w:rFonts w:ascii="Times New Roman" w:hAnsi="Times New Roman"/>
          <w:kern w:val="0"/>
          <w:sz w:val="22"/>
          <w:szCs w:val="22"/>
        </w:rPr>
        <w:t>(</w:t>
      </w:r>
      <w:r>
        <w:rPr>
          <w:rFonts w:hint="eastAsia" w:ascii="Times New Roman" w:hAnsi="Times New Roman"/>
          <w:kern w:val="0"/>
          <w:sz w:val="22"/>
          <w:szCs w:val="22"/>
          <w:lang w:val="en-US" w:eastAsia="zh-CN"/>
        </w:rPr>
        <w:t>8</w:t>
      </w:r>
      <w:r>
        <w:rPr>
          <w:rFonts w:hint="eastAsia" w:ascii="Times New Roman" w:hAnsi="Times New Roman"/>
          <w:kern w:val="0"/>
          <w:sz w:val="22"/>
          <w:szCs w:val="22"/>
        </w:rPr>
        <w:t>施工负责人的资格要求：同招标公告或投标邀请书；</w:t>
      </w:r>
    </w:p>
    <w:p w14:paraId="5946849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1.4.2投标人须知前附表规定接受联合体投标的，除应符合本章第1.4.1项和投标人须知前附表的要求外，还应遵守以下规定：</w:t>
      </w:r>
    </w:p>
    <w:p w14:paraId="7B8C7589">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(1)联合体各方应按招标文件提供的格式签订联合体协议书，明确联合体牵头人和各方权利义务；</w:t>
      </w:r>
    </w:p>
    <w:p w14:paraId="78A1255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(2)由同一专业的单位组成的联合体，按照资质等级较低的单位确定资质等级；</w:t>
      </w:r>
    </w:p>
    <w:p w14:paraId="5B8DE379">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(3)联合体各方不得再以自己名义单独或参加其他联合体在同一标段中投标。</w:t>
      </w:r>
    </w:p>
    <w:p w14:paraId="21F33DFE">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1.4.3 投标人不得存在下列情形之一：</w:t>
      </w:r>
    </w:p>
    <w:p w14:paraId="3D382FF3">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 xml:space="preserve">（1）为招标人不具有独立法人资格的附属机构（单位）； </w:t>
      </w:r>
    </w:p>
    <w:p w14:paraId="2BE47474">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（2）为招标项目前期工作提供咨询服务的；</w:t>
      </w:r>
    </w:p>
    <w:p w14:paraId="793C6C40">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（3）为本招标项目的监理人；</w:t>
      </w:r>
    </w:p>
    <w:p w14:paraId="50D3AAAD">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 xml:space="preserve">（4）为本招标项目的代建人； </w:t>
      </w:r>
    </w:p>
    <w:p w14:paraId="54C70ADC">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 xml:space="preserve">（5）为本招标项目提供招标代理服务的； </w:t>
      </w:r>
    </w:p>
    <w:p w14:paraId="1C3FDD6E">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 xml:space="preserve">（6）被责令停业的； </w:t>
      </w:r>
    </w:p>
    <w:p w14:paraId="4E6BBF50">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 xml:space="preserve">（7）被暂停或取消投标资格的； </w:t>
      </w:r>
    </w:p>
    <w:p w14:paraId="2D9B0032">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（8）</w:t>
      </w:r>
      <w:r>
        <w:rPr>
          <w:rFonts w:ascii="Times New Roman" w:hAnsi="Times New Roman"/>
          <w:kern w:val="0"/>
          <w:sz w:val="22"/>
          <w:szCs w:val="22"/>
        </w:rPr>
        <w:t>进入清算程序，或被宣告破产，或其他丧失履约能力的情形；</w:t>
      </w:r>
    </w:p>
    <w:p w14:paraId="46484EF7">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（9）</w:t>
      </w:r>
      <w:r>
        <w:rPr>
          <w:rFonts w:ascii="Times New Roman" w:hAnsi="Times New Roman"/>
          <w:kern w:val="0"/>
          <w:sz w:val="22"/>
          <w:szCs w:val="22"/>
        </w:rPr>
        <w:t>在近三年内由于设计单位或施工单位违反工程质量有关法律法规和工程建设标准，使工程产生结构安全、重要使用功能等方面的质量缺陷，造成重大或者特别重大工程质量事故的</w:t>
      </w:r>
      <w:r>
        <w:rPr>
          <w:rFonts w:hint="eastAsia" w:ascii="Times New Roman" w:hAnsi="Times New Roman"/>
          <w:kern w:val="0"/>
          <w:sz w:val="22"/>
          <w:szCs w:val="22"/>
        </w:rPr>
        <w:t>；</w:t>
      </w:r>
    </w:p>
    <w:p w14:paraId="5F0D1C01">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（10）与本招标项目的监理人或代建人或招标代理机构同为一个法定代表人的；</w:t>
      </w:r>
    </w:p>
    <w:p w14:paraId="788632AF">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（11）与本招标项目的监理人或代建人或招标代理机构相互控股或参股的；</w:t>
      </w:r>
    </w:p>
    <w:p w14:paraId="45D5E921">
      <w:pPr>
        <w:spacing w:line="400" w:lineRule="exact"/>
        <w:ind w:firstLine="330" w:firstLineChars="150"/>
        <w:rPr>
          <w:rFonts w:ascii="Times New Roman" w:hAnsi="Times New Roman"/>
          <w:kern w:val="0"/>
          <w:sz w:val="22"/>
          <w:szCs w:val="22"/>
        </w:rPr>
      </w:pPr>
      <w:r>
        <w:rPr>
          <w:rFonts w:hint="eastAsia" w:ascii="Times New Roman" w:hAnsi="Times New Roman"/>
          <w:kern w:val="0"/>
          <w:sz w:val="22"/>
          <w:szCs w:val="22"/>
        </w:rPr>
        <w:t>（12）与本招标项目的监理人或代建人或招标代理机构相互任职或工作的。</w:t>
      </w:r>
    </w:p>
    <w:p w14:paraId="045CA49D">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1.4.4单位负责人为同一人或者存在控股、管理关系的不同单位，不得同时参加本招标项目投标。</w:t>
      </w:r>
    </w:p>
    <w:p w14:paraId="0211D982">
      <w:pPr>
        <w:pStyle w:val="4"/>
        <w:bidi w:val="0"/>
        <w:rPr>
          <w:rFonts w:hint="eastAsia"/>
        </w:rPr>
      </w:pPr>
      <w:r>
        <w:rPr>
          <w:rFonts w:hint="eastAsia"/>
        </w:rPr>
        <w:t>1.5 费用承担和设计成果补偿</w:t>
      </w:r>
    </w:p>
    <w:p w14:paraId="0D1334E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投标人准备和参加投标活动发生的费用自理，设计成果补偿见投标人须知前附表。</w:t>
      </w:r>
    </w:p>
    <w:p w14:paraId="43925A21">
      <w:pPr>
        <w:pStyle w:val="4"/>
        <w:bidi w:val="0"/>
        <w:rPr>
          <w:rFonts w:hint="eastAsia"/>
        </w:rPr>
      </w:pPr>
      <w:r>
        <w:rPr>
          <w:rFonts w:hint="eastAsia"/>
        </w:rPr>
        <w:t>1.6 保密</w:t>
      </w:r>
    </w:p>
    <w:p w14:paraId="4BEB409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参与招标投标活动的各方应对招标文件和投标文件中的商业和技术等秘密保密，违者应对由此造成的后果承担法律责任。</w:t>
      </w:r>
    </w:p>
    <w:p w14:paraId="023C710C">
      <w:pPr>
        <w:pStyle w:val="4"/>
        <w:bidi w:val="0"/>
        <w:rPr>
          <w:rFonts w:hint="eastAsia"/>
        </w:rPr>
      </w:pPr>
      <w:r>
        <w:rPr>
          <w:rFonts w:hint="eastAsia"/>
        </w:rPr>
        <w:t>1.7 语言文字</w:t>
      </w:r>
    </w:p>
    <w:p w14:paraId="526A2C7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除专用术语外，与招标投标有关的语言均使用中文。必要时专用术语应附有中文注释。</w:t>
      </w:r>
    </w:p>
    <w:p w14:paraId="364D4085">
      <w:pPr>
        <w:pStyle w:val="4"/>
        <w:bidi w:val="0"/>
        <w:rPr>
          <w:rFonts w:hint="eastAsia"/>
        </w:rPr>
      </w:pPr>
      <w:r>
        <w:rPr>
          <w:rFonts w:hint="eastAsia"/>
        </w:rPr>
        <w:t>1.8 计量单位</w:t>
      </w:r>
    </w:p>
    <w:p w14:paraId="29DADB1D">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所有计量均采用中华人民共和国法定计量单位。</w:t>
      </w:r>
    </w:p>
    <w:p w14:paraId="7D185199">
      <w:pPr>
        <w:pStyle w:val="4"/>
        <w:bidi w:val="0"/>
        <w:rPr>
          <w:rFonts w:hint="eastAsia"/>
        </w:rPr>
      </w:pPr>
      <w:r>
        <w:rPr>
          <w:rFonts w:hint="eastAsia"/>
        </w:rPr>
        <w:t>1.9 踏勘现场</w:t>
      </w:r>
    </w:p>
    <w:p w14:paraId="34DD4FE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1.9.1 投标人须知前附表规定组织踏勘现场的，招标人按投标人须知前附表规定的时间、地点组织投标人踏勘项目现场。</w:t>
      </w:r>
    </w:p>
    <w:p w14:paraId="0BB3433F">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1.9.2 投标人踏勘现场发生的费用自理。</w:t>
      </w:r>
    </w:p>
    <w:p w14:paraId="64959E6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1.9.3 除招标人的原因外，投标人自行负责在踏勘现场中所发生的人员伤亡和财产损失。</w:t>
      </w:r>
    </w:p>
    <w:p w14:paraId="399F765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1.9.4 招标人在踏勘现场中介绍的工程场地和相关的周边环境情况，供投标人在编制投标文件时参考，招标人不对投标人据此作出的判断和决策负责。</w:t>
      </w:r>
    </w:p>
    <w:p w14:paraId="66F86AD7">
      <w:pPr>
        <w:pStyle w:val="4"/>
        <w:bidi w:val="0"/>
        <w:rPr>
          <w:rFonts w:hint="eastAsia"/>
        </w:rPr>
      </w:pPr>
      <w:r>
        <w:rPr>
          <w:rFonts w:hint="eastAsia"/>
        </w:rPr>
        <w:t>1.10 投标预备会</w:t>
      </w:r>
    </w:p>
    <w:p w14:paraId="25D1A12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1.10.1 投标人须知前附表规定召开投标预备会的，招标人按投标人须知前附表规定的时间和地点召开投标预备会，澄清投标人提出的问题。</w:t>
      </w:r>
    </w:p>
    <w:p w14:paraId="4AB4ACD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1.10.2 投标人应在投标人须知前附表规定的时间前，以书面形式将提出的问题送达招标人，以便招标人在会议期间澄清。</w:t>
      </w:r>
    </w:p>
    <w:p w14:paraId="27D302E2">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1.10.3投标预备会后，招标人在投标人须知前附表规定的时间内，将对投标人所提问题的澄清，以书面方式通知所有购买招标文件的投标人。该澄清内容为招标文件的组成部分。</w:t>
      </w:r>
    </w:p>
    <w:p w14:paraId="7D40FF8C">
      <w:pPr>
        <w:pStyle w:val="4"/>
        <w:bidi w:val="0"/>
        <w:rPr>
          <w:rFonts w:hint="eastAsia"/>
        </w:rPr>
      </w:pPr>
      <w:r>
        <w:rPr>
          <w:rFonts w:hint="eastAsia"/>
        </w:rPr>
        <w:t>1.11 分包</w:t>
      </w:r>
    </w:p>
    <w:p w14:paraId="36D8E40F">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投标人拟在中标后将中标项目的部分非主体、非关键性工作进行分包的，应符合投标人须知前附表规定的分包内容、分包金额和接受分包的第三人资质要求等限制性条件。</w:t>
      </w:r>
    </w:p>
    <w:p w14:paraId="0F5D0C94">
      <w:pPr>
        <w:pStyle w:val="4"/>
        <w:bidi w:val="0"/>
        <w:rPr>
          <w:rFonts w:hint="eastAsia"/>
        </w:rPr>
      </w:pPr>
      <w:r>
        <w:rPr>
          <w:rFonts w:hint="eastAsia"/>
        </w:rPr>
        <w:t>1.12 偏离</w:t>
      </w:r>
    </w:p>
    <w:p w14:paraId="602A5B6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投标人须知前附表允许投标文件偏离招标文件某些要求的，偏离应当符合招标文件规定的偏离范围和幅度。</w:t>
      </w:r>
    </w:p>
    <w:p w14:paraId="6D65ACEF">
      <w:pPr>
        <w:pStyle w:val="3"/>
        <w:bidi w:val="0"/>
        <w:rPr>
          <w:rFonts w:hint="eastAsia"/>
        </w:rPr>
      </w:pPr>
      <w:r>
        <w:rPr>
          <w:rFonts w:hint="eastAsia"/>
        </w:rPr>
        <w:t>2．招标文件</w:t>
      </w:r>
    </w:p>
    <w:p w14:paraId="1896C28D">
      <w:pPr>
        <w:pStyle w:val="4"/>
        <w:bidi w:val="0"/>
        <w:rPr>
          <w:rFonts w:hint="eastAsia"/>
        </w:rPr>
      </w:pPr>
      <w:r>
        <w:rPr>
          <w:rFonts w:hint="eastAsia"/>
        </w:rPr>
        <w:t>2.1 招标文件的组成</w:t>
      </w:r>
    </w:p>
    <w:p w14:paraId="7DAEEC7E">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本招标文件包括：</w:t>
      </w:r>
    </w:p>
    <w:p w14:paraId="53BF5302">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w:t>
      </w:r>
      <w:r>
        <w:rPr>
          <w:rFonts w:ascii="Times New Roman" w:hAnsi="Times New Roman"/>
          <w:kern w:val="0"/>
          <w:sz w:val="22"/>
          <w:szCs w:val="22"/>
        </w:rPr>
        <w:t>）</w:t>
      </w:r>
      <w:r>
        <w:rPr>
          <w:rFonts w:hint="eastAsia" w:ascii="Times New Roman" w:hAnsi="Times New Roman"/>
          <w:kern w:val="0"/>
          <w:sz w:val="22"/>
          <w:szCs w:val="22"/>
        </w:rPr>
        <w:t>招标公告（或投标邀请书）；</w:t>
      </w:r>
    </w:p>
    <w:p w14:paraId="6A09CCC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（2</w:t>
      </w:r>
      <w:r>
        <w:rPr>
          <w:rFonts w:ascii="Times New Roman" w:hAnsi="Times New Roman"/>
          <w:kern w:val="0"/>
          <w:sz w:val="22"/>
          <w:szCs w:val="22"/>
        </w:rPr>
        <w:t>）</w:t>
      </w:r>
      <w:r>
        <w:rPr>
          <w:rFonts w:hint="eastAsia" w:ascii="Times New Roman" w:hAnsi="Times New Roman"/>
          <w:kern w:val="0"/>
          <w:sz w:val="22"/>
          <w:szCs w:val="22"/>
        </w:rPr>
        <w:t>投标人须知；</w:t>
      </w:r>
    </w:p>
    <w:p w14:paraId="247CA7C9">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w:t>
      </w:r>
      <w:r>
        <w:rPr>
          <w:rFonts w:ascii="Times New Roman" w:hAnsi="Times New Roman"/>
          <w:kern w:val="0"/>
          <w:sz w:val="22"/>
          <w:szCs w:val="22"/>
        </w:rPr>
        <w:t>）</w:t>
      </w:r>
      <w:r>
        <w:rPr>
          <w:rFonts w:hint="eastAsia" w:ascii="Times New Roman" w:hAnsi="Times New Roman"/>
          <w:kern w:val="0"/>
          <w:sz w:val="22"/>
          <w:szCs w:val="22"/>
        </w:rPr>
        <w:t>评标办法；</w:t>
      </w:r>
    </w:p>
    <w:p w14:paraId="3908F0F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（4）合同条款及格式；</w:t>
      </w:r>
    </w:p>
    <w:p w14:paraId="6E54A8A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 xml:space="preserve">（5）招标工程量清单； </w:t>
      </w:r>
    </w:p>
    <w:p w14:paraId="05698E7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 xml:space="preserve">（6）图纸； </w:t>
      </w:r>
    </w:p>
    <w:p w14:paraId="188D568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 xml:space="preserve">（7）技术标准和要求； </w:t>
      </w:r>
    </w:p>
    <w:p w14:paraId="55A7DF2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（8）投标文件格式；</w:t>
      </w:r>
    </w:p>
    <w:p w14:paraId="2EC0925C">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（9）投标人须知前附表规定的其他材料。</w:t>
      </w:r>
    </w:p>
    <w:p w14:paraId="7AC5EE3F">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根据本章第2.2 款和第2.3 款对招标文件所作的澄清、修改，构成招标文件的组成部分。</w:t>
      </w:r>
    </w:p>
    <w:p w14:paraId="48A9B7FE">
      <w:pPr>
        <w:pStyle w:val="4"/>
        <w:bidi w:val="0"/>
        <w:rPr>
          <w:rFonts w:hint="eastAsia"/>
        </w:rPr>
      </w:pPr>
      <w:r>
        <w:rPr>
          <w:rFonts w:hint="eastAsia"/>
        </w:rPr>
        <w:t>2.2 招标文件的澄清</w:t>
      </w:r>
    </w:p>
    <w:p w14:paraId="7E03D5AE">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详见投标人须知前附表</w:t>
      </w:r>
    </w:p>
    <w:p w14:paraId="5F8B844D">
      <w:pPr>
        <w:pStyle w:val="4"/>
        <w:bidi w:val="0"/>
        <w:rPr>
          <w:rFonts w:hint="eastAsia"/>
        </w:rPr>
      </w:pPr>
      <w:r>
        <w:rPr>
          <w:rFonts w:hint="eastAsia"/>
        </w:rPr>
        <w:t>2.3 招标文件的修改</w:t>
      </w:r>
    </w:p>
    <w:p w14:paraId="62FAC63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详见投标人须知前附表</w:t>
      </w:r>
    </w:p>
    <w:p w14:paraId="1E7D2D05">
      <w:pPr>
        <w:pStyle w:val="3"/>
        <w:bidi w:val="0"/>
        <w:rPr>
          <w:rFonts w:hint="eastAsia"/>
        </w:rPr>
      </w:pPr>
      <w:r>
        <w:rPr>
          <w:rFonts w:hint="eastAsia"/>
        </w:rPr>
        <w:t>3．投标文件</w:t>
      </w:r>
    </w:p>
    <w:p w14:paraId="57143BD1">
      <w:pPr>
        <w:pStyle w:val="4"/>
        <w:bidi w:val="0"/>
        <w:rPr>
          <w:rFonts w:hint="eastAsia"/>
        </w:rPr>
      </w:pPr>
      <w:r>
        <w:rPr>
          <w:rFonts w:hint="eastAsia"/>
        </w:rPr>
        <w:t>3.1 投标文件的组成</w:t>
      </w:r>
    </w:p>
    <w:p w14:paraId="08DEA5C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3.1.1 投标文件应包括的内容见“第八章 投标文件格式”。</w:t>
      </w:r>
    </w:p>
    <w:p w14:paraId="04BBE6E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 xml:space="preserve">3.1.2 投标人须知前附表规定不接受联合体投标的，或投标人没有组成联合体的，投标文件无须提供联合体协议书。 </w:t>
      </w:r>
    </w:p>
    <w:p w14:paraId="1A333ED5">
      <w:pPr>
        <w:pStyle w:val="4"/>
        <w:bidi w:val="0"/>
        <w:rPr>
          <w:rFonts w:hint="eastAsia"/>
        </w:rPr>
      </w:pPr>
      <w:r>
        <w:rPr>
          <w:rFonts w:hint="eastAsia"/>
        </w:rPr>
        <w:t>3.2 投标报价</w:t>
      </w:r>
    </w:p>
    <w:p w14:paraId="12F7F96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3.2.1 投标人应按第五章的要求填写相应表格。</w:t>
      </w:r>
    </w:p>
    <w:p w14:paraId="6AEF246D">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3.2.2 投标人在投标截止时间前修改投标函中的投标总报价，应同时修改相应报价。此修改须符合本章第4.3 款的有关要求。</w:t>
      </w:r>
    </w:p>
    <w:p w14:paraId="347AD2F5">
      <w:pPr>
        <w:pStyle w:val="4"/>
        <w:bidi w:val="0"/>
        <w:rPr>
          <w:rFonts w:hint="eastAsia"/>
        </w:rPr>
      </w:pPr>
      <w:r>
        <w:rPr>
          <w:rFonts w:hint="eastAsia"/>
        </w:rPr>
        <w:t>3.3 投标有效期</w:t>
      </w:r>
    </w:p>
    <w:p w14:paraId="3666D1BB">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3.3.1 在投标人须知前附表规定的投标有效期内，投标人不得要求撤销或修改其投标文件。</w:t>
      </w:r>
    </w:p>
    <w:p w14:paraId="281E475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1EB89399">
      <w:pPr>
        <w:pStyle w:val="4"/>
        <w:bidi w:val="0"/>
        <w:rPr>
          <w:rFonts w:hint="eastAsia"/>
        </w:rPr>
      </w:pPr>
      <w:r>
        <w:rPr>
          <w:rFonts w:hint="eastAsia"/>
        </w:rPr>
        <w:t>3.4 投标保证金</w:t>
      </w:r>
    </w:p>
    <w:p w14:paraId="25374E6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3.4.1 投标人在递交投标文件的同时，应按投标人须知前附表规定的金额、担保形式递交投标保证金。联合体投标的，其投标保证金由牵头人递交，并应符合投标人须知前附表的规定。</w:t>
      </w:r>
    </w:p>
    <w:p w14:paraId="128993F9">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3.4.2 投标人不按本章第3.4.1 项要求提交投标保证金的，其投标文件作否决投标处理。</w:t>
      </w:r>
    </w:p>
    <w:p w14:paraId="7065B8DC">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3.4.3投标保证金的退还：详见投标人须知前附表。</w:t>
      </w:r>
    </w:p>
    <w:p w14:paraId="7C78563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 xml:space="preserve">3.4.4 有下列情形之一的，投标保证金将不予退还： </w:t>
      </w:r>
    </w:p>
    <w:p w14:paraId="6FCEAEA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（1）投标人在规定的投标有效期内撤销或修改其投标文件；</w:t>
      </w:r>
    </w:p>
    <w:p w14:paraId="0C92013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（2）中标人在收到中标通知书后，无正当理由拒签合同协议书或未按招标文件规定提交履约担保。</w:t>
      </w:r>
    </w:p>
    <w:p w14:paraId="66A1E4A8">
      <w:pPr>
        <w:pStyle w:val="4"/>
        <w:bidi w:val="0"/>
        <w:rPr>
          <w:rFonts w:hint="eastAsia"/>
        </w:rPr>
      </w:pPr>
      <w:r>
        <w:rPr>
          <w:rFonts w:hint="eastAsia"/>
        </w:rPr>
        <w:t>3.5 资格审查资料（适用于已进行资格预审的）</w:t>
      </w:r>
    </w:p>
    <w:p w14:paraId="1FB203B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投标人在编制投标文件时，应按新情况更新或补充其在申请资格预审时提供的资料，以证实其各项资格条件仍能继续满足资格预审文件的要求，具备承担本标段的资质条件、能力和信誉。</w:t>
      </w:r>
    </w:p>
    <w:p w14:paraId="7CA81453">
      <w:pPr>
        <w:pStyle w:val="4"/>
        <w:bidi w:val="0"/>
        <w:rPr>
          <w:rFonts w:hint="eastAsia"/>
        </w:rPr>
      </w:pPr>
      <w:r>
        <w:rPr>
          <w:rFonts w:hint="eastAsia"/>
        </w:rPr>
        <w:t>3.5 资格审查资料（适用于未进行资格预审的）</w:t>
      </w:r>
    </w:p>
    <w:p w14:paraId="19C42F2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3.5.1 “投标人基本情况表”应附投标人有效的营业执照副本、资质证书副本和安全生产许可证副本（依法不需要提供的除外）等材料的复印件或扫描件。</w:t>
      </w:r>
    </w:p>
    <w:p w14:paraId="3F40217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3.5.2 “近年财务状况表”：应附经会计师事务所或审计机构出具的财务会计报表，包括资产负债表、现金流量表、利润表的复印件或扫描件，具体年份要求见投标人须知前附表 。</w:t>
      </w:r>
    </w:p>
    <w:p w14:paraId="10413A8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3.5.3 “近年完成的类似设计施工总承包项目/设计采购施工总承包项目”或“近年完成的类似工程设计项目”或“近年完成的类似施工项目”</w:t>
      </w:r>
      <w:r>
        <w:rPr>
          <w:rFonts w:hint="eastAsia" w:ascii="Times New Roman" w:hAnsi="Times New Roman"/>
          <w:color w:val="000000"/>
          <w:kern w:val="0"/>
          <w:sz w:val="22"/>
          <w:szCs w:val="22"/>
        </w:rPr>
        <w:t>应附证明材料详见第八章“投标文件格式”要求</w:t>
      </w:r>
      <w:r>
        <w:rPr>
          <w:rFonts w:hint="eastAsia" w:ascii="Times New Roman" w:hAnsi="Times New Roman"/>
          <w:kern w:val="0"/>
          <w:sz w:val="22"/>
          <w:szCs w:val="22"/>
        </w:rPr>
        <w:t>。具体年份要求见投标人须知前附表，每张表格只填写一个项目，并标明序号。</w:t>
      </w:r>
    </w:p>
    <w:p w14:paraId="40DC5FF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3.5.4“正在施工（设计）和新承接的项目”</w:t>
      </w:r>
      <w:r>
        <w:rPr>
          <w:rFonts w:hint="eastAsia" w:ascii="Times New Roman" w:hAnsi="Times New Roman"/>
          <w:color w:val="000000"/>
          <w:kern w:val="0"/>
          <w:sz w:val="22"/>
          <w:szCs w:val="22"/>
        </w:rPr>
        <w:t>应附证明材料详见第八章“投标文件格式”要求</w:t>
      </w:r>
      <w:r>
        <w:rPr>
          <w:rFonts w:hint="eastAsia" w:ascii="Times New Roman" w:hAnsi="Times New Roman"/>
          <w:kern w:val="0"/>
          <w:sz w:val="22"/>
          <w:szCs w:val="22"/>
        </w:rPr>
        <w:t>。每张表格只填写一个项目，并标明序号。</w:t>
      </w:r>
    </w:p>
    <w:p w14:paraId="36D9E682">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3.5.5“近年发生的诉讼及仲裁情况”：详见投标人须知前附表。</w:t>
      </w:r>
    </w:p>
    <w:p w14:paraId="17D1E06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3.5.6 投标人须知前附表规定接受联合体投标的，本章第3.5.1 项至第3.5.5 项规定的表格和资料应包括联合体各方相关情况。</w:t>
      </w:r>
    </w:p>
    <w:p w14:paraId="340BD1F9">
      <w:pPr>
        <w:pStyle w:val="4"/>
        <w:bidi w:val="0"/>
        <w:rPr>
          <w:rFonts w:hint="eastAsia"/>
        </w:rPr>
      </w:pPr>
      <w:r>
        <w:rPr>
          <w:rFonts w:hint="eastAsia"/>
        </w:rPr>
        <w:t>3.6 备选投标方案</w:t>
      </w:r>
    </w:p>
    <w:p w14:paraId="5FC1C89C">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2A284725">
      <w:pPr>
        <w:pStyle w:val="4"/>
        <w:bidi w:val="0"/>
        <w:rPr>
          <w:rFonts w:hint="eastAsia"/>
        </w:rPr>
      </w:pPr>
      <w:r>
        <w:rPr>
          <w:rFonts w:hint="eastAsia"/>
        </w:rPr>
        <w:t>3.7 投标文件的编制</w:t>
      </w:r>
    </w:p>
    <w:p w14:paraId="7B45FA9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3.7.1 投标文件应按第八章“投标文件格式”进行编写，如有必要，可以增加附页，作为投标文件的组成部分。其中，投标函附录在满足招标文件实质性要求的基础上，可以提出比招标文件要求更有利于招标人的承诺。</w:t>
      </w:r>
    </w:p>
    <w:p w14:paraId="1B9810B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3.7.2 投标文件应当对招标文件有关工期、投标有效期、质量要求、技术标准和要求、招标范围等实质性内容作出响应。</w:t>
      </w:r>
    </w:p>
    <w:p w14:paraId="53F61D3B">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3.7.3 签字或盖章的具体要求见投标人须知前附表。</w:t>
      </w:r>
    </w:p>
    <w:p w14:paraId="31D04E32">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3.7.4投标人应提供一份格式正确、内容完整、加密的电子投标文件。电子投标文件应使用“成都市电子投标文件制作系统（2017版）”制作，并通过CA数字证书进行加密，存储为扩展名为CDT的文件。（文件大小不能超过150MB，否则无法生成投标文件，也无法上传；方案、初步设计、施工图均应完整有效，并以PDF格式上传。）</w:t>
      </w:r>
    </w:p>
    <w:p w14:paraId="1F29788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不见面开标项目不接受投标人现场递交光盘等形式的投标文件，不接受投标人现场解密投标文件。</w:t>
      </w:r>
    </w:p>
    <w:p w14:paraId="57E7909D">
      <w:pPr>
        <w:pStyle w:val="3"/>
        <w:bidi w:val="0"/>
        <w:rPr>
          <w:rFonts w:hint="eastAsia"/>
        </w:rPr>
      </w:pPr>
      <w:r>
        <w:rPr>
          <w:rFonts w:hint="eastAsia"/>
        </w:rPr>
        <w:t>4．投标</w:t>
      </w:r>
    </w:p>
    <w:p w14:paraId="3BC5BA99">
      <w:pPr>
        <w:pStyle w:val="4"/>
        <w:bidi w:val="0"/>
        <w:rPr>
          <w:rFonts w:hint="eastAsia"/>
        </w:rPr>
      </w:pPr>
      <w:r>
        <w:rPr>
          <w:rFonts w:hint="eastAsia"/>
        </w:rPr>
        <w:t>4.1 投标文件的密封和标记</w:t>
      </w:r>
    </w:p>
    <w:p w14:paraId="578E964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4.1.1电子投标文件未使用</w:t>
      </w:r>
      <w:r>
        <w:rPr>
          <w:rFonts w:ascii="Times New Roman" w:hAnsi="Times New Roman"/>
          <w:kern w:val="0"/>
          <w:sz w:val="22"/>
          <w:szCs w:val="22"/>
        </w:rPr>
        <w:t>CA</w:t>
      </w:r>
      <w:r>
        <w:rPr>
          <w:rFonts w:hint="eastAsia" w:ascii="Times New Roman" w:hAnsi="Times New Roman"/>
          <w:kern w:val="0"/>
          <w:sz w:val="22"/>
          <w:szCs w:val="22"/>
        </w:rPr>
        <w:t>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4C0065FD">
      <w:pPr>
        <w:pStyle w:val="4"/>
        <w:bidi w:val="0"/>
        <w:rPr>
          <w:rFonts w:hint="eastAsia"/>
        </w:rPr>
      </w:pPr>
      <w:r>
        <w:rPr>
          <w:rFonts w:hint="eastAsia"/>
        </w:rPr>
        <w:t>4.2 投标文件的递交</w:t>
      </w:r>
    </w:p>
    <w:p w14:paraId="52AA4D0B">
      <w:pPr>
        <w:spacing w:line="360" w:lineRule="auto"/>
        <w:ind w:firstLine="440" w:firstLineChars="200"/>
        <w:rPr>
          <w:rFonts w:hint="eastAsia" w:ascii="Times New Roman" w:hAnsi="Times New Roman"/>
          <w:color w:val="000000"/>
          <w:kern w:val="0"/>
          <w:sz w:val="22"/>
          <w:szCs w:val="22"/>
        </w:rPr>
      </w:pPr>
      <w:r>
        <w:rPr>
          <w:rFonts w:ascii="Times New Roman" w:hAnsi="Times New Roman"/>
          <w:color w:val="000000"/>
          <w:kern w:val="0"/>
          <w:sz w:val="22"/>
          <w:szCs w:val="22"/>
        </w:rPr>
        <w:t xml:space="preserve">4.2.1 </w:t>
      </w:r>
      <w:r>
        <w:rPr>
          <w:rFonts w:hint="eastAsia" w:ascii="Times New Roman" w:hAnsi="Times New Roman"/>
          <w:color w:val="000000"/>
          <w:kern w:val="0"/>
          <w:sz w:val="22"/>
          <w:szCs w:val="22"/>
        </w:rPr>
        <w:t>投标人应在本章第</w:t>
      </w:r>
      <w:r>
        <w:rPr>
          <w:rFonts w:ascii="Times New Roman" w:hAnsi="Times New Roman"/>
          <w:color w:val="000000"/>
          <w:kern w:val="0"/>
          <w:sz w:val="22"/>
          <w:szCs w:val="22"/>
        </w:rPr>
        <w:t>2.2.2</w:t>
      </w:r>
      <w:r>
        <w:rPr>
          <w:rFonts w:hint="eastAsia" w:ascii="Times New Roman" w:hAnsi="Times New Roman"/>
          <w:color w:val="000000"/>
          <w:kern w:val="0"/>
          <w:sz w:val="22"/>
          <w:szCs w:val="22"/>
        </w:rPr>
        <w:t>项规定的投标截止时间前递交投标文件。</w:t>
      </w:r>
    </w:p>
    <w:p w14:paraId="2745F643">
      <w:pPr>
        <w:spacing w:line="360" w:lineRule="auto"/>
        <w:ind w:firstLine="440" w:firstLineChars="200"/>
        <w:rPr>
          <w:rFonts w:hint="eastAsia" w:ascii="Times New Roman" w:hAnsi="Times New Roman"/>
          <w:kern w:val="0"/>
          <w:sz w:val="22"/>
          <w:szCs w:val="22"/>
        </w:rPr>
      </w:pPr>
      <w:r>
        <w:rPr>
          <w:rFonts w:ascii="Times New Roman" w:hAnsi="Times New Roman"/>
          <w:color w:val="000000"/>
          <w:kern w:val="0"/>
          <w:sz w:val="22"/>
          <w:szCs w:val="22"/>
        </w:rPr>
        <w:t>4.2.2</w:t>
      </w:r>
      <w:r>
        <w:rPr>
          <w:rFonts w:hint="eastAsia" w:ascii="Times New Roman" w:hAnsi="Times New Roman"/>
          <w:color w:val="000000"/>
          <w:kern w:val="0"/>
          <w:sz w:val="22"/>
          <w:szCs w:val="22"/>
        </w:rPr>
        <w:t>投标文件未能在规定时间内成功解密的，视为投标人未在规定时间内提交投标文件，由投标人自行承担责任。不见面开标项目不接受投标人现场递交光盘等形式的投标文件，不接受投标人现场解密投标文件。</w:t>
      </w:r>
    </w:p>
    <w:p w14:paraId="78E5FCF5">
      <w:pPr>
        <w:pStyle w:val="4"/>
        <w:bidi w:val="0"/>
        <w:rPr>
          <w:rFonts w:hint="eastAsia"/>
        </w:rPr>
      </w:pPr>
      <w:r>
        <w:rPr>
          <w:rFonts w:hint="eastAsia"/>
        </w:rPr>
        <w:t>4.3 投标文件的修改与撤回</w:t>
      </w:r>
    </w:p>
    <w:p w14:paraId="474AEDE3">
      <w:pPr>
        <w:spacing w:line="400" w:lineRule="exact"/>
        <w:ind w:firstLine="440" w:firstLineChars="200"/>
        <w:rPr>
          <w:rFonts w:hint="eastAsia" w:ascii="Times New Roman" w:hAnsi="Times New Roman"/>
          <w:kern w:val="0"/>
          <w:sz w:val="22"/>
          <w:szCs w:val="22"/>
        </w:rPr>
      </w:pPr>
      <w:r>
        <w:rPr>
          <w:rFonts w:hint="eastAsia" w:ascii="Times New Roman" w:hAnsi="Times New Roman"/>
          <w:kern w:val="0"/>
          <w:sz w:val="22"/>
          <w:szCs w:val="22"/>
        </w:rPr>
        <w:t>4.3.1在本章第2.2.2项规定的投标截止时间前，投标人可以修改或撤回已递交的投标文件，投标人对投标文件进行撤回的，应在“成都市公共资源电子交易云平台”直接进行撤回操作；投标人对投标文件进行修改的，应在投标截止时间前在“成都市公共资源电子交易云平台”撤回原文件后，重新上传修改后并加密的投标文件。</w:t>
      </w:r>
    </w:p>
    <w:p w14:paraId="53AB919E">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4.3.2 投标人修改或撤回已递交投标文件的书面通知应按照本章第3.7.3项的要求盖章。</w:t>
      </w:r>
    </w:p>
    <w:p w14:paraId="136740F7">
      <w:pPr>
        <w:pStyle w:val="3"/>
        <w:bidi w:val="0"/>
        <w:rPr>
          <w:rFonts w:hint="eastAsia"/>
        </w:rPr>
      </w:pPr>
      <w:r>
        <w:rPr>
          <w:rFonts w:hint="eastAsia"/>
        </w:rPr>
        <w:t>5．开标</w:t>
      </w:r>
    </w:p>
    <w:p w14:paraId="6BF88C7A">
      <w:pPr>
        <w:pStyle w:val="4"/>
        <w:bidi w:val="0"/>
        <w:rPr>
          <w:rFonts w:hint="eastAsia"/>
        </w:rPr>
      </w:pPr>
      <w:r>
        <w:rPr>
          <w:rFonts w:hint="eastAsia"/>
        </w:rPr>
        <w:t>5.1 开标时间</w:t>
      </w:r>
    </w:p>
    <w:p w14:paraId="62DE4D1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招标人在本章第</w:t>
      </w:r>
      <w:r>
        <w:rPr>
          <w:rFonts w:ascii="Times New Roman" w:hAnsi="Times New Roman"/>
          <w:kern w:val="0"/>
          <w:sz w:val="22"/>
          <w:szCs w:val="22"/>
        </w:rPr>
        <w:t>2.2.2</w:t>
      </w:r>
      <w:r>
        <w:rPr>
          <w:rFonts w:hint="eastAsia" w:ascii="Times New Roman" w:hAnsi="Times New Roman"/>
          <w:kern w:val="0"/>
          <w:sz w:val="22"/>
          <w:szCs w:val="22"/>
        </w:rPr>
        <w:t>项规定的投标截止时间（开标时间）开标。招标人或其委托代理机构，以及已在投标截止时间前按规定上传投标文件的投标人，均应在开标当日投标截止时间前登录不见面开标系统（网址：</w:t>
      </w:r>
      <w:r>
        <w:rPr>
          <w:rFonts w:ascii="Times New Roman" w:hAnsi="Times New Roman"/>
          <w:kern w:val="0"/>
          <w:sz w:val="22"/>
          <w:szCs w:val="22"/>
        </w:rPr>
        <w:t>www.cdggzy.com</w:t>
      </w:r>
      <w:r>
        <w:rPr>
          <w:rFonts w:hint="eastAsia" w:ascii="Times New Roman" w:hAnsi="Times New Roman"/>
          <w:kern w:val="0"/>
          <w:sz w:val="22"/>
          <w:szCs w:val="22"/>
        </w:rPr>
        <w:t>），录入相关人员姓名、电话等基本信息。投标人未按时登录不见面开标系统，错过开标解密时间的，由投标人自行承担不利后果。</w:t>
      </w:r>
    </w:p>
    <w:p w14:paraId="3BF1993E">
      <w:pPr>
        <w:pStyle w:val="4"/>
        <w:bidi w:val="0"/>
        <w:rPr>
          <w:rFonts w:hint="eastAsia"/>
        </w:rPr>
      </w:pPr>
      <w:r>
        <w:rPr>
          <w:rFonts w:hint="eastAsia"/>
        </w:rPr>
        <w:t>5.2 开标程序</w:t>
      </w:r>
    </w:p>
    <w:p w14:paraId="578B1E80">
      <w:pPr>
        <w:spacing w:line="360" w:lineRule="auto"/>
        <w:ind w:firstLine="147" w:firstLineChars="67"/>
        <w:rPr>
          <w:rFonts w:hint="eastAsia" w:ascii="Times New Roman" w:hAnsi="Times New Roman"/>
          <w:kern w:val="0"/>
          <w:sz w:val="22"/>
          <w:szCs w:val="22"/>
        </w:rPr>
      </w:pPr>
      <w:r>
        <w:rPr>
          <w:rFonts w:hint="eastAsia" w:ascii="Times New Roman" w:hAnsi="Times New Roman"/>
          <w:kern w:val="0"/>
          <w:sz w:val="22"/>
          <w:szCs w:val="22"/>
        </w:rPr>
        <w:t>（1）招标人或其委托代理机构，以及已在投标截止时间前按规定上传投标文件的投标人，均应在开标当日投标截止时间前登录不见面开标系统（网址：www.cdggzy.com），录入相关人员姓名、电话等基本信息。</w:t>
      </w:r>
    </w:p>
    <w:p w14:paraId="2E25E3D5">
      <w:pPr>
        <w:spacing w:line="360" w:lineRule="auto"/>
        <w:ind w:firstLine="147" w:firstLineChars="67"/>
        <w:rPr>
          <w:rFonts w:hint="eastAsia" w:ascii="Times New Roman" w:hAnsi="Times New Roman"/>
          <w:kern w:val="0"/>
          <w:sz w:val="22"/>
          <w:szCs w:val="22"/>
        </w:rPr>
      </w:pPr>
      <w:r>
        <w:rPr>
          <w:rFonts w:hint="eastAsia" w:ascii="Times New Roman" w:hAnsi="Times New Roman"/>
          <w:kern w:val="0"/>
          <w:sz w:val="22"/>
          <w:szCs w:val="22"/>
        </w:rPr>
        <w:t>（2）投标时间截止后，当投标文件份数上传大于等于3份时，招标人或其委托代理机构点击确认开标开始，系统进入正式开标环节。 招标人或其委托代理机构应点击进入投标文件解密环节，投标人应在解密开始后30分钟内在线完成投标文件解密。</w:t>
      </w:r>
    </w:p>
    <w:p w14:paraId="435C09C6">
      <w:pPr>
        <w:spacing w:line="360" w:lineRule="auto"/>
        <w:ind w:firstLine="147" w:firstLineChars="67"/>
        <w:rPr>
          <w:rFonts w:hint="eastAsia" w:ascii="Times New Roman" w:hAnsi="Times New Roman"/>
          <w:kern w:val="0"/>
          <w:sz w:val="22"/>
          <w:szCs w:val="22"/>
        </w:rPr>
      </w:pPr>
      <w:r>
        <w:rPr>
          <w:rFonts w:hint="eastAsia" w:ascii="Times New Roman" w:hAnsi="Times New Roman"/>
          <w:kern w:val="0"/>
          <w:sz w:val="22"/>
          <w:szCs w:val="22"/>
        </w:rPr>
        <w:t>（3）所有投标人完成解密后或在规定解密时间截止后，展示所有已上传投标文件的投标人名单、投标保证金交纳情况和投标人相关信用信息等投标基本情况。</w:t>
      </w:r>
    </w:p>
    <w:p w14:paraId="7A95850A">
      <w:pPr>
        <w:spacing w:line="360" w:lineRule="auto"/>
        <w:ind w:firstLine="147" w:firstLineChars="67"/>
        <w:rPr>
          <w:rFonts w:hint="eastAsia" w:ascii="Times New Roman" w:hAnsi="Times New Roman"/>
          <w:kern w:val="0"/>
          <w:sz w:val="22"/>
          <w:szCs w:val="22"/>
        </w:rPr>
      </w:pPr>
      <w:r>
        <w:rPr>
          <w:rFonts w:hint="eastAsia" w:ascii="Times New Roman" w:hAnsi="Times New Roman"/>
          <w:kern w:val="0"/>
          <w:sz w:val="22"/>
          <w:szCs w:val="22"/>
        </w:rPr>
        <w:t>（4）招标人或其委托代理机构确认进入唱标展示环节，由系统直接展示各投标人名称、投标报价等唱标内容，生成开标记录表。</w:t>
      </w:r>
    </w:p>
    <w:p w14:paraId="0EFBB688">
      <w:pPr>
        <w:spacing w:line="360" w:lineRule="auto"/>
        <w:ind w:firstLine="147" w:firstLineChars="67"/>
        <w:rPr>
          <w:rFonts w:hint="eastAsia" w:ascii="Times New Roman" w:hAnsi="Times New Roman"/>
          <w:kern w:val="0"/>
          <w:sz w:val="22"/>
          <w:szCs w:val="22"/>
        </w:rPr>
      </w:pPr>
      <w:r>
        <w:rPr>
          <w:rFonts w:hint="eastAsia" w:ascii="Times New Roman" w:hAnsi="Times New Roman"/>
          <w:kern w:val="0"/>
          <w:sz w:val="22"/>
          <w:szCs w:val="22"/>
        </w:rPr>
        <w:t>（5）投标人对开标有异议的，应在线提出，由招标人或其委托代理机构在线即时答复处理。招标人或其委托代理机构应为投标人提供提出异议时间不少于10分钟（生成开标记录表开始起算）。所有异议处理完毕后，由招标人或其委托代理机构确认开标结束。</w:t>
      </w:r>
    </w:p>
    <w:p w14:paraId="2F898D9B">
      <w:pPr>
        <w:pStyle w:val="3"/>
        <w:bidi w:val="0"/>
        <w:rPr>
          <w:rFonts w:hint="eastAsia"/>
        </w:rPr>
      </w:pPr>
      <w:r>
        <w:rPr>
          <w:rFonts w:hint="eastAsia"/>
        </w:rPr>
        <w:t>6．评标</w:t>
      </w:r>
    </w:p>
    <w:p w14:paraId="4A91A7C6">
      <w:pPr>
        <w:pStyle w:val="4"/>
        <w:bidi w:val="0"/>
        <w:rPr>
          <w:rFonts w:hint="eastAsia"/>
        </w:rPr>
      </w:pPr>
      <w:r>
        <w:rPr>
          <w:rFonts w:hint="eastAsia"/>
        </w:rPr>
        <w:t>6.1 评标委员会</w:t>
      </w:r>
    </w:p>
    <w:p w14:paraId="6895E31D">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6C72E0B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6.1.2 评标委员会成员有下列情形之一的，应当回避：</w:t>
      </w:r>
    </w:p>
    <w:p w14:paraId="0857DCFB">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(1)招标人或投标人的主要负责人的近亲属；</w:t>
      </w:r>
    </w:p>
    <w:p w14:paraId="3715346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(2)项目主管部门或者行政监督部门的人员：</w:t>
      </w:r>
    </w:p>
    <w:p w14:paraId="50632DA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(3)与投标人有经济利益关系，可能影响对投标公正评审的；</w:t>
      </w:r>
    </w:p>
    <w:p w14:paraId="467DE23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(4)曾因在招标、评标以及其他与招标投标有关活动中从事违法行为而受过行政处罚或刑事处罚的。</w:t>
      </w:r>
    </w:p>
    <w:p w14:paraId="07475A98">
      <w:pPr>
        <w:pStyle w:val="4"/>
        <w:bidi w:val="0"/>
        <w:rPr>
          <w:rFonts w:hint="eastAsia"/>
        </w:rPr>
      </w:pPr>
      <w:r>
        <w:rPr>
          <w:rFonts w:hint="eastAsia"/>
        </w:rPr>
        <w:t>6.2 评标原则</w:t>
      </w:r>
    </w:p>
    <w:p w14:paraId="6B97705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评标活动遵循公平、公正、科学和择优的原则。</w:t>
      </w:r>
    </w:p>
    <w:p w14:paraId="30F48453">
      <w:pPr>
        <w:pStyle w:val="4"/>
        <w:bidi w:val="0"/>
        <w:rPr>
          <w:rFonts w:hint="eastAsia"/>
        </w:rPr>
      </w:pPr>
      <w:r>
        <w:rPr>
          <w:rFonts w:hint="eastAsia"/>
        </w:rPr>
        <w:t>6.3 评标</w:t>
      </w:r>
    </w:p>
    <w:p w14:paraId="5661D30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评标委员会按照第三章“评标办法”规定的方法、评审因素、标准和程序对投标文件进行评审。第三章“评标办法”没有规定的方法、评审因素和标准，不作为评标依据。</w:t>
      </w:r>
    </w:p>
    <w:p w14:paraId="69BADFA3">
      <w:pPr>
        <w:pStyle w:val="3"/>
        <w:bidi w:val="0"/>
        <w:rPr>
          <w:rFonts w:hint="eastAsia"/>
        </w:rPr>
      </w:pPr>
      <w:r>
        <w:rPr>
          <w:rFonts w:hint="eastAsia"/>
        </w:rPr>
        <w:t>7．合同授予</w:t>
      </w:r>
    </w:p>
    <w:p w14:paraId="3E766C8F">
      <w:pPr>
        <w:pStyle w:val="4"/>
        <w:bidi w:val="0"/>
        <w:rPr>
          <w:rFonts w:hint="eastAsia"/>
        </w:rPr>
      </w:pPr>
      <w:r>
        <w:rPr>
          <w:rFonts w:hint="eastAsia"/>
        </w:rPr>
        <w:t>7.1 定标方式</w:t>
      </w:r>
    </w:p>
    <w:p w14:paraId="501E466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除投标人须知前附表规定评标委员会直接确定中标人外，招标人依据评标委员会推荐的中标候选人确定中标人，评标委员会推荐中标候选人的人数见投标人须知前附表。</w:t>
      </w:r>
    </w:p>
    <w:p w14:paraId="1A8321E0">
      <w:pPr>
        <w:pStyle w:val="4"/>
        <w:bidi w:val="0"/>
        <w:rPr>
          <w:rFonts w:hint="eastAsia"/>
        </w:rPr>
      </w:pPr>
      <w:r>
        <w:rPr>
          <w:rFonts w:hint="eastAsia"/>
        </w:rPr>
        <w:t>7.2 中标通知</w:t>
      </w:r>
    </w:p>
    <w:p w14:paraId="0362E63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在本章第3.3 款规定的投标有效期内，招标人以书面形式向中标人发出中标通知书，同时将中标结果通知未中标的投标人。</w:t>
      </w:r>
    </w:p>
    <w:p w14:paraId="4A38F531">
      <w:pPr>
        <w:pStyle w:val="4"/>
        <w:bidi w:val="0"/>
        <w:rPr>
          <w:rFonts w:hint="eastAsia"/>
        </w:rPr>
      </w:pPr>
      <w:r>
        <w:rPr>
          <w:rFonts w:hint="eastAsia"/>
        </w:rPr>
        <w:t>7.3 履约担保</w:t>
      </w:r>
    </w:p>
    <w:p w14:paraId="7338DA0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6B576ACA">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7.3.2 中标人不能按本章第7.3.1 项要求提交履约担保的，视为放弃中标，其投标保证金不予退还，给招标人造成的损失超过投标保证金数额的，中标人还应当对超过部分予以赔偿。</w:t>
      </w:r>
    </w:p>
    <w:p w14:paraId="5799A05D">
      <w:pPr>
        <w:pStyle w:val="4"/>
        <w:bidi w:val="0"/>
        <w:rPr>
          <w:rFonts w:hint="eastAsia"/>
        </w:rPr>
      </w:pPr>
      <w:r>
        <w:rPr>
          <w:rFonts w:hint="eastAsia"/>
        </w:rPr>
        <w:t>7.4 签订合同</w:t>
      </w:r>
    </w:p>
    <w:p w14:paraId="72DBD055">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4BB9B60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7.4.2发出中标通知书后，招标人无正当理由拒签合同的，招标人向中标人退还投标保证金；给中标人造成损失的，还应当赔偿损失。</w:t>
      </w:r>
    </w:p>
    <w:p w14:paraId="21B0CBD2">
      <w:pPr>
        <w:pStyle w:val="3"/>
        <w:bidi w:val="0"/>
        <w:rPr>
          <w:rFonts w:hint="eastAsia"/>
        </w:rPr>
      </w:pPr>
      <w:r>
        <w:rPr>
          <w:rFonts w:hint="eastAsia"/>
        </w:rPr>
        <w:t>8．重新招标和不再招标</w:t>
      </w:r>
    </w:p>
    <w:p w14:paraId="0C69E6E0">
      <w:pPr>
        <w:pStyle w:val="4"/>
        <w:bidi w:val="0"/>
        <w:rPr>
          <w:rFonts w:hint="eastAsia"/>
        </w:rPr>
      </w:pPr>
      <w:r>
        <w:rPr>
          <w:rFonts w:hint="eastAsia"/>
        </w:rPr>
        <w:t>8.1 重新招标</w:t>
      </w:r>
    </w:p>
    <w:p w14:paraId="54044164">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有下列情形之一的，招标人将重新招标：</w:t>
      </w:r>
    </w:p>
    <w:p w14:paraId="3D82CD7E">
      <w:pPr>
        <w:spacing w:line="360" w:lineRule="auto"/>
        <w:ind w:firstLine="376" w:firstLineChars="171"/>
        <w:rPr>
          <w:rFonts w:hint="eastAsia" w:ascii="Times New Roman" w:hAnsi="Times New Roman"/>
          <w:kern w:val="0"/>
          <w:sz w:val="22"/>
          <w:szCs w:val="22"/>
        </w:rPr>
      </w:pPr>
      <w:r>
        <w:rPr>
          <w:rFonts w:hint="eastAsia" w:ascii="Times New Roman" w:hAnsi="Times New Roman"/>
          <w:kern w:val="0"/>
          <w:sz w:val="22"/>
          <w:szCs w:val="22"/>
        </w:rPr>
        <w:t>（1）投标截止时间止，投标人少于3个的；</w:t>
      </w:r>
    </w:p>
    <w:p w14:paraId="2BCB61B5">
      <w:pPr>
        <w:spacing w:line="360" w:lineRule="auto"/>
        <w:ind w:firstLine="376" w:firstLineChars="171"/>
        <w:rPr>
          <w:rFonts w:hint="eastAsia" w:ascii="Times New Roman" w:hAnsi="Times New Roman"/>
          <w:kern w:val="0"/>
          <w:sz w:val="22"/>
          <w:szCs w:val="22"/>
        </w:rPr>
      </w:pPr>
      <w:r>
        <w:rPr>
          <w:rFonts w:hint="eastAsia" w:ascii="Times New Roman" w:hAnsi="Times New Roman"/>
          <w:kern w:val="0"/>
          <w:sz w:val="22"/>
          <w:szCs w:val="22"/>
        </w:rPr>
        <w:t>（2）经评标委员会评审后否决所有投标的。</w:t>
      </w:r>
    </w:p>
    <w:p w14:paraId="192FF0E9">
      <w:pPr>
        <w:pStyle w:val="4"/>
        <w:bidi w:val="0"/>
        <w:rPr>
          <w:rFonts w:hint="eastAsia"/>
        </w:rPr>
      </w:pPr>
      <w:r>
        <w:rPr>
          <w:rFonts w:hint="eastAsia"/>
        </w:rPr>
        <w:t>8.2 不再招标</w:t>
      </w:r>
    </w:p>
    <w:p w14:paraId="794CE176">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重新招标后投标人仍少于3 个或者所有投标被否决的，属于必须审批或核准的工程建设项目，经原审批或核准部门批准后不再进行招标。</w:t>
      </w:r>
    </w:p>
    <w:p w14:paraId="27D04E27">
      <w:pPr>
        <w:pStyle w:val="3"/>
        <w:bidi w:val="0"/>
        <w:rPr>
          <w:rFonts w:hint="eastAsia"/>
        </w:rPr>
      </w:pPr>
      <w:r>
        <w:rPr>
          <w:rFonts w:hint="eastAsia"/>
        </w:rPr>
        <w:t>9．纪律和监督</w:t>
      </w:r>
    </w:p>
    <w:p w14:paraId="1AED2078">
      <w:pPr>
        <w:pStyle w:val="4"/>
        <w:bidi w:val="0"/>
        <w:rPr>
          <w:rFonts w:hint="eastAsia"/>
        </w:rPr>
      </w:pPr>
      <w:r>
        <w:rPr>
          <w:rFonts w:hint="eastAsia"/>
        </w:rPr>
        <w:t>9.1 对招标人的纪律要求</w:t>
      </w:r>
    </w:p>
    <w:p w14:paraId="022C4127">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招标人不得泄漏招标投标活动中应当保密的情况和资料，不得与投标人串通损害国家利益、社会公共利益或者他人合法权益。</w:t>
      </w:r>
    </w:p>
    <w:p w14:paraId="4B30AE2C">
      <w:pPr>
        <w:pStyle w:val="4"/>
        <w:bidi w:val="0"/>
        <w:rPr>
          <w:rFonts w:hint="eastAsia"/>
        </w:rPr>
      </w:pPr>
      <w:r>
        <w:rPr>
          <w:rFonts w:hint="eastAsia"/>
        </w:rPr>
        <w:t>9.2 对投标人的纪律要求</w:t>
      </w:r>
    </w:p>
    <w:p w14:paraId="1B15F801">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205D3E3">
      <w:pPr>
        <w:pStyle w:val="4"/>
        <w:bidi w:val="0"/>
        <w:rPr>
          <w:rFonts w:hint="eastAsia"/>
        </w:rPr>
      </w:pPr>
      <w:r>
        <w:rPr>
          <w:rFonts w:hint="eastAsia"/>
        </w:rPr>
        <w:t>9.3 对评标委员会成员的纪律要求</w:t>
      </w:r>
    </w:p>
    <w:p w14:paraId="26E90F8B">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39209D93">
      <w:pPr>
        <w:pStyle w:val="4"/>
        <w:bidi w:val="0"/>
        <w:rPr>
          <w:rFonts w:hint="eastAsia"/>
        </w:rPr>
      </w:pPr>
      <w:r>
        <w:rPr>
          <w:rFonts w:hint="eastAsia"/>
        </w:rPr>
        <w:t>9.4 对与评标活动有关的工作人员的纪律要求</w:t>
      </w:r>
    </w:p>
    <w:p w14:paraId="3E97FC50">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DC29079">
      <w:pPr>
        <w:pStyle w:val="3"/>
        <w:bidi w:val="0"/>
        <w:rPr>
          <w:rFonts w:hint="eastAsia"/>
        </w:rPr>
      </w:pPr>
      <w:r>
        <w:rPr>
          <w:rFonts w:hint="eastAsia"/>
        </w:rPr>
        <w:t>9.5 投诉</w:t>
      </w:r>
    </w:p>
    <w:p w14:paraId="5935CEC3">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投标人和其他利害关系人认为本次招标活动违反法律、法规和规章规定的，有权向有关行政监督部门投诉。</w:t>
      </w:r>
    </w:p>
    <w:p w14:paraId="19CA8D8E">
      <w:pPr>
        <w:pStyle w:val="3"/>
        <w:bidi w:val="0"/>
        <w:rPr>
          <w:rFonts w:hint="eastAsia"/>
        </w:rPr>
      </w:pPr>
      <w:r>
        <w:rPr>
          <w:rFonts w:hint="eastAsia"/>
        </w:rPr>
        <w:t>10、需要补充的其他内容</w:t>
      </w:r>
    </w:p>
    <w:p w14:paraId="730F959E">
      <w:pPr>
        <w:spacing w:line="360" w:lineRule="auto"/>
        <w:rPr>
          <w:rFonts w:ascii="Times New Roman" w:hAnsi="Times New Roman" w:eastAsia="黑体"/>
          <w:color w:val="auto"/>
          <w:sz w:val="24"/>
          <w:szCs w:val="20"/>
          <w:highlight w:val="none"/>
        </w:rPr>
      </w:pPr>
      <w:r>
        <w:rPr>
          <w:rFonts w:hint="eastAsia" w:ascii="Times New Roman" w:hAnsi="Times New Roman"/>
          <w:kern w:val="0"/>
          <w:sz w:val="22"/>
          <w:szCs w:val="22"/>
        </w:rPr>
        <w:t>需要补充的其他内容：见投标人须知前附表。</w:t>
      </w:r>
    </w:p>
    <w:bookmarkEnd w:id="44"/>
    <w:bookmarkEnd w:id="45"/>
    <w:bookmarkEnd w:id="46"/>
    <w:bookmarkEnd w:id="47"/>
    <w:p w14:paraId="5DB05547">
      <w:pPr>
        <w:spacing w:line="400" w:lineRule="exact"/>
        <w:rPr>
          <w:rFonts w:ascii="Times New Roman" w:hAnsi="Times New Roman"/>
          <w:color w:val="auto"/>
          <w:highlight w:val="none"/>
        </w:rPr>
      </w:pPr>
      <w:r>
        <w:rPr>
          <w:rFonts w:ascii="Times New Roman" w:hAnsi="Times New Roman"/>
          <w:color w:val="auto"/>
          <w:highlight w:val="none"/>
        </w:rPr>
        <w:br w:type="page"/>
      </w:r>
    </w:p>
    <w:p w14:paraId="77ED7175">
      <w:pPr>
        <w:pStyle w:val="5"/>
        <w:bidi w:val="0"/>
        <w:rPr>
          <w:rFonts w:hint="eastAsia"/>
        </w:rPr>
      </w:pPr>
      <w:r>
        <w:rPr>
          <w:rFonts w:hint="eastAsia"/>
        </w:rPr>
        <w:t>附表一：串通投标行为线索表</w:t>
      </w:r>
    </w:p>
    <w:p w14:paraId="1B56D4CD">
      <w:pPr>
        <w:spacing w:line="360" w:lineRule="auto"/>
        <w:rPr>
          <w:rFonts w:ascii="Times New Roman" w:hAnsi="Times New Roman"/>
          <w:kern w:val="0"/>
          <w:szCs w:val="22"/>
        </w:rPr>
      </w:pPr>
    </w:p>
    <w:p w14:paraId="585FA7B9">
      <w:pPr>
        <w:spacing w:line="360" w:lineRule="auto"/>
        <w:jc w:val="center"/>
        <w:rPr>
          <w:rFonts w:hint="eastAsia" w:ascii="Times New Roman" w:hAnsi="Times New Roman" w:cs="宋体"/>
          <w:b/>
          <w:kern w:val="0"/>
          <w:sz w:val="28"/>
          <w:szCs w:val="28"/>
        </w:rPr>
      </w:pPr>
      <w:r>
        <w:rPr>
          <w:rFonts w:hint="eastAsia" w:ascii="Times New Roman" w:hAnsi="Times New Roman" w:cs="宋体"/>
          <w:b/>
          <w:kern w:val="0"/>
          <w:sz w:val="28"/>
          <w:szCs w:val="28"/>
        </w:rPr>
        <w:t>串通投标行为线索表</w:t>
      </w:r>
    </w:p>
    <w:p w14:paraId="5F9CD2DF">
      <w:pPr>
        <w:spacing w:line="400" w:lineRule="exact"/>
        <w:rPr>
          <w:rFonts w:hint="eastAsia" w:ascii="Times New Roman" w:hAnsi="Times New Roman" w:eastAsia="宋体"/>
          <w:kern w:val="0"/>
          <w:sz w:val="22"/>
          <w:szCs w:val="22"/>
        </w:rPr>
      </w:pPr>
      <w:r>
        <w:rPr>
          <w:rFonts w:hint="eastAsia" w:ascii="Times New Roman" w:hAnsi="Times New Roman" w:eastAsia="宋体"/>
          <w:kern w:val="0"/>
          <w:sz w:val="22"/>
          <w:szCs w:val="22"/>
        </w:rPr>
        <w:t>在评标过程中，是否发现有投标人存在以下情形：</w:t>
      </w:r>
    </w:p>
    <w:p w14:paraId="775B2EB3">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不同投标人的投标文件内容存在非正常一致；</w:t>
      </w:r>
    </w:p>
    <w:p w14:paraId="5F07A009">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不同投标人的投标文件错漏之处一致；</w:t>
      </w:r>
    </w:p>
    <w:p w14:paraId="02E7A59F">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不同投标人的投标文件异常一致或者投标报价呈规律性差异；</w:t>
      </w:r>
    </w:p>
    <w:p w14:paraId="76667B4E">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不同投标人的投标文件由同一单位或者同一个人编制；</w:t>
      </w:r>
    </w:p>
    <w:p w14:paraId="7AFA38E7">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不同投标人的投标文件载明的项目管理班子成员出现同一人；</w:t>
      </w:r>
    </w:p>
    <w:p w14:paraId="67A49E93">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不同投标人的投标文件相互混装；</w:t>
      </w:r>
    </w:p>
    <w:p w14:paraId="305CE90A">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不同投标人MAC地址或计价锁号相同的；</w:t>
      </w:r>
    </w:p>
    <w:p w14:paraId="001545B0">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不同投标人委托同一单位或者个人办理投标事宜；</w:t>
      </w:r>
    </w:p>
    <w:p w14:paraId="32D82470">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不同投标人的投标保证金从同一单位或者个人的账户转出；</w:t>
      </w:r>
    </w:p>
    <w:p w14:paraId="160DB1E0">
      <w:pPr>
        <w:numPr>
          <w:ilvl w:val="0"/>
          <w:numId w:val="6"/>
        </w:numPr>
        <w:spacing w:line="400" w:lineRule="exact"/>
        <w:ind w:left="360" w:hanging="360"/>
        <w:rPr>
          <w:rFonts w:hint="eastAsia" w:ascii="Times New Roman" w:hAnsi="Times New Roman" w:eastAsia="宋体"/>
          <w:kern w:val="0"/>
          <w:sz w:val="22"/>
          <w:szCs w:val="22"/>
        </w:rPr>
      </w:pPr>
      <w:r>
        <w:rPr>
          <w:rFonts w:hint="eastAsia" w:ascii="Times New Roman" w:hAnsi="Times New Roman" w:eastAsia="宋体" w:cs="Arial"/>
          <w:color w:val="000000"/>
          <w:kern w:val="0"/>
          <w:sz w:val="22"/>
          <w:szCs w:val="22"/>
        </w:rPr>
        <w:t>同一项目同一投标人应缴纳投标保证金的账户收到两笔以上（含两笔）投标保证金，且上述保证金从本项目不相同投标人的账户转入</w:t>
      </w:r>
      <w:r>
        <w:rPr>
          <w:rFonts w:hint="eastAsia" w:ascii="Times New Roman" w:hAnsi="Times New Roman" w:eastAsia="宋体"/>
          <w:kern w:val="0"/>
          <w:sz w:val="22"/>
          <w:szCs w:val="22"/>
        </w:rPr>
        <w:t>；</w:t>
      </w:r>
    </w:p>
    <w:p w14:paraId="58005EB7">
      <w:pPr>
        <w:widowControl w:val="0"/>
        <w:numPr>
          <w:ilvl w:val="0"/>
          <w:numId w:val="6"/>
        </w:numPr>
        <w:spacing w:line="400" w:lineRule="exact"/>
        <w:ind w:left="360" w:hanging="360" w:firstLineChars="0"/>
        <w:jc w:val="both"/>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不同投标人聘请同一人为其投标提供技术或者经济咨询服务，但招投标项目本身要求采用专有技术的除外；</w:t>
      </w:r>
    </w:p>
    <w:p w14:paraId="0B39EF34">
      <w:pPr>
        <w:spacing w:line="400" w:lineRule="exact"/>
        <w:rPr>
          <w:rFonts w:hint="eastAsia" w:ascii="Times New Roman" w:hAnsi="Times New Roman" w:eastAsia="宋体"/>
          <w:kern w:val="0"/>
          <w:sz w:val="22"/>
          <w:szCs w:val="22"/>
        </w:rPr>
      </w:pPr>
    </w:p>
    <w:p w14:paraId="71A6674C">
      <w:pPr>
        <w:spacing w:line="400" w:lineRule="exact"/>
        <w:ind w:firstLine="110" w:firstLineChars="50"/>
        <w:rPr>
          <w:rFonts w:hint="eastAsia" w:ascii="Times New Roman" w:hAnsi="Times New Roman" w:eastAsia="宋体"/>
          <w:kern w:val="0"/>
          <w:sz w:val="22"/>
          <w:szCs w:val="22"/>
        </w:rPr>
      </w:pPr>
      <w:r>
        <w:rPr>
          <w:rFonts w:hint="eastAsia" w:ascii="Times New Roman" w:hAnsi="Times New Roman"/>
          <w:kern w:val="0"/>
          <w:sz w:val="22"/>
          <w:szCs w:val="22"/>
        </w:rPr>
        <w:t>评标委员会签字或签章：</w:t>
      </w:r>
    </w:p>
    <w:p w14:paraId="13D0C2AD">
      <w:pPr>
        <w:spacing w:line="400" w:lineRule="exact"/>
        <w:ind w:firstLine="160" w:firstLineChars="50"/>
        <w:rPr>
          <w:rFonts w:hint="eastAsia" w:ascii="Times New Roman" w:hAnsi="Times New Roman" w:eastAsia="宋体"/>
          <w:kern w:val="0"/>
          <w:sz w:val="32"/>
          <w:szCs w:val="32"/>
        </w:rPr>
      </w:pPr>
    </w:p>
    <w:p w14:paraId="6BD2B9A9">
      <w:pPr>
        <w:spacing w:line="360" w:lineRule="auto"/>
        <w:rPr>
          <w:rFonts w:ascii="Times New Roman" w:hAnsi="Times New Roman"/>
          <w:color w:val="000000"/>
          <w:kern w:val="0"/>
          <w:sz w:val="18"/>
          <w:szCs w:val="18"/>
        </w:rPr>
      </w:pPr>
      <w:r>
        <w:rPr>
          <w:rFonts w:hint="eastAsia" w:ascii="Times New Roman" w:hAnsi="Times New Roman"/>
          <w:color w:val="000000"/>
          <w:kern w:val="0"/>
          <w:sz w:val="18"/>
          <w:szCs w:val="18"/>
        </w:rPr>
        <w:t>说明：</w:t>
      </w:r>
      <w:r>
        <w:rPr>
          <w:rFonts w:hint="eastAsia" w:ascii="Times New Roman" w:hAnsi="Times New Roman"/>
          <w:kern w:val="0"/>
          <w:sz w:val="18"/>
          <w:szCs w:val="18"/>
        </w:rPr>
        <w:t>1.</w:t>
      </w:r>
      <w:r>
        <w:rPr>
          <w:rFonts w:hint="eastAsia" w:ascii="Times New Roman" w:hAnsi="Times New Roman"/>
          <w:color w:val="000000"/>
          <w:kern w:val="0"/>
          <w:sz w:val="18"/>
          <w:szCs w:val="18"/>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30D5DE74">
      <w:pPr>
        <w:spacing w:line="360" w:lineRule="auto"/>
        <w:ind w:firstLine="435"/>
        <w:rPr>
          <w:rFonts w:hint="eastAsia" w:ascii="Times New Roman" w:hAnsi="Times New Roman"/>
          <w:kern w:val="0"/>
          <w:sz w:val="18"/>
          <w:szCs w:val="18"/>
        </w:rPr>
      </w:pPr>
      <w:r>
        <w:rPr>
          <w:rFonts w:hint="eastAsia" w:ascii="Times New Roman" w:hAnsi="Times New Roman"/>
          <w:color w:val="000000"/>
          <w:kern w:val="0"/>
          <w:sz w:val="18"/>
          <w:szCs w:val="18"/>
        </w:rPr>
        <w:t>在评标结束后发现投标人串通投标或弄虚作假或有其他违法行为，查证属实的，取消其中标资格</w:t>
      </w:r>
      <w:r>
        <w:rPr>
          <w:rFonts w:hint="eastAsia" w:ascii="Times New Roman" w:hAnsi="Times New Roman"/>
          <w:kern w:val="0"/>
          <w:sz w:val="18"/>
          <w:szCs w:val="18"/>
        </w:rPr>
        <w:t>。</w:t>
      </w:r>
    </w:p>
    <w:p w14:paraId="2C9CE7C6">
      <w:pPr>
        <w:spacing w:line="360" w:lineRule="auto"/>
        <w:rPr>
          <w:rFonts w:hint="eastAsia" w:ascii="Times New Roman" w:hAnsi="Times New Roman"/>
          <w:kern w:val="0"/>
          <w:sz w:val="18"/>
          <w:szCs w:val="18"/>
        </w:rPr>
      </w:pPr>
      <w:r>
        <w:rPr>
          <w:rFonts w:hint="eastAsia" w:ascii="Times New Roman" w:hAnsi="Times New Roman"/>
          <w:kern w:val="0"/>
          <w:sz w:val="18"/>
          <w:szCs w:val="18"/>
        </w:rPr>
        <w:t>2.</w:t>
      </w:r>
      <w:r>
        <w:rPr>
          <w:rFonts w:hint="eastAsia" w:ascii="Times New Roman" w:hAnsi="Times New Roman"/>
          <w:color w:val="000000"/>
          <w:kern w:val="0"/>
          <w:sz w:val="18"/>
          <w:szCs w:val="18"/>
        </w:rPr>
        <w:t>本线索表为评标报告组成部分，评标时评标委员会应根据附表一串通投标行为线索表中的情形，如实对投标文件进行评审，填写“无”或“有”，并</w:t>
      </w:r>
      <w:r>
        <w:rPr>
          <w:rFonts w:hint="eastAsia"/>
          <w:color w:val="000000"/>
          <w:kern w:val="0"/>
          <w:sz w:val="18"/>
          <w:szCs w:val="18"/>
          <w:lang w:eastAsia="zh-CN"/>
        </w:rPr>
        <w:t>签字或签章</w:t>
      </w:r>
      <w:r>
        <w:rPr>
          <w:rFonts w:hint="eastAsia" w:ascii="Times New Roman" w:hAnsi="Times New Roman"/>
          <w:color w:val="000000"/>
          <w:kern w:val="0"/>
          <w:sz w:val="18"/>
          <w:szCs w:val="18"/>
        </w:rPr>
        <w:t>确认，作为评标报告的一部分。如存在串通投标行为线索表中的情形，招标人应据此以书面形式向行政监管部门报告。</w:t>
      </w:r>
    </w:p>
    <w:p w14:paraId="51E00C92">
      <w:pPr>
        <w:spacing w:line="400" w:lineRule="exact"/>
        <w:jc w:val="left"/>
        <w:rPr>
          <w:rFonts w:ascii="Times New Roman" w:hAnsi="Times New Roman"/>
          <w:kern w:val="0"/>
          <w:szCs w:val="21"/>
        </w:rPr>
      </w:pPr>
    </w:p>
    <w:p w14:paraId="3A79D3BC">
      <w:pPr>
        <w:spacing w:line="360" w:lineRule="auto"/>
        <w:rPr>
          <w:rFonts w:ascii="Times New Roman" w:hAnsi="Times New Roman" w:eastAsia="黑体"/>
          <w:b/>
          <w:kern w:val="0"/>
          <w:szCs w:val="32"/>
        </w:rPr>
      </w:pPr>
    </w:p>
    <w:p w14:paraId="0AFDD191">
      <w:pPr>
        <w:widowControl/>
        <w:spacing w:line="360" w:lineRule="auto"/>
        <w:jc w:val="left"/>
        <w:rPr>
          <w:rFonts w:ascii="Times New Roman" w:hAnsi="Times New Roman"/>
          <w:kern w:val="0"/>
          <w:szCs w:val="22"/>
        </w:rPr>
      </w:pPr>
      <w:r>
        <w:rPr>
          <w:rFonts w:ascii="Times New Roman" w:hAnsi="Times New Roman"/>
          <w:kern w:val="0"/>
          <w:szCs w:val="22"/>
        </w:rPr>
        <w:br w:type="page"/>
      </w:r>
    </w:p>
    <w:p w14:paraId="64189CEA">
      <w:pPr>
        <w:widowControl/>
        <w:jc w:val="left"/>
        <w:rPr>
          <w:rFonts w:hint="eastAsia" w:ascii="Times New Roman" w:hAnsi="Times New Roman"/>
          <w:b/>
          <w:color w:val="000000"/>
          <w:kern w:val="0"/>
          <w:szCs w:val="22"/>
        </w:rPr>
      </w:pPr>
    </w:p>
    <w:p w14:paraId="470A1BDA">
      <w:pPr>
        <w:pStyle w:val="5"/>
        <w:bidi w:val="0"/>
        <w:rPr>
          <w:rFonts w:hint="eastAsia"/>
        </w:rPr>
      </w:pPr>
      <w:r>
        <w:t>附表</w:t>
      </w:r>
      <w:r>
        <w:rPr>
          <w:rFonts w:hint="eastAsia"/>
          <w:lang w:val="en-US" w:eastAsia="zh-CN"/>
        </w:rPr>
        <w:t>二</w:t>
      </w:r>
      <w:r>
        <w:t>：</w:t>
      </w:r>
      <w:r>
        <w:rPr>
          <w:rFonts w:hint="eastAsia"/>
        </w:rPr>
        <w:t>继续评审认定表</w:t>
      </w:r>
    </w:p>
    <w:p w14:paraId="5A51C4C4">
      <w:pPr>
        <w:spacing w:line="400" w:lineRule="exact"/>
        <w:jc w:val="center"/>
        <w:rPr>
          <w:rFonts w:hint="eastAsia" w:ascii="Times New Roman" w:hAnsi="Times New Roman"/>
          <w:color w:val="000000"/>
          <w:kern w:val="0"/>
          <w:sz w:val="28"/>
          <w:szCs w:val="28"/>
        </w:rPr>
      </w:pPr>
      <w:r>
        <w:rPr>
          <w:rFonts w:hint="eastAsia" w:ascii="Times New Roman" w:hAnsi="Times New Roman"/>
          <w:color w:val="000000"/>
          <w:kern w:val="0"/>
          <w:sz w:val="28"/>
          <w:szCs w:val="28"/>
        </w:rPr>
        <w:t>继续评审认定表</w:t>
      </w:r>
    </w:p>
    <w:p w14:paraId="31269026">
      <w:pPr>
        <w:ind w:firstLine="220" w:firstLineChars="100"/>
        <w:rPr>
          <w:rFonts w:hint="eastAsia" w:ascii="Times New Roman" w:hAnsi="Times New Roman"/>
          <w:color w:val="000000"/>
          <w:kern w:val="0"/>
          <w:sz w:val="22"/>
          <w:szCs w:val="22"/>
        </w:rPr>
      </w:pPr>
      <w:r>
        <w:rPr>
          <w:rFonts w:hint="eastAsia" w:ascii="Times New Roman" w:hAnsi="Times New Roman"/>
          <w:color w:val="000000"/>
          <w:kern w:val="0"/>
          <w:sz w:val="22"/>
          <w:szCs w:val="22"/>
        </w:rPr>
        <w:t>工程名称：</w:t>
      </w:r>
    </w:p>
    <w:tbl>
      <w:tblPr>
        <w:tblStyle w:val="58"/>
        <w:tblW w:w="9632" w:type="dxa"/>
        <w:jc w:val="center"/>
        <w:tblLayout w:type="fixed"/>
        <w:tblCellMar>
          <w:top w:w="0" w:type="dxa"/>
          <w:left w:w="108" w:type="dxa"/>
          <w:bottom w:w="0" w:type="dxa"/>
          <w:right w:w="108" w:type="dxa"/>
        </w:tblCellMar>
      </w:tblPr>
      <w:tblGrid>
        <w:gridCol w:w="1740"/>
        <w:gridCol w:w="7892"/>
      </w:tblGrid>
      <w:tr w14:paraId="2CEB5CBC">
        <w:tblPrEx>
          <w:tblCellMar>
            <w:top w:w="0" w:type="dxa"/>
            <w:left w:w="108" w:type="dxa"/>
            <w:bottom w:w="0" w:type="dxa"/>
            <w:right w:w="108" w:type="dxa"/>
          </w:tblCellMar>
        </w:tblPrEx>
        <w:trPr>
          <w:trHeight w:val="529" w:hRule="atLeast"/>
          <w:jc w:val="center"/>
        </w:trPr>
        <w:tc>
          <w:tcPr>
            <w:tcW w:w="9632"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89DE7EE">
            <w:pPr>
              <w:widowControl/>
              <w:spacing w:line="400" w:lineRule="exact"/>
              <w:jc w:val="left"/>
              <w:rPr>
                <w:rFonts w:hint="eastAsia" w:ascii="Times New Roman" w:hAnsi="Times New Roman" w:cs="宋体"/>
                <w:color w:val="000000"/>
                <w:kern w:val="0"/>
                <w:sz w:val="22"/>
                <w:szCs w:val="22"/>
              </w:rPr>
            </w:pPr>
            <w:r>
              <w:rPr>
                <w:rFonts w:hint="eastAsia" w:ascii="Times New Roman" w:hAnsi="Times New Roman" w:cs="宋体"/>
                <w:color w:val="000000"/>
                <w:kern w:val="0"/>
                <w:sz w:val="22"/>
                <w:szCs w:val="22"/>
              </w:rPr>
              <w:t>投标人：</w:t>
            </w:r>
          </w:p>
        </w:tc>
      </w:tr>
      <w:tr w14:paraId="7D4F77D5">
        <w:tblPrEx>
          <w:tblCellMar>
            <w:top w:w="0" w:type="dxa"/>
            <w:left w:w="108" w:type="dxa"/>
            <w:bottom w:w="0" w:type="dxa"/>
            <w:right w:w="108" w:type="dxa"/>
          </w:tblCellMar>
        </w:tblPrEx>
        <w:trPr>
          <w:trHeight w:val="4212" w:hRule="atLeast"/>
          <w:jc w:val="center"/>
        </w:trPr>
        <w:tc>
          <w:tcPr>
            <w:tcW w:w="1740" w:type="dxa"/>
            <w:tcBorders>
              <w:top w:val="single" w:color="auto" w:sz="4" w:space="0"/>
              <w:left w:val="single" w:color="auto" w:sz="4" w:space="0"/>
              <w:bottom w:val="single" w:color="000000" w:sz="4" w:space="0"/>
              <w:right w:val="single" w:color="auto" w:sz="4" w:space="0"/>
            </w:tcBorders>
            <w:shd w:val="clear" w:color="auto" w:fill="auto"/>
            <w:noWrap/>
            <w:textDirection w:val="tbRlV"/>
            <w:vAlign w:val="center"/>
          </w:tcPr>
          <w:p w14:paraId="3622C488">
            <w:pPr>
              <w:widowControl/>
              <w:spacing w:line="400" w:lineRule="exact"/>
              <w:jc w:val="center"/>
              <w:rPr>
                <w:rFonts w:hint="eastAsia" w:ascii="Times New Roman" w:hAnsi="Times New Roman" w:cs="宋体"/>
                <w:color w:val="000000"/>
                <w:kern w:val="0"/>
                <w:sz w:val="22"/>
                <w:szCs w:val="22"/>
              </w:rPr>
            </w:pPr>
            <w:r>
              <w:rPr>
                <w:rFonts w:hint="eastAsia" w:ascii="Times New Roman" w:hAnsi="Times New Roman" w:cs="宋体"/>
                <w:color w:val="000000"/>
                <w:kern w:val="0"/>
                <w:sz w:val="22"/>
                <w:szCs w:val="22"/>
              </w:rPr>
              <w:t>继续评审说明</w:t>
            </w:r>
          </w:p>
        </w:tc>
        <w:tc>
          <w:tcPr>
            <w:tcW w:w="7892" w:type="dxa"/>
            <w:tcBorders>
              <w:top w:val="single" w:color="auto" w:sz="4" w:space="0"/>
              <w:left w:val="nil"/>
              <w:right w:val="single" w:color="auto" w:sz="4" w:space="0"/>
            </w:tcBorders>
            <w:shd w:val="clear" w:color="auto" w:fill="auto"/>
            <w:noWrap/>
            <w:vAlign w:val="bottom"/>
          </w:tcPr>
          <w:p w14:paraId="2BFBED31">
            <w:pPr>
              <w:spacing w:line="400" w:lineRule="exact"/>
              <w:jc w:val="left"/>
              <w:rPr>
                <w:rFonts w:hint="eastAsia" w:ascii="Times New Roman" w:hAnsi="Times New Roman" w:cs="宋体"/>
                <w:color w:val="000000"/>
                <w:kern w:val="0"/>
                <w:sz w:val="22"/>
                <w:szCs w:val="22"/>
              </w:rPr>
            </w:pPr>
          </w:p>
        </w:tc>
      </w:tr>
      <w:tr w14:paraId="5F2FE962">
        <w:tblPrEx>
          <w:tblCellMar>
            <w:top w:w="0" w:type="dxa"/>
            <w:left w:w="108" w:type="dxa"/>
            <w:bottom w:w="0" w:type="dxa"/>
            <w:right w:w="108" w:type="dxa"/>
          </w:tblCellMar>
        </w:tblPrEx>
        <w:trPr>
          <w:trHeight w:val="1123" w:hRule="atLeast"/>
          <w:jc w:val="center"/>
        </w:trPr>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229A2">
            <w:pPr>
              <w:widowControl/>
              <w:spacing w:line="400" w:lineRule="exact"/>
              <w:jc w:val="center"/>
              <w:rPr>
                <w:rFonts w:hint="eastAsia" w:ascii="Times New Roman" w:hAnsi="Times New Roman" w:cs="宋体"/>
                <w:color w:val="000000"/>
                <w:kern w:val="0"/>
                <w:sz w:val="22"/>
                <w:szCs w:val="22"/>
              </w:rPr>
            </w:pPr>
            <w:r>
              <w:rPr>
                <w:rFonts w:hint="eastAsia" w:ascii="Times New Roman" w:hAnsi="Times New Roman"/>
                <w:kern w:val="0"/>
                <w:sz w:val="22"/>
                <w:szCs w:val="22"/>
              </w:rPr>
              <w:t>评标委员会签字或签章：</w:t>
            </w:r>
          </w:p>
        </w:tc>
        <w:tc>
          <w:tcPr>
            <w:tcW w:w="7892" w:type="dxa"/>
            <w:tcBorders>
              <w:top w:val="single" w:color="auto" w:sz="4" w:space="0"/>
              <w:left w:val="single" w:color="auto" w:sz="4" w:space="0"/>
              <w:bottom w:val="single" w:color="auto" w:sz="4" w:space="0"/>
              <w:right w:val="single" w:color="auto" w:sz="4" w:space="0"/>
            </w:tcBorders>
            <w:shd w:val="clear" w:color="auto" w:fill="auto"/>
            <w:vAlign w:val="center"/>
          </w:tcPr>
          <w:p w14:paraId="6B676B50">
            <w:pPr>
              <w:widowControl/>
              <w:spacing w:line="400" w:lineRule="exact"/>
              <w:rPr>
                <w:rFonts w:hint="eastAsia" w:ascii="Times New Roman" w:hAnsi="Times New Roman" w:cs="宋体"/>
                <w:color w:val="000000"/>
                <w:kern w:val="0"/>
                <w:sz w:val="22"/>
                <w:szCs w:val="22"/>
              </w:rPr>
            </w:pPr>
          </w:p>
        </w:tc>
      </w:tr>
    </w:tbl>
    <w:p w14:paraId="64E4E2E0">
      <w:pPr>
        <w:spacing w:line="400" w:lineRule="exact"/>
        <w:jc w:val="left"/>
        <w:rPr>
          <w:rFonts w:ascii="Times New Roman" w:hAnsi="Times New Roman"/>
          <w:color w:val="000000"/>
          <w:kern w:val="0"/>
          <w:sz w:val="18"/>
          <w:szCs w:val="18"/>
        </w:rPr>
      </w:pPr>
      <w:r>
        <w:rPr>
          <w:rFonts w:hint="eastAsia" w:ascii="Times New Roman" w:hAnsi="Times New Roman"/>
          <w:color w:val="000000"/>
          <w:kern w:val="0"/>
          <w:sz w:val="18"/>
          <w:szCs w:val="18"/>
        </w:rPr>
        <w:t>注：1、评标委员会经评审否决不合格投标后，有效投标（指经过全部评审而未被否决的投标，下同）不足三个，评标委员会认定可以继续评审的，填写此表。</w:t>
      </w:r>
    </w:p>
    <w:p w14:paraId="7A5080A7">
      <w:pPr>
        <w:widowControl/>
        <w:jc w:val="left"/>
        <w:rPr>
          <w:rFonts w:hint="eastAsia" w:ascii="Times New Roman" w:hAnsi="Times New Roman"/>
          <w:b/>
          <w:color w:val="000000"/>
          <w:kern w:val="0"/>
          <w:szCs w:val="22"/>
        </w:rPr>
      </w:pPr>
      <w:r>
        <w:rPr>
          <w:rFonts w:hint="eastAsia" w:ascii="Times New Roman" w:hAnsi="Times New Roman"/>
          <w:color w:val="000000"/>
          <w:kern w:val="0"/>
          <w:sz w:val="18"/>
          <w:szCs w:val="18"/>
        </w:rPr>
        <w:t>2、对满足启动低于成本评审条件的投标报价，经评审认为其不低于成本的，填写此表</w:t>
      </w:r>
      <w:r>
        <w:rPr>
          <w:rFonts w:hint="eastAsia" w:ascii="Times New Roman" w:hAnsi="Times New Roman"/>
          <w:color w:val="000000"/>
          <w:kern w:val="0"/>
          <w:sz w:val="22"/>
          <w:szCs w:val="22"/>
        </w:rPr>
        <w:t>。</w:t>
      </w:r>
      <w:r>
        <w:rPr>
          <w:rFonts w:ascii="Times New Roman" w:hAnsi="Times New Roman"/>
          <w:b/>
          <w:color w:val="000000"/>
          <w:kern w:val="0"/>
          <w:szCs w:val="22"/>
        </w:rPr>
        <w:br w:type="page"/>
      </w:r>
    </w:p>
    <w:p w14:paraId="4B17B1E8">
      <w:pPr>
        <w:pStyle w:val="5"/>
        <w:bidi w:val="0"/>
        <w:rPr>
          <w:rFonts w:hint="eastAsia"/>
        </w:rPr>
      </w:pPr>
      <w:r>
        <w:rPr>
          <w:rFonts w:hint="eastAsia"/>
        </w:rPr>
        <w:t>附表</w:t>
      </w:r>
      <w:r>
        <w:rPr>
          <w:rFonts w:hint="eastAsia"/>
          <w:lang w:val="en-US" w:eastAsia="zh-CN"/>
        </w:rPr>
        <w:t>三</w:t>
      </w:r>
      <w:r>
        <w:rPr>
          <w:rFonts w:hint="eastAsia"/>
        </w:rPr>
        <w:t>：中标通知书</w:t>
      </w:r>
    </w:p>
    <w:p w14:paraId="4B60469A">
      <w:pPr>
        <w:spacing w:line="360" w:lineRule="auto"/>
        <w:rPr>
          <w:rFonts w:hint="eastAsia" w:ascii="Times New Roman" w:hAnsi="Times New Roman"/>
          <w:b/>
          <w:kern w:val="0"/>
          <w:szCs w:val="22"/>
        </w:rPr>
      </w:pPr>
    </w:p>
    <w:p w14:paraId="1105F562">
      <w:pPr>
        <w:spacing w:line="360" w:lineRule="auto"/>
        <w:jc w:val="center"/>
        <w:rPr>
          <w:rFonts w:hint="eastAsia" w:ascii="Times New Roman" w:hAnsi="Times New Roman"/>
          <w:b/>
          <w:kern w:val="0"/>
          <w:sz w:val="28"/>
          <w:szCs w:val="28"/>
        </w:rPr>
      </w:pPr>
      <w:r>
        <w:rPr>
          <w:rFonts w:hint="eastAsia" w:ascii="Times New Roman" w:hAnsi="Times New Roman"/>
          <w:b/>
          <w:kern w:val="0"/>
          <w:sz w:val="28"/>
          <w:szCs w:val="28"/>
        </w:rPr>
        <w:t>中标通知书</w:t>
      </w:r>
    </w:p>
    <w:p w14:paraId="2EE6A23E">
      <w:pPr>
        <w:spacing w:line="360" w:lineRule="auto"/>
        <w:rPr>
          <w:rFonts w:ascii="Times New Roman" w:hAnsi="Times New Roman"/>
          <w:kern w:val="0"/>
          <w:szCs w:val="22"/>
        </w:rPr>
      </w:pPr>
      <w:r>
        <w:rPr>
          <w:rFonts w:ascii="Times New Roman" w:hAnsi="Times New Roman"/>
          <w:kern w:val="0"/>
          <w:szCs w:val="21"/>
          <w:u w:val="single"/>
        </w:rPr>
        <w:t xml:space="preserve">                   </w:t>
      </w:r>
      <w:r>
        <w:rPr>
          <w:rFonts w:ascii="Times New Roman" w:hAnsi="Times New Roman"/>
          <w:kern w:val="0"/>
          <w:szCs w:val="21"/>
        </w:rPr>
        <w:t>（中标人名称）：</w:t>
      </w:r>
    </w:p>
    <w:p w14:paraId="13381766">
      <w:pPr>
        <w:spacing w:line="360" w:lineRule="auto"/>
        <w:ind w:firstLine="420" w:firstLineChars="200"/>
        <w:rPr>
          <w:rFonts w:ascii="Times New Roman" w:hAnsi="Times New Roman"/>
          <w:kern w:val="0"/>
          <w:szCs w:val="21"/>
        </w:rPr>
      </w:pPr>
      <w:r>
        <w:rPr>
          <w:rFonts w:ascii="Times New Roman" w:hAnsi="Times New Roman"/>
          <w:kern w:val="0"/>
          <w:szCs w:val="21"/>
        </w:rPr>
        <w:t>你方于</w:t>
      </w:r>
      <w:r>
        <w:rPr>
          <w:rFonts w:ascii="Times New Roman" w:hAnsi="Times New Roman"/>
          <w:kern w:val="0"/>
          <w:szCs w:val="21"/>
          <w:u w:val="single"/>
        </w:rPr>
        <w:t xml:space="preserve">         </w:t>
      </w:r>
      <w:r>
        <w:rPr>
          <w:rFonts w:ascii="Times New Roman" w:hAnsi="Times New Roman"/>
          <w:kern w:val="0"/>
          <w:szCs w:val="21"/>
        </w:rPr>
        <w:t>（投标日期）所递交的</w:t>
      </w:r>
      <w:r>
        <w:rPr>
          <w:rFonts w:ascii="Times New Roman" w:hAnsi="Times New Roman"/>
          <w:kern w:val="0"/>
          <w:szCs w:val="21"/>
          <w:u w:val="single"/>
        </w:rPr>
        <w:t xml:space="preserve">         </w:t>
      </w:r>
      <w:r>
        <w:rPr>
          <w:rFonts w:ascii="Times New Roman" w:hAnsi="Times New Roman"/>
          <w:kern w:val="0"/>
          <w:szCs w:val="21"/>
        </w:rPr>
        <w:t>（项目名称）</w:t>
      </w:r>
      <w:r>
        <w:rPr>
          <w:rFonts w:hint="eastAsia" w:ascii="Times New Roman" w:hAnsi="Times New Roman"/>
          <w:kern w:val="0"/>
          <w:szCs w:val="21"/>
        </w:rPr>
        <w:t>标段投标</w:t>
      </w:r>
      <w:r>
        <w:rPr>
          <w:rFonts w:ascii="Times New Roman" w:hAnsi="Times New Roman"/>
          <w:kern w:val="0"/>
          <w:szCs w:val="21"/>
        </w:rPr>
        <w:t>文件已被我方接受，被确定为中标人。</w:t>
      </w:r>
    </w:p>
    <w:p w14:paraId="21F07599">
      <w:pPr>
        <w:spacing w:line="360" w:lineRule="auto"/>
        <w:ind w:firstLine="420"/>
        <w:rPr>
          <w:rFonts w:ascii="Times New Roman" w:hAnsi="Times New Roman"/>
          <w:kern w:val="0"/>
          <w:szCs w:val="21"/>
        </w:rPr>
      </w:pPr>
      <w:r>
        <w:rPr>
          <w:rFonts w:ascii="Times New Roman" w:hAnsi="Times New Roman"/>
          <w:kern w:val="0"/>
          <w:szCs w:val="21"/>
        </w:rPr>
        <w:t>中标价：</w:t>
      </w:r>
      <w:r>
        <w:rPr>
          <w:rFonts w:hint="eastAsia" w:ascii="Times New Roman" w:hAnsi="Times New Roman"/>
          <w:kern w:val="0"/>
          <w:szCs w:val="21"/>
        </w:rPr>
        <w:t>人民币（大写）</w:t>
      </w:r>
      <w:r>
        <w:rPr>
          <w:rFonts w:hint="eastAsia" w:ascii="Times New Roman" w:hAnsi="Times New Roman"/>
          <w:kern w:val="0"/>
          <w:szCs w:val="21"/>
          <w:u w:val="single"/>
        </w:rPr>
        <w:t xml:space="preserve">           </w:t>
      </w:r>
      <w:r>
        <w:rPr>
          <w:rFonts w:hint="eastAsia" w:ascii="Times New Roman" w:hAnsi="Times New Roman"/>
          <w:kern w:val="0"/>
          <w:szCs w:val="21"/>
        </w:rPr>
        <w:t>（￥</w:t>
      </w:r>
      <w:r>
        <w:rPr>
          <w:rFonts w:hint="eastAsia" w:ascii="Times New Roman" w:hAnsi="Times New Roman"/>
          <w:kern w:val="0"/>
          <w:szCs w:val="21"/>
          <w:u w:val="single"/>
        </w:rPr>
        <w:t xml:space="preserve">       </w:t>
      </w:r>
      <w:r>
        <w:rPr>
          <w:rFonts w:hint="eastAsia" w:ascii="Times New Roman" w:hAnsi="Times New Roman"/>
          <w:kern w:val="0"/>
          <w:szCs w:val="21"/>
        </w:rPr>
        <w:t>）</w:t>
      </w:r>
    </w:p>
    <w:p w14:paraId="28E13DAD">
      <w:pPr>
        <w:spacing w:line="360" w:lineRule="auto"/>
        <w:ind w:firstLine="420" w:firstLineChars="200"/>
        <w:rPr>
          <w:rFonts w:ascii="Times New Roman" w:hAnsi="Times New Roman"/>
          <w:kern w:val="0"/>
          <w:szCs w:val="21"/>
        </w:rPr>
      </w:pPr>
      <w:r>
        <w:rPr>
          <w:rFonts w:ascii="Times New Roman" w:hAnsi="Times New Roman"/>
          <w:kern w:val="0"/>
          <w:szCs w:val="21"/>
        </w:rPr>
        <w:t>工期：</w:t>
      </w:r>
      <w:r>
        <w:rPr>
          <w:rFonts w:ascii="Times New Roman" w:hAnsi="Times New Roman"/>
          <w:kern w:val="0"/>
          <w:szCs w:val="21"/>
          <w:u w:val="single"/>
        </w:rPr>
        <w:t xml:space="preserve">      </w:t>
      </w:r>
      <w:r>
        <w:rPr>
          <w:rFonts w:ascii="Times New Roman" w:hAnsi="Times New Roman"/>
          <w:kern w:val="0"/>
          <w:szCs w:val="21"/>
        </w:rPr>
        <w:t>日历天。</w:t>
      </w:r>
    </w:p>
    <w:p w14:paraId="58EFFDCE">
      <w:pPr>
        <w:spacing w:line="360" w:lineRule="auto"/>
        <w:ind w:firstLine="420" w:firstLineChars="200"/>
        <w:rPr>
          <w:rFonts w:ascii="Times New Roman" w:hAnsi="Times New Roman"/>
          <w:kern w:val="0"/>
          <w:szCs w:val="21"/>
        </w:rPr>
      </w:pPr>
      <w:r>
        <w:rPr>
          <w:rFonts w:ascii="Times New Roman" w:hAnsi="Times New Roman"/>
          <w:kern w:val="0"/>
          <w:szCs w:val="21"/>
        </w:rPr>
        <w:t>工程质量：</w:t>
      </w:r>
      <w:r>
        <w:rPr>
          <w:rFonts w:hint="eastAsia" w:ascii="Times New Roman" w:hAnsi="Times New Roman"/>
          <w:kern w:val="0"/>
          <w:szCs w:val="21"/>
          <w:u w:val="single"/>
        </w:rPr>
        <w:t xml:space="preserve">                                             </w:t>
      </w:r>
    </w:p>
    <w:p w14:paraId="263792AA">
      <w:pPr>
        <w:spacing w:line="360" w:lineRule="auto"/>
        <w:ind w:firstLine="420"/>
        <w:rPr>
          <w:rFonts w:ascii="Times New Roman" w:hAnsi="Times New Roman"/>
          <w:kern w:val="0"/>
          <w:szCs w:val="21"/>
        </w:rPr>
      </w:pPr>
      <w:r>
        <w:rPr>
          <w:rFonts w:hint="eastAsia" w:ascii="Times New Roman" w:hAnsi="Times New Roman"/>
          <w:kern w:val="0"/>
          <w:szCs w:val="21"/>
        </w:rPr>
        <w:t>项目经理：</w:t>
      </w:r>
      <w:r>
        <w:rPr>
          <w:rFonts w:ascii="Times New Roman" w:hAnsi="Times New Roman"/>
          <w:kern w:val="0"/>
          <w:szCs w:val="21"/>
          <w:u w:val="single"/>
        </w:rPr>
        <w:t xml:space="preserve">               </w:t>
      </w:r>
      <w:r>
        <w:rPr>
          <w:rFonts w:hint="eastAsia" w:ascii="Times New Roman" w:hAnsi="Times New Roman"/>
          <w:kern w:val="0"/>
          <w:szCs w:val="21"/>
        </w:rPr>
        <w:t>。</w:t>
      </w:r>
    </w:p>
    <w:p w14:paraId="3658D404">
      <w:pPr>
        <w:spacing w:line="360" w:lineRule="auto"/>
        <w:ind w:firstLine="420"/>
        <w:rPr>
          <w:rFonts w:ascii="Times New Roman" w:hAnsi="Times New Roman"/>
          <w:kern w:val="0"/>
          <w:szCs w:val="21"/>
        </w:rPr>
      </w:pPr>
      <w:r>
        <w:rPr>
          <w:rFonts w:hint="eastAsia" w:ascii="Times New Roman" w:hAnsi="Times New Roman"/>
          <w:kern w:val="0"/>
          <w:szCs w:val="21"/>
        </w:rPr>
        <w:t>其他人员</w:t>
      </w:r>
      <w:r>
        <w:rPr>
          <w:rFonts w:ascii="Times New Roman" w:hAnsi="Times New Roman"/>
          <w:kern w:val="0"/>
          <w:szCs w:val="21"/>
        </w:rPr>
        <w:t>：</w:t>
      </w:r>
      <w:r>
        <w:rPr>
          <w:rFonts w:hint="eastAsia" w:ascii="Times New Roman" w:hAnsi="Times New Roman"/>
          <w:kern w:val="0"/>
          <w:szCs w:val="21"/>
        </w:rPr>
        <w:t>：</w:t>
      </w:r>
      <w:r>
        <w:rPr>
          <w:rFonts w:ascii="Times New Roman" w:hAnsi="Times New Roman"/>
          <w:kern w:val="0"/>
          <w:szCs w:val="21"/>
          <w:u w:val="single"/>
        </w:rPr>
        <w:t xml:space="preserve">                  </w:t>
      </w:r>
      <w:r>
        <w:rPr>
          <w:rFonts w:hint="eastAsia" w:ascii="Times New Roman" w:hAnsi="Times New Roman"/>
          <w:kern w:val="0"/>
          <w:szCs w:val="21"/>
        </w:rPr>
        <w:t>。</w:t>
      </w:r>
    </w:p>
    <w:p w14:paraId="6B494E19">
      <w:pPr>
        <w:spacing w:line="360" w:lineRule="auto"/>
        <w:ind w:firstLine="405"/>
        <w:rPr>
          <w:rFonts w:ascii="Times New Roman" w:hAnsi="Times New Roman"/>
          <w:kern w:val="0"/>
          <w:szCs w:val="21"/>
        </w:rPr>
      </w:pPr>
      <w:r>
        <w:rPr>
          <w:rFonts w:hint="eastAsia" w:ascii="Times New Roman" w:hAnsi="Times New Roman"/>
          <w:kern w:val="0"/>
          <w:szCs w:val="21"/>
        </w:rPr>
        <w:t>履行地点：</w:t>
      </w:r>
      <w:r>
        <w:rPr>
          <w:rFonts w:hint="eastAsia" w:ascii="Times New Roman" w:hAnsi="Times New Roman"/>
          <w:kern w:val="0"/>
          <w:szCs w:val="21"/>
          <w:u w:val="single"/>
        </w:rPr>
        <w:t xml:space="preserve">                                             </w:t>
      </w:r>
    </w:p>
    <w:p w14:paraId="451F5E71">
      <w:pPr>
        <w:spacing w:line="360" w:lineRule="auto"/>
        <w:ind w:firstLine="420" w:firstLineChars="200"/>
        <w:rPr>
          <w:rFonts w:ascii="Times New Roman" w:hAnsi="Times New Roman"/>
          <w:kern w:val="0"/>
          <w:szCs w:val="21"/>
        </w:rPr>
      </w:pPr>
      <w:r>
        <w:rPr>
          <w:rFonts w:ascii="Times New Roman" w:hAnsi="Times New Roman"/>
          <w:kern w:val="0"/>
          <w:szCs w:val="21"/>
        </w:rPr>
        <w:t>请你方在本通知书后的</w:t>
      </w:r>
      <w:r>
        <w:rPr>
          <w:rFonts w:ascii="Times New Roman" w:hAnsi="Times New Roman"/>
          <w:kern w:val="0"/>
          <w:szCs w:val="21"/>
          <w:u w:val="single"/>
        </w:rPr>
        <w:t xml:space="preserve">     </w:t>
      </w:r>
      <w:r>
        <w:rPr>
          <w:rFonts w:ascii="Times New Roman" w:hAnsi="Times New Roman"/>
          <w:kern w:val="0"/>
          <w:szCs w:val="21"/>
        </w:rPr>
        <w:t>日内</w:t>
      </w:r>
      <w:r>
        <w:rPr>
          <w:rFonts w:hint="eastAsia" w:ascii="Times New Roman" w:hAnsi="Times New Roman"/>
          <w:kern w:val="0"/>
          <w:szCs w:val="21"/>
        </w:rPr>
        <w:t>，根据招标文件要求与我方</w:t>
      </w:r>
      <w:r>
        <w:rPr>
          <w:rFonts w:ascii="Times New Roman" w:hAnsi="Times New Roman"/>
          <w:kern w:val="0"/>
          <w:szCs w:val="21"/>
        </w:rPr>
        <w:t>签订</w:t>
      </w:r>
      <w:r>
        <w:rPr>
          <w:rFonts w:hint="eastAsia" w:ascii="Times New Roman" w:hAnsi="Times New Roman"/>
          <w:kern w:val="0"/>
          <w:szCs w:val="21"/>
        </w:rPr>
        <w:t>设计</w:t>
      </w:r>
      <w:r>
        <w:rPr>
          <w:rFonts w:ascii="Times New Roman" w:hAnsi="Times New Roman"/>
          <w:kern w:val="0"/>
          <w:szCs w:val="21"/>
        </w:rPr>
        <w:t>施工承包合同，在此之前按招标文件规定向我方提交履约担保。</w:t>
      </w:r>
    </w:p>
    <w:p w14:paraId="4529C045">
      <w:pPr>
        <w:spacing w:line="360" w:lineRule="auto"/>
        <w:ind w:firstLine="420" w:firstLineChars="200"/>
        <w:rPr>
          <w:rFonts w:ascii="Times New Roman" w:hAnsi="Times New Roman"/>
          <w:kern w:val="0"/>
          <w:szCs w:val="21"/>
        </w:rPr>
      </w:pPr>
      <w:r>
        <w:rPr>
          <w:rFonts w:ascii="Times New Roman" w:hAnsi="Times New Roman"/>
          <w:kern w:val="0"/>
          <w:szCs w:val="21"/>
        </w:rPr>
        <w:t>特此通知。</w:t>
      </w:r>
    </w:p>
    <w:p w14:paraId="6E8D9432">
      <w:pPr>
        <w:spacing w:line="360" w:lineRule="auto"/>
        <w:rPr>
          <w:rFonts w:ascii="Times New Roman" w:hAnsi="Times New Roman"/>
          <w:kern w:val="0"/>
          <w:szCs w:val="21"/>
        </w:rPr>
      </w:pPr>
    </w:p>
    <w:p w14:paraId="7EA2A350">
      <w:pPr>
        <w:spacing w:line="360" w:lineRule="auto"/>
        <w:rPr>
          <w:rFonts w:ascii="Times New Roman" w:hAnsi="Times New Roman"/>
          <w:kern w:val="0"/>
          <w:szCs w:val="21"/>
        </w:rPr>
      </w:pPr>
    </w:p>
    <w:p w14:paraId="7E939819">
      <w:pPr>
        <w:spacing w:line="360" w:lineRule="auto"/>
        <w:jc w:val="right"/>
        <w:rPr>
          <w:rFonts w:ascii="Times New Roman" w:hAnsi="Times New Roman"/>
          <w:kern w:val="0"/>
          <w:szCs w:val="21"/>
        </w:rPr>
      </w:pPr>
    </w:p>
    <w:p w14:paraId="1E1C6D69">
      <w:pPr>
        <w:spacing w:line="360" w:lineRule="auto"/>
        <w:ind w:firstLine="3238" w:firstLineChars="1542"/>
        <w:jc w:val="right"/>
        <w:rPr>
          <w:rFonts w:ascii="Times New Roman" w:hAnsi="Times New Roman"/>
          <w:kern w:val="0"/>
          <w:szCs w:val="21"/>
        </w:rPr>
      </w:pPr>
      <w:r>
        <w:rPr>
          <w:rFonts w:ascii="Times New Roman" w:hAnsi="Times New Roman"/>
          <w:kern w:val="0"/>
          <w:szCs w:val="21"/>
        </w:rPr>
        <w:t>招标人：</w:t>
      </w:r>
      <w:r>
        <w:rPr>
          <w:rFonts w:ascii="Times New Roman" w:hAnsi="Times New Roman"/>
          <w:kern w:val="0"/>
          <w:szCs w:val="21"/>
          <w:u w:val="single"/>
        </w:rPr>
        <w:t xml:space="preserve">              </w:t>
      </w:r>
      <w:r>
        <w:rPr>
          <w:rFonts w:ascii="Times New Roman" w:hAnsi="Times New Roman"/>
          <w:kern w:val="0"/>
          <w:szCs w:val="21"/>
        </w:rPr>
        <w:t>（盖单位章）</w:t>
      </w:r>
    </w:p>
    <w:p w14:paraId="2EFE602A">
      <w:pPr>
        <w:spacing w:line="360" w:lineRule="auto"/>
        <w:ind w:firstLine="3238" w:firstLineChars="1542"/>
        <w:jc w:val="right"/>
        <w:rPr>
          <w:rFonts w:ascii="Times New Roman" w:hAnsi="Times New Roman"/>
          <w:kern w:val="0"/>
          <w:szCs w:val="21"/>
        </w:rPr>
      </w:pPr>
      <w:r>
        <w:rPr>
          <w:rFonts w:ascii="Times New Roman" w:hAnsi="Times New Roman"/>
          <w:kern w:val="0"/>
          <w:szCs w:val="21"/>
        </w:rPr>
        <w:t>法定代表人：</w:t>
      </w:r>
      <w:r>
        <w:rPr>
          <w:rFonts w:ascii="Times New Roman" w:hAnsi="Times New Roman"/>
          <w:kern w:val="0"/>
          <w:szCs w:val="21"/>
          <w:u w:val="single"/>
        </w:rPr>
        <w:t xml:space="preserve">            </w:t>
      </w:r>
      <w:r>
        <w:rPr>
          <w:rFonts w:ascii="Times New Roman" w:hAnsi="Times New Roman"/>
          <w:kern w:val="0"/>
          <w:szCs w:val="21"/>
        </w:rPr>
        <w:t>（签字</w:t>
      </w:r>
      <w:r>
        <w:rPr>
          <w:rFonts w:hint="eastAsia" w:ascii="Times New Roman" w:hAnsi="Times New Roman"/>
          <w:kern w:val="0"/>
          <w:szCs w:val="21"/>
        </w:rPr>
        <w:t>或盖章</w:t>
      </w:r>
      <w:r>
        <w:rPr>
          <w:rFonts w:ascii="Times New Roman" w:hAnsi="Times New Roman"/>
          <w:kern w:val="0"/>
          <w:szCs w:val="21"/>
        </w:rPr>
        <w:t>）</w:t>
      </w:r>
    </w:p>
    <w:p w14:paraId="0FCA1D7E">
      <w:pPr>
        <w:spacing w:line="360" w:lineRule="auto"/>
        <w:ind w:firstLine="3868" w:firstLineChars="1842"/>
        <w:jc w:val="right"/>
        <w:rPr>
          <w:rFonts w:hint="eastAsia" w:ascii="Times New Roman" w:hAnsi="Times New Roman"/>
          <w:kern w:val="0"/>
          <w:szCs w:val="21"/>
          <w:lang w:val="en-US" w:eastAsia="zh-CN"/>
        </w:rPr>
      </w:pPr>
      <w:r>
        <w:rPr>
          <w:rFonts w:hint="eastAsia" w:ascii="Times New Roman" w:hAnsi="Times New Roman"/>
          <w:kern w:val="0"/>
          <w:szCs w:val="21"/>
          <w:lang w:val="en-US" w:eastAsia="zh-CN"/>
        </w:rPr>
        <w:t>年   月   日</w:t>
      </w:r>
    </w:p>
    <w:p w14:paraId="4AD5FFC1">
      <w:pPr>
        <w:spacing w:line="360" w:lineRule="auto"/>
        <w:ind w:firstLine="3868" w:firstLineChars="1842"/>
        <w:jc w:val="center"/>
        <w:rPr>
          <w:rFonts w:ascii="Times New Roman" w:hAnsi="Times New Roman"/>
          <w:color w:val="auto"/>
          <w:highlight w:val="none"/>
        </w:rPr>
      </w:pPr>
      <w:r>
        <w:rPr>
          <w:rFonts w:ascii="Times New Roman" w:hAnsi="Times New Roman"/>
          <w:color w:val="auto"/>
          <w:highlight w:val="none"/>
        </w:rPr>
        <w:br w:type="page"/>
      </w:r>
    </w:p>
    <w:p w14:paraId="3686B0EF">
      <w:pPr>
        <w:pStyle w:val="2"/>
        <w:bidi w:val="0"/>
      </w:pPr>
      <w:bookmarkStart w:id="48" w:name="_Toc360440504"/>
      <w:bookmarkStart w:id="49" w:name="_Toc214934982"/>
      <w:bookmarkStart w:id="50" w:name="_Toc24114"/>
      <w:bookmarkStart w:id="51" w:name="_Toc440"/>
      <w:r>
        <w:rPr>
          <w:rFonts w:hint="eastAsia"/>
        </w:rPr>
        <w:t>第三章</w:t>
      </w:r>
      <w:r>
        <w:rPr>
          <w:rFonts w:hint="eastAsia"/>
          <w:lang w:val="en-US" w:eastAsia="zh-CN"/>
        </w:rPr>
        <w:t xml:space="preserve">  </w:t>
      </w:r>
      <w:r>
        <w:rPr>
          <w:rFonts w:hint="eastAsia"/>
        </w:rPr>
        <w:t>评标办法</w:t>
      </w:r>
      <w:bookmarkEnd w:id="48"/>
      <w:bookmarkEnd w:id="49"/>
      <w:r>
        <w:rPr>
          <w:rFonts w:hint="eastAsia"/>
          <w:color w:val="FF0000"/>
        </w:rPr>
        <w:t>（综合评估法）</w:t>
      </w:r>
      <w:bookmarkEnd w:id="50"/>
      <w:bookmarkEnd w:id="51"/>
    </w:p>
    <w:p w14:paraId="0F9A48BD">
      <w:pPr>
        <w:pStyle w:val="3"/>
        <w:bidi w:val="0"/>
        <w:jc w:val="center"/>
      </w:pPr>
      <w:bookmarkStart w:id="52" w:name="_Toc360440505"/>
      <w:bookmarkStart w:id="53" w:name="_Toc358454471"/>
      <w:bookmarkStart w:id="54" w:name="_Toc324335324"/>
      <w:bookmarkStart w:id="55" w:name="_Toc324845474"/>
      <w:bookmarkStart w:id="56" w:name="_Toc324845967"/>
      <w:bookmarkStart w:id="57" w:name="_Toc324845220"/>
      <w:bookmarkStart w:id="58" w:name="_Toc324251221"/>
      <w:bookmarkStart w:id="59" w:name="_Toc324845721"/>
      <w:bookmarkStart w:id="60" w:name="_Toc323051807"/>
      <w:r>
        <w:rPr>
          <w:rFonts w:hint="eastAsia"/>
        </w:rPr>
        <w:t>评标办法前附表</w:t>
      </w:r>
      <w:bookmarkEnd w:id="52"/>
      <w:bookmarkEnd w:id="53"/>
    </w:p>
    <w:p w14:paraId="1E71E66B">
      <w:pPr>
        <w:rPr>
          <w:rFonts w:ascii="Times New Roman" w:hAnsi="Times New Roman"/>
          <w:color w:val="auto"/>
          <w:highlight w:val="none"/>
        </w:rPr>
      </w:pPr>
    </w:p>
    <w:bookmarkEnd w:id="54"/>
    <w:bookmarkEnd w:id="55"/>
    <w:bookmarkEnd w:id="56"/>
    <w:bookmarkEnd w:id="57"/>
    <w:bookmarkEnd w:id="58"/>
    <w:bookmarkEnd w:id="59"/>
    <w:bookmarkEnd w:id="60"/>
    <w:tbl>
      <w:tblPr>
        <w:tblStyle w:val="58"/>
        <w:tblW w:w="9848" w:type="dxa"/>
        <w:jc w:val="center"/>
        <w:tblLayout w:type="fixed"/>
        <w:tblCellMar>
          <w:top w:w="0" w:type="dxa"/>
          <w:left w:w="108" w:type="dxa"/>
          <w:bottom w:w="0" w:type="dxa"/>
          <w:right w:w="108" w:type="dxa"/>
        </w:tblCellMar>
      </w:tblPr>
      <w:tblGrid>
        <w:gridCol w:w="955"/>
        <w:gridCol w:w="709"/>
        <w:gridCol w:w="176"/>
        <w:gridCol w:w="532"/>
        <w:gridCol w:w="1075"/>
        <w:gridCol w:w="1478"/>
        <w:gridCol w:w="4914"/>
        <w:gridCol w:w="9"/>
      </w:tblGrid>
      <w:tr w14:paraId="5D4DA901">
        <w:tblPrEx>
          <w:tblCellMar>
            <w:top w:w="0" w:type="dxa"/>
            <w:left w:w="108" w:type="dxa"/>
            <w:bottom w:w="0" w:type="dxa"/>
            <w:right w:w="108" w:type="dxa"/>
          </w:tblCellMar>
        </w:tblPrEx>
        <w:trPr>
          <w:gridAfter w:val="1"/>
          <w:wAfter w:w="9" w:type="dxa"/>
          <w:trHeight w:val="499" w:hRule="atLeast"/>
          <w:jc w:val="center"/>
        </w:trPr>
        <w:tc>
          <w:tcPr>
            <w:tcW w:w="2372" w:type="dxa"/>
            <w:gridSpan w:val="4"/>
            <w:tcBorders>
              <w:top w:val="single" w:color="000000" w:sz="4" w:space="0"/>
              <w:left w:val="single" w:color="000000" w:sz="4" w:space="0"/>
              <w:bottom w:val="single" w:color="000000" w:sz="4" w:space="0"/>
              <w:right w:val="single" w:color="000000" w:sz="4" w:space="0"/>
            </w:tcBorders>
            <w:vAlign w:val="center"/>
          </w:tcPr>
          <w:p w14:paraId="68BAC031">
            <w:pPr>
              <w:pStyle w:val="173"/>
              <w:spacing w:line="360" w:lineRule="auto"/>
              <w:ind w:firstLine="0"/>
              <w:jc w:val="center"/>
              <w:rPr>
                <w:rFonts w:ascii="Times New Roman" w:hAnsi="Times New Roman"/>
                <w:b/>
                <w:bCs/>
                <w:color w:val="auto"/>
                <w:sz w:val="22"/>
                <w:szCs w:val="22"/>
                <w:highlight w:val="none"/>
              </w:rPr>
            </w:pPr>
            <w:r>
              <w:rPr>
                <w:rFonts w:hint="eastAsia" w:ascii="Times New Roman" w:hAnsi="Times New Roman"/>
                <w:b/>
                <w:bCs/>
                <w:color w:val="auto"/>
                <w:sz w:val="22"/>
                <w:szCs w:val="22"/>
                <w:highlight w:val="none"/>
              </w:rPr>
              <w:t>条款号</w:t>
            </w:r>
          </w:p>
        </w:tc>
        <w:tc>
          <w:tcPr>
            <w:tcW w:w="2553" w:type="dxa"/>
            <w:gridSpan w:val="2"/>
            <w:tcBorders>
              <w:top w:val="single" w:color="000000" w:sz="4" w:space="0"/>
              <w:left w:val="nil"/>
              <w:bottom w:val="single" w:color="000000" w:sz="4" w:space="0"/>
              <w:right w:val="single" w:color="000000" w:sz="4" w:space="0"/>
            </w:tcBorders>
            <w:vAlign w:val="center"/>
          </w:tcPr>
          <w:p w14:paraId="4393357A">
            <w:pPr>
              <w:pStyle w:val="173"/>
              <w:spacing w:line="360" w:lineRule="auto"/>
              <w:rPr>
                <w:rFonts w:ascii="Times New Roman" w:hAnsi="Times New Roman"/>
                <w:b/>
                <w:bCs/>
                <w:color w:val="auto"/>
                <w:sz w:val="22"/>
                <w:szCs w:val="22"/>
                <w:highlight w:val="none"/>
              </w:rPr>
            </w:pPr>
            <w:r>
              <w:rPr>
                <w:rFonts w:hint="eastAsia" w:ascii="Times New Roman" w:hAnsi="Times New Roman"/>
                <w:b/>
                <w:bCs/>
                <w:color w:val="auto"/>
                <w:sz w:val="22"/>
                <w:szCs w:val="22"/>
                <w:highlight w:val="none"/>
              </w:rPr>
              <w:t>评审因素</w:t>
            </w:r>
          </w:p>
        </w:tc>
        <w:tc>
          <w:tcPr>
            <w:tcW w:w="4914" w:type="dxa"/>
            <w:tcBorders>
              <w:top w:val="single" w:color="000000" w:sz="4" w:space="0"/>
              <w:left w:val="nil"/>
              <w:bottom w:val="single" w:color="000000" w:sz="4" w:space="0"/>
              <w:right w:val="single" w:color="000000" w:sz="4" w:space="0"/>
            </w:tcBorders>
            <w:vAlign w:val="center"/>
          </w:tcPr>
          <w:p w14:paraId="25AD239F">
            <w:pPr>
              <w:pStyle w:val="173"/>
              <w:spacing w:line="360" w:lineRule="auto"/>
              <w:ind w:firstLine="0"/>
              <w:jc w:val="center"/>
              <w:rPr>
                <w:rFonts w:ascii="Times New Roman" w:hAnsi="Times New Roman"/>
                <w:b/>
                <w:bCs/>
                <w:color w:val="auto"/>
                <w:sz w:val="22"/>
                <w:szCs w:val="22"/>
                <w:highlight w:val="none"/>
              </w:rPr>
            </w:pPr>
            <w:r>
              <w:rPr>
                <w:rFonts w:hint="eastAsia" w:ascii="Times New Roman" w:hAnsi="Times New Roman"/>
                <w:b/>
                <w:bCs/>
                <w:color w:val="auto"/>
                <w:sz w:val="22"/>
                <w:szCs w:val="22"/>
                <w:highlight w:val="none"/>
              </w:rPr>
              <w:t>评审标准</w:t>
            </w:r>
          </w:p>
        </w:tc>
      </w:tr>
      <w:tr w14:paraId="3941D7A1">
        <w:tblPrEx>
          <w:tblCellMar>
            <w:top w:w="0" w:type="dxa"/>
            <w:left w:w="108" w:type="dxa"/>
            <w:bottom w:w="0" w:type="dxa"/>
            <w:right w:w="108" w:type="dxa"/>
          </w:tblCellMar>
        </w:tblPrEx>
        <w:trPr>
          <w:gridAfter w:val="1"/>
          <w:wAfter w:w="9" w:type="dxa"/>
          <w:trHeight w:val="499" w:hRule="atLeast"/>
          <w:jc w:val="center"/>
        </w:trPr>
        <w:tc>
          <w:tcPr>
            <w:tcW w:w="2372" w:type="dxa"/>
            <w:gridSpan w:val="4"/>
            <w:tcBorders>
              <w:top w:val="single" w:color="000000" w:sz="4" w:space="0"/>
              <w:left w:val="single" w:color="000000" w:sz="4" w:space="0"/>
              <w:bottom w:val="single" w:color="000000" w:sz="4" w:space="0"/>
              <w:right w:val="single" w:color="000000" w:sz="4" w:space="0"/>
            </w:tcBorders>
            <w:vAlign w:val="center"/>
          </w:tcPr>
          <w:p w14:paraId="63197A42">
            <w:pPr>
              <w:pStyle w:val="173"/>
              <w:spacing w:line="360" w:lineRule="auto"/>
              <w:ind w:firstLine="0"/>
              <w:jc w:val="center"/>
              <w:rPr>
                <w:rFonts w:ascii="Times New Roman" w:hAnsi="Times New Roman"/>
                <w:b/>
                <w:bCs/>
                <w:color w:val="auto"/>
                <w:sz w:val="22"/>
                <w:szCs w:val="22"/>
                <w:highlight w:val="none"/>
              </w:rPr>
            </w:pPr>
            <w:r>
              <w:rPr>
                <w:rFonts w:hint="eastAsia" w:ascii="Times New Roman" w:hAnsi="Times New Roman"/>
                <w:b/>
                <w:bCs/>
                <w:color w:val="auto"/>
                <w:sz w:val="22"/>
                <w:szCs w:val="22"/>
                <w:highlight w:val="none"/>
              </w:rPr>
              <w:t>2.1</w:t>
            </w:r>
          </w:p>
        </w:tc>
        <w:tc>
          <w:tcPr>
            <w:tcW w:w="7467" w:type="dxa"/>
            <w:gridSpan w:val="3"/>
            <w:tcBorders>
              <w:top w:val="single" w:color="000000" w:sz="4" w:space="0"/>
              <w:left w:val="nil"/>
              <w:bottom w:val="single" w:color="000000" w:sz="4" w:space="0"/>
              <w:right w:val="single" w:color="000000" w:sz="4" w:space="0"/>
            </w:tcBorders>
            <w:vAlign w:val="center"/>
          </w:tcPr>
          <w:p w14:paraId="6093AC94">
            <w:pPr>
              <w:pStyle w:val="173"/>
              <w:spacing w:line="360" w:lineRule="auto"/>
              <w:ind w:firstLine="0"/>
              <w:jc w:val="center"/>
              <w:rPr>
                <w:rFonts w:ascii="Times New Roman" w:hAnsi="Times New Roman"/>
                <w:b/>
                <w:bCs/>
                <w:color w:val="auto"/>
                <w:sz w:val="22"/>
                <w:szCs w:val="22"/>
                <w:highlight w:val="none"/>
              </w:rPr>
            </w:pPr>
            <w:r>
              <w:rPr>
                <w:rFonts w:hint="eastAsia" w:ascii="Times New Roman" w:hAnsi="Times New Roman"/>
                <w:b/>
                <w:color w:val="auto"/>
                <w:sz w:val="22"/>
                <w:szCs w:val="22"/>
                <w:highlight w:val="none"/>
              </w:rPr>
              <w:t>初步评审标准</w:t>
            </w:r>
          </w:p>
        </w:tc>
      </w:tr>
      <w:tr w14:paraId="3E4EC923">
        <w:tblPrEx>
          <w:tblCellMar>
            <w:top w:w="0" w:type="dxa"/>
            <w:left w:w="108" w:type="dxa"/>
            <w:bottom w:w="0" w:type="dxa"/>
            <w:right w:w="108" w:type="dxa"/>
          </w:tblCellMar>
        </w:tblPrEx>
        <w:trPr>
          <w:gridAfter w:val="1"/>
          <w:wAfter w:w="9" w:type="dxa"/>
          <w:trHeight w:val="393" w:hRule="atLeast"/>
          <w:jc w:val="center"/>
        </w:trPr>
        <w:tc>
          <w:tcPr>
            <w:tcW w:w="955" w:type="dxa"/>
            <w:vMerge w:val="restart"/>
            <w:tcBorders>
              <w:top w:val="nil"/>
              <w:left w:val="single" w:color="000000" w:sz="4" w:space="0"/>
              <w:right w:val="single" w:color="000000" w:sz="4" w:space="0"/>
            </w:tcBorders>
            <w:vAlign w:val="center"/>
          </w:tcPr>
          <w:p w14:paraId="120BFB36">
            <w:pPr>
              <w:pStyle w:val="173"/>
              <w:spacing w:line="360" w:lineRule="auto"/>
              <w:ind w:right="63"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w:t>
            </w:r>
            <w:r>
              <w:rPr>
                <w:rFonts w:ascii="Times New Roman" w:hAnsi="Times New Roman"/>
                <w:color w:val="auto"/>
                <w:sz w:val="22"/>
                <w:szCs w:val="22"/>
                <w:highlight w:val="none"/>
              </w:rPr>
              <w:t>.1.1</w:t>
            </w:r>
          </w:p>
        </w:tc>
        <w:tc>
          <w:tcPr>
            <w:tcW w:w="1417" w:type="dxa"/>
            <w:gridSpan w:val="3"/>
            <w:vMerge w:val="restart"/>
            <w:tcBorders>
              <w:top w:val="nil"/>
              <w:left w:val="nil"/>
              <w:right w:val="single" w:color="000000" w:sz="4" w:space="0"/>
            </w:tcBorders>
            <w:vAlign w:val="center"/>
          </w:tcPr>
          <w:p w14:paraId="070C2B82">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形</w:t>
            </w:r>
          </w:p>
          <w:p w14:paraId="65E61D45">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式</w:t>
            </w:r>
          </w:p>
          <w:p w14:paraId="2F92A89C">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评</w:t>
            </w:r>
          </w:p>
          <w:p w14:paraId="0DEE8BB0">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审</w:t>
            </w:r>
          </w:p>
          <w:p w14:paraId="531591C6">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标</w:t>
            </w:r>
          </w:p>
          <w:p w14:paraId="26F1EC14">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准</w:t>
            </w:r>
          </w:p>
        </w:tc>
        <w:tc>
          <w:tcPr>
            <w:tcW w:w="2553" w:type="dxa"/>
            <w:gridSpan w:val="2"/>
            <w:tcBorders>
              <w:top w:val="single" w:color="000000" w:sz="4" w:space="0"/>
              <w:left w:val="nil"/>
              <w:bottom w:val="single" w:color="000000" w:sz="4" w:space="0"/>
              <w:right w:val="single" w:color="000000" w:sz="4" w:space="0"/>
            </w:tcBorders>
            <w:vAlign w:val="center"/>
          </w:tcPr>
          <w:p w14:paraId="4A687F2B">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投标人名称</w:t>
            </w:r>
          </w:p>
        </w:tc>
        <w:tc>
          <w:tcPr>
            <w:tcW w:w="4914" w:type="dxa"/>
            <w:tcBorders>
              <w:top w:val="single" w:color="000000" w:sz="4" w:space="0"/>
              <w:left w:val="nil"/>
              <w:bottom w:val="single" w:color="000000" w:sz="4" w:space="0"/>
              <w:right w:val="single" w:color="000000" w:sz="4" w:space="0"/>
            </w:tcBorders>
            <w:vAlign w:val="center"/>
          </w:tcPr>
          <w:p w14:paraId="003583EF">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与营业执照、资质证书、安全生产许可证（</w:t>
            </w: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施工单位提供，但依法不需要提供的除外）一致，如为联合体，则联合体各方均须满足。</w:t>
            </w:r>
          </w:p>
        </w:tc>
      </w:tr>
      <w:tr w14:paraId="61682781">
        <w:tblPrEx>
          <w:tblCellMar>
            <w:top w:w="0" w:type="dxa"/>
            <w:left w:w="108" w:type="dxa"/>
            <w:bottom w:w="0" w:type="dxa"/>
            <w:right w:w="108" w:type="dxa"/>
          </w:tblCellMar>
        </w:tblPrEx>
        <w:trPr>
          <w:trHeight w:val="651" w:hRule="atLeast"/>
          <w:jc w:val="center"/>
        </w:trPr>
        <w:tc>
          <w:tcPr>
            <w:tcW w:w="955" w:type="dxa"/>
            <w:vMerge w:val="continue"/>
            <w:tcBorders>
              <w:left w:val="single" w:color="000000" w:sz="4" w:space="0"/>
              <w:right w:val="single" w:color="000000" w:sz="4" w:space="0"/>
            </w:tcBorders>
            <w:vAlign w:val="center"/>
          </w:tcPr>
          <w:p w14:paraId="0DCADFC7">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00582DB2">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65D6CEE9">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签字或签章要求</w:t>
            </w:r>
          </w:p>
        </w:tc>
        <w:tc>
          <w:tcPr>
            <w:tcW w:w="4923" w:type="dxa"/>
            <w:gridSpan w:val="2"/>
            <w:tcBorders>
              <w:top w:val="single" w:color="000000" w:sz="4" w:space="0"/>
              <w:left w:val="nil"/>
              <w:bottom w:val="single" w:color="000000" w:sz="4" w:space="0"/>
              <w:right w:val="single" w:color="000000" w:sz="4" w:space="0"/>
            </w:tcBorders>
            <w:vAlign w:val="center"/>
          </w:tcPr>
          <w:p w14:paraId="711EDCFA">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3.7.3</w:t>
            </w:r>
            <w:r>
              <w:rPr>
                <w:rFonts w:hint="eastAsia" w:ascii="Times New Roman" w:hAnsi="Times New Roman"/>
                <w:color w:val="auto"/>
                <w:sz w:val="22"/>
                <w:szCs w:val="22"/>
                <w:highlight w:val="none"/>
              </w:rPr>
              <w:t>项规定</w:t>
            </w:r>
          </w:p>
        </w:tc>
      </w:tr>
      <w:tr w14:paraId="6C190DF2">
        <w:tblPrEx>
          <w:tblCellMar>
            <w:top w:w="0" w:type="dxa"/>
            <w:left w:w="108" w:type="dxa"/>
            <w:bottom w:w="0" w:type="dxa"/>
            <w:right w:w="108" w:type="dxa"/>
          </w:tblCellMar>
        </w:tblPrEx>
        <w:trPr>
          <w:gridAfter w:val="1"/>
          <w:wAfter w:w="9" w:type="dxa"/>
          <w:trHeight w:val="994" w:hRule="atLeast"/>
          <w:jc w:val="center"/>
        </w:trPr>
        <w:tc>
          <w:tcPr>
            <w:tcW w:w="955" w:type="dxa"/>
            <w:vMerge w:val="continue"/>
            <w:tcBorders>
              <w:left w:val="single" w:color="000000" w:sz="4" w:space="0"/>
              <w:right w:val="single" w:color="000000" w:sz="4" w:space="0"/>
            </w:tcBorders>
            <w:vAlign w:val="center"/>
          </w:tcPr>
          <w:p w14:paraId="5D1CBA0B">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4D4AB526">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586BB917">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投标文件格式</w:t>
            </w:r>
          </w:p>
        </w:tc>
        <w:tc>
          <w:tcPr>
            <w:tcW w:w="4914" w:type="dxa"/>
            <w:tcBorders>
              <w:top w:val="single" w:color="000000" w:sz="4" w:space="0"/>
              <w:left w:val="nil"/>
              <w:bottom w:val="single" w:color="000000" w:sz="4" w:space="0"/>
              <w:right w:val="single" w:color="000000" w:sz="4" w:space="0"/>
            </w:tcBorders>
            <w:vAlign w:val="center"/>
          </w:tcPr>
          <w:p w14:paraId="1129C2C0">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符合第八章“投标文件格式的要求和第二章“投标人须知前附表”第</w:t>
            </w:r>
            <w:r>
              <w:rPr>
                <w:rFonts w:ascii="Times New Roman" w:hAnsi="Times New Roman"/>
                <w:color w:val="auto"/>
                <w:sz w:val="22"/>
                <w:szCs w:val="22"/>
                <w:highlight w:val="none"/>
              </w:rPr>
              <w:t>3.7.1</w:t>
            </w:r>
            <w:r>
              <w:rPr>
                <w:rFonts w:hint="eastAsia" w:ascii="Times New Roman" w:hAnsi="Times New Roman"/>
                <w:color w:val="auto"/>
                <w:sz w:val="22"/>
                <w:szCs w:val="22"/>
                <w:highlight w:val="none"/>
              </w:rPr>
              <w:t>项规定</w:t>
            </w:r>
          </w:p>
        </w:tc>
      </w:tr>
      <w:tr w14:paraId="7858CFE2">
        <w:tblPrEx>
          <w:tblCellMar>
            <w:top w:w="0" w:type="dxa"/>
            <w:left w:w="108" w:type="dxa"/>
            <w:bottom w:w="0" w:type="dxa"/>
            <w:right w:w="108" w:type="dxa"/>
          </w:tblCellMar>
        </w:tblPrEx>
        <w:trPr>
          <w:gridAfter w:val="1"/>
          <w:wAfter w:w="9" w:type="dxa"/>
          <w:trHeight w:val="538" w:hRule="atLeast"/>
          <w:jc w:val="center"/>
        </w:trPr>
        <w:tc>
          <w:tcPr>
            <w:tcW w:w="955" w:type="dxa"/>
            <w:vMerge w:val="continue"/>
            <w:tcBorders>
              <w:left w:val="single" w:color="000000" w:sz="4" w:space="0"/>
              <w:right w:val="single" w:color="000000" w:sz="4" w:space="0"/>
            </w:tcBorders>
            <w:vAlign w:val="center"/>
          </w:tcPr>
          <w:p w14:paraId="1F36D3ED">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2BDBD3C0">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shd w:val="clear" w:color="auto" w:fill="auto"/>
            <w:vAlign w:val="center"/>
          </w:tcPr>
          <w:p w14:paraId="7F2562B7">
            <w:pPr>
              <w:ind w:firstLine="0" w:firstLineChars="0"/>
              <w:jc w:val="center"/>
              <w:rPr>
                <w:rFonts w:hint="eastAsia" w:ascii="Times New Roman" w:hAnsi="Times New Roman" w:eastAsia="宋体" w:cs="Times New Roman"/>
                <w:color w:val="auto"/>
                <w:kern w:val="2"/>
                <w:sz w:val="22"/>
                <w:szCs w:val="22"/>
                <w:highlight w:val="none"/>
                <w:lang w:val="en-US" w:eastAsia="zh-CN" w:bidi="ar-SA"/>
              </w:rPr>
            </w:pPr>
            <w:r>
              <w:rPr>
                <w:rFonts w:hint="eastAsia" w:ascii="Times New Roman" w:hAnsi="Times New Roman"/>
                <w:color w:val="auto"/>
                <w:sz w:val="22"/>
                <w:szCs w:val="22"/>
                <w:highlight w:val="none"/>
              </w:rPr>
              <w:t>报价唯一</w:t>
            </w:r>
          </w:p>
        </w:tc>
        <w:tc>
          <w:tcPr>
            <w:tcW w:w="4914" w:type="dxa"/>
            <w:tcBorders>
              <w:top w:val="single" w:color="000000" w:sz="4" w:space="0"/>
              <w:left w:val="nil"/>
              <w:bottom w:val="single" w:color="000000" w:sz="4" w:space="0"/>
              <w:right w:val="single" w:color="000000" w:sz="4" w:space="0"/>
            </w:tcBorders>
            <w:shd w:val="clear" w:color="auto" w:fill="auto"/>
            <w:vAlign w:val="top"/>
          </w:tcPr>
          <w:p w14:paraId="356D3FFA">
            <w:pPr>
              <w:pStyle w:val="173"/>
              <w:spacing w:line="360" w:lineRule="auto"/>
              <w:ind w:firstLine="0" w:firstLineChars="0"/>
              <w:rPr>
                <w:rFonts w:hint="eastAsia" w:ascii="Times New Roman" w:hAnsi="Times New Roman" w:eastAsia="宋体" w:cs="Times New Roman"/>
                <w:color w:val="auto"/>
                <w:kern w:val="0"/>
                <w:sz w:val="22"/>
                <w:szCs w:val="22"/>
                <w:highlight w:val="none"/>
                <w:lang w:val="en-US" w:eastAsia="zh-CN" w:bidi="ar-SA"/>
              </w:rPr>
            </w:pPr>
            <w:r>
              <w:rPr>
                <w:rFonts w:hint="eastAsia" w:ascii="Times New Roman" w:hAnsi="Times New Roman"/>
                <w:color w:val="auto"/>
                <w:sz w:val="22"/>
                <w:szCs w:val="22"/>
                <w:highlight w:val="none"/>
              </w:rPr>
              <w:t>只能有一个有效报价，即符合第二章“投标人须知前附表”第</w:t>
            </w:r>
            <w:r>
              <w:rPr>
                <w:rFonts w:ascii="Times New Roman" w:hAnsi="Times New Roman"/>
                <w:color w:val="auto"/>
                <w:sz w:val="22"/>
                <w:szCs w:val="22"/>
                <w:highlight w:val="none"/>
              </w:rPr>
              <w:t>10.</w:t>
            </w:r>
            <w:r>
              <w:rPr>
                <w:rFonts w:hint="eastAsia" w:ascii="Times New Roman" w:hAnsi="Times New Roman"/>
                <w:color w:val="auto"/>
                <w:sz w:val="22"/>
                <w:szCs w:val="22"/>
                <w:highlight w:val="none"/>
              </w:rPr>
              <w:t>4款要求</w:t>
            </w:r>
          </w:p>
        </w:tc>
      </w:tr>
      <w:tr w14:paraId="0DD4FB00">
        <w:tblPrEx>
          <w:tblCellMar>
            <w:top w:w="0" w:type="dxa"/>
            <w:left w:w="108" w:type="dxa"/>
            <w:bottom w:w="0" w:type="dxa"/>
            <w:right w:w="108" w:type="dxa"/>
          </w:tblCellMar>
        </w:tblPrEx>
        <w:trPr>
          <w:gridAfter w:val="1"/>
          <w:wAfter w:w="9" w:type="dxa"/>
          <w:trHeight w:val="538" w:hRule="atLeast"/>
          <w:jc w:val="center"/>
        </w:trPr>
        <w:tc>
          <w:tcPr>
            <w:tcW w:w="955" w:type="dxa"/>
            <w:vMerge w:val="continue"/>
            <w:tcBorders>
              <w:left w:val="single" w:color="000000" w:sz="4" w:space="0"/>
              <w:right w:val="single" w:color="000000" w:sz="4" w:space="0"/>
            </w:tcBorders>
            <w:vAlign w:val="center"/>
          </w:tcPr>
          <w:p w14:paraId="038D1B66">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06A3AC83">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557258B7">
            <w:pPr>
              <w:ind w:firstLine="0" w:firstLineChars="0"/>
              <w:jc w:val="center"/>
              <w:rPr>
                <w:rFonts w:hint="eastAsia" w:ascii="Times New Roman" w:hAnsi="Times New Roman" w:eastAsia="宋体"/>
                <w:color w:val="auto"/>
                <w:sz w:val="22"/>
                <w:szCs w:val="22"/>
                <w:highlight w:val="none"/>
                <w:lang w:eastAsia="zh-CN"/>
              </w:rPr>
            </w:pPr>
            <w:r>
              <w:rPr>
                <w:rFonts w:hint="eastAsia"/>
                <w:color w:val="auto"/>
                <w:sz w:val="22"/>
                <w:szCs w:val="22"/>
                <w:highlight w:val="none"/>
                <w:lang w:eastAsia="zh-CN"/>
              </w:rPr>
              <w:t>……</w:t>
            </w:r>
          </w:p>
        </w:tc>
        <w:tc>
          <w:tcPr>
            <w:tcW w:w="4914" w:type="dxa"/>
            <w:tcBorders>
              <w:top w:val="single" w:color="000000" w:sz="4" w:space="0"/>
              <w:left w:val="nil"/>
              <w:bottom w:val="single" w:color="000000" w:sz="4" w:space="0"/>
              <w:right w:val="single" w:color="000000" w:sz="4" w:space="0"/>
            </w:tcBorders>
            <w:vAlign w:val="center"/>
          </w:tcPr>
          <w:p w14:paraId="7FCAAB7E">
            <w:pPr>
              <w:pStyle w:val="173"/>
              <w:spacing w:line="240" w:lineRule="auto"/>
              <w:ind w:firstLine="0"/>
              <w:jc w:val="center"/>
              <w:rPr>
                <w:rFonts w:hint="eastAsia" w:ascii="Times New Roman" w:hAnsi="Times New Roman" w:eastAsia="宋体"/>
                <w:color w:val="auto"/>
                <w:sz w:val="22"/>
                <w:szCs w:val="22"/>
                <w:highlight w:val="none"/>
                <w:lang w:eastAsia="zh-CN"/>
              </w:rPr>
            </w:pPr>
            <w:r>
              <w:rPr>
                <w:rFonts w:hint="eastAsia"/>
                <w:color w:val="auto"/>
                <w:sz w:val="22"/>
                <w:szCs w:val="22"/>
                <w:highlight w:val="none"/>
                <w:lang w:eastAsia="zh-CN"/>
              </w:rPr>
              <w:t>……</w:t>
            </w:r>
          </w:p>
        </w:tc>
      </w:tr>
      <w:tr w14:paraId="556BC0BA">
        <w:tblPrEx>
          <w:tblCellMar>
            <w:top w:w="0" w:type="dxa"/>
            <w:left w:w="108" w:type="dxa"/>
            <w:bottom w:w="0" w:type="dxa"/>
            <w:right w:w="108" w:type="dxa"/>
          </w:tblCellMar>
        </w:tblPrEx>
        <w:trPr>
          <w:gridAfter w:val="1"/>
          <w:wAfter w:w="9" w:type="dxa"/>
          <w:trHeight w:val="538" w:hRule="atLeast"/>
          <w:jc w:val="center"/>
        </w:trPr>
        <w:tc>
          <w:tcPr>
            <w:tcW w:w="955" w:type="dxa"/>
            <w:vMerge w:val="continue"/>
            <w:tcBorders>
              <w:left w:val="single" w:color="000000" w:sz="4" w:space="0"/>
              <w:bottom w:val="single" w:color="000000" w:sz="4" w:space="0"/>
              <w:right w:val="single" w:color="000000" w:sz="4" w:space="0"/>
            </w:tcBorders>
            <w:vAlign w:val="center"/>
          </w:tcPr>
          <w:p w14:paraId="17EAA9AD">
            <w:pPr>
              <w:spacing w:line="360" w:lineRule="auto"/>
              <w:rPr>
                <w:rFonts w:ascii="Times New Roman" w:hAnsi="Times New Roman"/>
                <w:color w:val="auto"/>
                <w:sz w:val="22"/>
                <w:szCs w:val="22"/>
                <w:highlight w:val="none"/>
              </w:rPr>
            </w:pPr>
          </w:p>
        </w:tc>
        <w:tc>
          <w:tcPr>
            <w:tcW w:w="1417" w:type="dxa"/>
            <w:gridSpan w:val="3"/>
            <w:vMerge w:val="continue"/>
            <w:tcBorders>
              <w:left w:val="nil"/>
              <w:bottom w:val="single" w:color="000000" w:sz="4" w:space="0"/>
              <w:right w:val="single" w:color="000000" w:sz="4" w:space="0"/>
            </w:tcBorders>
            <w:vAlign w:val="center"/>
          </w:tcPr>
          <w:p w14:paraId="1954CD95">
            <w:pPr>
              <w:spacing w:line="360" w:lineRule="auto"/>
              <w:rPr>
                <w:rFonts w:ascii="Times New Roman" w:hAnsi="Times New Roman"/>
                <w:color w:val="auto"/>
                <w:sz w:val="22"/>
                <w:szCs w:val="22"/>
                <w:highlight w:val="none"/>
              </w:rPr>
            </w:pPr>
          </w:p>
        </w:tc>
        <w:tc>
          <w:tcPr>
            <w:tcW w:w="7467" w:type="dxa"/>
            <w:gridSpan w:val="3"/>
            <w:tcBorders>
              <w:top w:val="single" w:color="000000" w:sz="4" w:space="0"/>
              <w:left w:val="nil"/>
              <w:bottom w:val="single" w:color="000000" w:sz="4" w:space="0"/>
              <w:right w:val="single" w:color="000000" w:sz="4" w:space="0"/>
            </w:tcBorders>
            <w:vAlign w:val="center"/>
          </w:tcPr>
          <w:p w14:paraId="4E879CC8">
            <w:pPr>
              <w:pStyle w:val="173"/>
              <w:spacing w:line="360" w:lineRule="auto"/>
              <w:ind w:firstLine="0"/>
              <w:rPr>
                <w:rFonts w:ascii="Times New Roman" w:hAnsi="Times New Roman"/>
                <w:color w:val="auto"/>
                <w:sz w:val="22"/>
                <w:szCs w:val="22"/>
                <w:highlight w:val="none"/>
              </w:rPr>
            </w:pPr>
            <w:r>
              <w:rPr>
                <w:rFonts w:hint="eastAsia" w:ascii="Times New Roman" w:hAnsi="Times New Roman"/>
                <w:b/>
                <w:color w:val="auto"/>
                <w:sz w:val="22"/>
                <w:szCs w:val="22"/>
                <w:highlight w:val="none"/>
              </w:rPr>
              <w:t>以上评审有一条不通过，则视为形式评审标准不通过，不进入下一步评审，应当否决其投标。</w:t>
            </w:r>
          </w:p>
        </w:tc>
      </w:tr>
      <w:tr w14:paraId="0F3F460A">
        <w:tblPrEx>
          <w:tblCellMar>
            <w:top w:w="0" w:type="dxa"/>
            <w:left w:w="108" w:type="dxa"/>
            <w:bottom w:w="0" w:type="dxa"/>
            <w:right w:w="108" w:type="dxa"/>
          </w:tblCellMar>
        </w:tblPrEx>
        <w:trPr>
          <w:gridAfter w:val="1"/>
          <w:wAfter w:w="9" w:type="dxa"/>
          <w:trHeight w:val="785" w:hRule="atLeast"/>
          <w:jc w:val="center"/>
        </w:trPr>
        <w:tc>
          <w:tcPr>
            <w:tcW w:w="955" w:type="dxa"/>
            <w:vMerge w:val="restart"/>
            <w:tcBorders>
              <w:top w:val="nil"/>
              <w:left w:val="single" w:color="000000" w:sz="4" w:space="0"/>
              <w:right w:val="single" w:color="000000" w:sz="4" w:space="0"/>
            </w:tcBorders>
            <w:vAlign w:val="center"/>
          </w:tcPr>
          <w:p w14:paraId="11ADC9A9">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w:t>
            </w:r>
            <w:r>
              <w:rPr>
                <w:rFonts w:ascii="Times New Roman" w:hAnsi="Times New Roman"/>
                <w:color w:val="auto"/>
                <w:sz w:val="22"/>
                <w:szCs w:val="22"/>
                <w:highlight w:val="none"/>
              </w:rPr>
              <w:t>.1.2</w:t>
            </w:r>
          </w:p>
        </w:tc>
        <w:tc>
          <w:tcPr>
            <w:tcW w:w="1417" w:type="dxa"/>
            <w:gridSpan w:val="3"/>
            <w:vMerge w:val="restart"/>
            <w:tcBorders>
              <w:top w:val="single" w:color="000000" w:sz="4" w:space="0"/>
              <w:left w:val="nil"/>
              <w:right w:val="single" w:color="000000" w:sz="4" w:space="0"/>
            </w:tcBorders>
            <w:vAlign w:val="center"/>
          </w:tcPr>
          <w:p w14:paraId="536D82FA">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资</w:t>
            </w:r>
          </w:p>
          <w:p w14:paraId="56ADFCC9">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格</w:t>
            </w:r>
          </w:p>
          <w:p w14:paraId="3B1EF70D">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评</w:t>
            </w:r>
          </w:p>
          <w:p w14:paraId="6FB506EB">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审</w:t>
            </w:r>
          </w:p>
          <w:p w14:paraId="176F358C">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标</w:t>
            </w:r>
          </w:p>
          <w:p w14:paraId="0C7C00CA">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准</w:t>
            </w:r>
          </w:p>
        </w:tc>
        <w:tc>
          <w:tcPr>
            <w:tcW w:w="2553" w:type="dxa"/>
            <w:gridSpan w:val="2"/>
            <w:tcBorders>
              <w:top w:val="single" w:color="000000" w:sz="4" w:space="0"/>
              <w:left w:val="nil"/>
              <w:bottom w:val="single" w:color="000000" w:sz="4" w:space="0"/>
              <w:right w:val="single" w:color="000000" w:sz="4" w:space="0"/>
            </w:tcBorders>
            <w:vAlign w:val="center"/>
          </w:tcPr>
          <w:p w14:paraId="021F4987">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营业执照</w:t>
            </w:r>
          </w:p>
        </w:tc>
        <w:tc>
          <w:tcPr>
            <w:tcW w:w="4914" w:type="dxa"/>
            <w:tcBorders>
              <w:top w:val="single" w:color="000000" w:sz="4" w:space="0"/>
              <w:left w:val="nil"/>
              <w:bottom w:val="single" w:color="000000" w:sz="4" w:space="0"/>
              <w:right w:val="single" w:color="000000" w:sz="4" w:space="0"/>
            </w:tcBorders>
            <w:vAlign w:val="center"/>
          </w:tcPr>
          <w:p w14:paraId="22E56705">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具备有效的营业执照，联合体投标的联合体各方均须提供营业执照。</w:t>
            </w:r>
          </w:p>
        </w:tc>
      </w:tr>
      <w:tr w14:paraId="080FE18E">
        <w:tblPrEx>
          <w:tblCellMar>
            <w:top w:w="0" w:type="dxa"/>
            <w:left w:w="108" w:type="dxa"/>
            <w:bottom w:w="0" w:type="dxa"/>
            <w:right w:w="108" w:type="dxa"/>
          </w:tblCellMar>
        </w:tblPrEx>
        <w:trPr>
          <w:gridAfter w:val="1"/>
          <w:wAfter w:w="9" w:type="dxa"/>
          <w:trHeight w:val="663" w:hRule="atLeast"/>
          <w:jc w:val="center"/>
        </w:trPr>
        <w:tc>
          <w:tcPr>
            <w:tcW w:w="955" w:type="dxa"/>
            <w:vMerge w:val="continue"/>
            <w:tcBorders>
              <w:left w:val="single" w:color="000000" w:sz="4" w:space="0"/>
              <w:right w:val="single" w:color="000000" w:sz="4" w:space="0"/>
            </w:tcBorders>
            <w:vAlign w:val="center"/>
          </w:tcPr>
          <w:p w14:paraId="691E869A">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AC2859A">
            <w:pPr>
              <w:pStyle w:val="173"/>
              <w:spacing w:line="360" w:lineRule="auto"/>
              <w:ind w:firstLine="0"/>
              <w:jc w:val="center"/>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4C7D76EB">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资质等级</w:t>
            </w:r>
          </w:p>
        </w:tc>
        <w:tc>
          <w:tcPr>
            <w:tcW w:w="4914" w:type="dxa"/>
            <w:tcBorders>
              <w:top w:val="single" w:color="000000" w:sz="4" w:space="0"/>
              <w:left w:val="nil"/>
              <w:bottom w:val="single" w:color="000000" w:sz="4" w:space="0"/>
              <w:right w:val="single" w:color="000000" w:sz="4" w:space="0"/>
            </w:tcBorders>
            <w:vAlign w:val="center"/>
          </w:tcPr>
          <w:p w14:paraId="4055FC4A">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符合第二章“投标人须知前附表”第1.4.1项规定</w:t>
            </w:r>
          </w:p>
        </w:tc>
      </w:tr>
      <w:tr w14:paraId="36E93AFC">
        <w:tblPrEx>
          <w:tblCellMar>
            <w:top w:w="0" w:type="dxa"/>
            <w:left w:w="108" w:type="dxa"/>
            <w:bottom w:w="0" w:type="dxa"/>
            <w:right w:w="108" w:type="dxa"/>
          </w:tblCellMar>
        </w:tblPrEx>
        <w:trPr>
          <w:gridAfter w:val="1"/>
          <w:wAfter w:w="9" w:type="dxa"/>
          <w:trHeight w:val="717" w:hRule="atLeast"/>
          <w:jc w:val="center"/>
        </w:trPr>
        <w:tc>
          <w:tcPr>
            <w:tcW w:w="955" w:type="dxa"/>
            <w:vMerge w:val="continue"/>
            <w:tcBorders>
              <w:left w:val="single" w:color="000000" w:sz="4" w:space="0"/>
              <w:right w:val="single" w:color="000000" w:sz="4" w:space="0"/>
            </w:tcBorders>
            <w:vAlign w:val="center"/>
          </w:tcPr>
          <w:p w14:paraId="52EFA8EB">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3A1D9DD4">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right w:val="single" w:color="000000" w:sz="4" w:space="0"/>
            </w:tcBorders>
            <w:vAlign w:val="center"/>
          </w:tcPr>
          <w:p w14:paraId="71FC99FA">
            <w:pPr>
              <w:ind w:left="0" w:firstLine="0" w:firstLineChars="0"/>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○类似工程业绩要求</w:t>
            </w:r>
          </w:p>
          <w:p w14:paraId="34AFDA81">
            <w:pPr>
              <w:ind w:left="0" w:leftChars="0" w:firstLine="0" w:firstLineChars="0"/>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无</w:t>
            </w:r>
            <w:r>
              <w:rPr>
                <w:rFonts w:hint="eastAsia" w:ascii="Times New Roman" w:hAnsi="Times New Roman" w:eastAsia="宋体" w:cs="Times New Roman"/>
                <w:color w:val="auto"/>
                <w:sz w:val="22"/>
                <w:szCs w:val="22"/>
                <w:highlight w:val="none"/>
              </w:rPr>
              <w:t>类似工程业绩要求</w:t>
            </w:r>
          </w:p>
        </w:tc>
        <w:tc>
          <w:tcPr>
            <w:tcW w:w="4914" w:type="dxa"/>
            <w:tcBorders>
              <w:top w:val="single" w:color="000000" w:sz="4" w:space="0"/>
              <w:left w:val="nil"/>
              <w:right w:val="single" w:color="000000" w:sz="4" w:space="0"/>
            </w:tcBorders>
            <w:vAlign w:val="center"/>
          </w:tcPr>
          <w:p w14:paraId="7CD179B4">
            <w:pPr>
              <w:ind w:left="0" w:leftChars="0" w:firstLine="0" w:firstLineChars="0"/>
              <w:rPr>
                <w:rFonts w:hint="eastAsia" w:ascii="Times New Roman" w:hAnsi="Times New Roman" w:eastAsia="宋体" w:cs="Times New Roman"/>
                <w:color w:val="auto"/>
                <w:kern w:val="2"/>
                <w:sz w:val="22"/>
                <w:szCs w:val="22"/>
                <w:highlight w:val="none"/>
              </w:rPr>
            </w:pPr>
            <w:r>
              <w:rPr>
                <w:rFonts w:hint="eastAsia" w:ascii="Times New Roman" w:hAnsi="Times New Roman" w:eastAsia="宋体" w:cs="Times New Roman"/>
                <w:color w:val="auto"/>
                <w:sz w:val="22"/>
                <w:szCs w:val="22"/>
                <w:highlight w:val="none"/>
              </w:rPr>
              <w:t>符合第二章“投标人须知前附表”第1.4.1 项规定</w:t>
            </w:r>
          </w:p>
        </w:tc>
      </w:tr>
      <w:tr w14:paraId="3787878D">
        <w:tblPrEx>
          <w:tblCellMar>
            <w:top w:w="0" w:type="dxa"/>
            <w:left w:w="108" w:type="dxa"/>
            <w:bottom w:w="0" w:type="dxa"/>
            <w:right w:w="108" w:type="dxa"/>
          </w:tblCellMar>
        </w:tblPrEx>
        <w:trPr>
          <w:gridAfter w:val="1"/>
          <w:wAfter w:w="9" w:type="dxa"/>
          <w:trHeight w:val="728" w:hRule="atLeast"/>
          <w:jc w:val="center"/>
        </w:trPr>
        <w:tc>
          <w:tcPr>
            <w:tcW w:w="955" w:type="dxa"/>
            <w:vMerge w:val="continue"/>
            <w:tcBorders>
              <w:left w:val="single" w:color="000000" w:sz="4" w:space="0"/>
              <w:right w:val="single" w:color="000000" w:sz="4" w:space="0"/>
            </w:tcBorders>
            <w:vAlign w:val="center"/>
          </w:tcPr>
          <w:p w14:paraId="461CEA56">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7B3FCBA6">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14E0E12E">
            <w:pPr>
              <w:ind w:left="0" w:firstLine="0" w:firstLineChars="0"/>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○财务要求</w:t>
            </w:r>
          </w:p>
          <w:p w14:paraId="22F455A2">
            <w:pPr>
              <w:ind w:left="0" w:leftChars="0" w:firstLine="0" w:firstLineChars="0"/>
              <w:jc w:val="center"/>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无财务要求</w:t>
            </w:r>
          </w:p>
        </w:tc>
        <w:tc>
          <w:tcPr>
            <w:tcW w:w="4914" w:type="dxa"/>
            <w:tcBorders>
              <w:top w:val="single" w:color="000000" w:sz="4" w:space="0"/>
              <w:left w:val="nil"/>
              <w:bottom w:val="single" w:color="000000" w:sz="4" w:space="0"/>
              <w:right w:val="single" w:color="000000" w:sz="4" w:space="0"/>
            </w:tcBorders>
            <w:vAlign w:val="center"/>
          </w:tcPr>
          <w:p w14:paraId="5EC26A47">
            <w:pPr>
              <w:ind w:left="0" w:leftChars="0" w:firstLine="0" w:firstLineChars="0"/>
              <w:rPr>
                <w:rFonts w:hint="eastAsia" w:ascii="Times New Roman" w:hAnsi="Times New Roman" w:eastAsia="宋体" w:cs="Times New Roman"/>
                <w:color w:val="auto"/>
                <w:sz w:val="22"/>
                <w:szCs w:val="22"/>
                <w:highlight w:val="none"/>
                <w:lang w:eastAsia="zh-CN"/>
              </w:rPr>
            </w:pPr>
            <w:r>
              <w:rPr>
                <w:rFonts w:hint="eastAsia" w:cs="Times New Roman"/>
                <w:color w:val="auto"/>
                <w:sz w:val="22"/>
                <w:szCs w:val="22"/>
                <w:highlight w:val="none"/>
                <w:lang w:eastAsia="zh-CN"/>
              </w:rPr>
              <w:t>符合第二章“投标人须知前附表”第1.4.1项规定</w:t>
            </w:r>
          </w:p>
        </w:tc>
      </w:tr>
      <w:tr w14:paraId="5DCB8CB3">
        <w:tblPrEx>
          <w:tblCellMar>
            <w:top w:w="0" w:type="dxa"/>
            <w:left w:w="108" w:type="dxa"/>
            <w:bottom w:w="0" w:type="dxa"/>
            <w:right w:w="108" w:type="dxa"/>
          </w:tblCellMar>
        </w:tblPrEx>
        <w:trPr>
          <w:gridAfter w:val="1"/>
          <w:wAfter w:w="9" w:type="dxa"/>
          <w:trHeight w:val="561" w:hRule="atLeast"/>
          <w:jc w:val="center"/>
        </w:trPr>
        <w:tc>
          <w:tcPr>
            <w:tcW w:w="955" w:type="dxa"/>
            <w:vMerge w:val="continue"/>
            <w:tcBorders>
              <w:left w:val="single" w:color="000000" w:sz="4" w:space="0"/>
              <w:right w:val="single" w:color="000000" w:sz="4" w:space="0"/>
            </w:tcBorders>
            <w:vAlign w:val="center"/>
          </w:tcPr>
          <w:p w14:paraId="47149E85">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02CE3C47">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0D6B0F87">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项目经理、</w:t>
            </w:r>
            <w:r>
              <w:rPr>
                <w:rFonts w:hint="eastAsia" w:ascii="Times New Roman" w:hAnsi="Times New Roman"/>
                <w:sz w:val="22"/>
                <w:szCs w:val="22"/>
                <w:lang w:eastAsia="zh-CN"/>
              </w:rPr>
              <w:t>□</w:t>
            </w:r>
            <w:r>
              <w:rPr>
                <w:rFonts w:hint="eastAsia" w:ascii="Times New Roman" w:hAnsi="Times New Roman"/>
                <w:color w:val="auto"/>
                <w:sz w:val="22"/>
                <w:szCs w:val="22"/>
                <w:highlight w:val="none"/>
                <w:lang w:val="en-US" w:eastAsia="zh-CN"/>
              </w:rPr>
              <w:t>勘察负责人、</w:t>
            </w:r>
            <w:r>
              <w:rPr>
                <w:rFonts w:hint="eastAsia" w:ascii="Times New Roman" w:hAnsi="Times New Roman"/>
                <w:color w:val="auto"/>
                <w:sz w:val="22"/>
                <w:szCs w:val="22"/>
                <w:highlight w:val="none"/>
              </w:rPr>
              <w:t>设计负责人、施工负责人要求</w:t>
            </w:r>
          </w:p>
        </w:tc>
        <w:tc>
          <w:tcPr>
            <w:tcW w:w="4914" w:type="dxa"/>
            <w:tcBorders>
              <w:top w:val="single" w:color="000000" w:sz="4" w:space="0"/>
              <w:left w:val="nil"/>
              <w:bottom w:val="single" w:color="000000" w:sz="4" w:space="0"/>
              <w:right w:val="single" w:color="000000" w:sz="4" w:space="0"/>
            </w:tcBorders>
            <w:vAlign w:val="center"/>
          </w:tcPr>
          <w:p w14:paraId="2CAE8E89">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1.4.1</w:t>
            </w:r>
            <w:r>
              <w:rPr>
                <w:rFonts w:hint="eastAsia" w:ascii="Times New Roman" w:hAnsi="Times New Roman"/>
                <w:color w:val="auto"/>
                <w:sz w:val="22"/>
                <w:szCs w:val="22"/>
                <w:highlight w:val="none"/>
              </w:rPr>
              <w:t>项规定</w:t>
            </w:r>
          </w:p>
        </w:tc>
      </w:tr>
      <w:tr w14:paraId="2930F324">
        <w:tblPrEx>
          <w:tblCellMar>
            <w:top w:w="0" w:type="dxa"/>
            <w:left w:w="108" w:type="dxa"/>
            <w:bottom w:w="0" w:type="dxa"/>
            <w:right w:w="108" w:type="dxa"/>
          </w:tblCellMar>
        </w:tblPrEx>
        <w:trPr>
          <w:gridAfter w:val="1"/>
          <w:wAfter w:w="9" w:type="dxa"/>
          <w:trHeight w:val="555" w:hRule="atLeast"/>
          <w:jc w:val="center"/>
        </w:trPr>
        <w:tc>
          <w:tcPr>
            <w:tcW w:w="955" w:type="dxa"/>
            <w:vMerge w:val="continue"/>
            <w:tcBorders>
              <w:left w:val="single" w:color="000000" w:sz="4" w:space="0"/>
              <w:right w:val="single" w:color="000000" w:sz="4" w:space="0"/>
            </w:tcBorders>
            <w:vAlign w:val="center"/>
          </w:tcPr>
          <w:p w14:paraId="260A8E63">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0A9F983A">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61B02F11">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信誉要求</w:t>
            </w:r>
          </w:p>
        </w:tc>
        <w:tc>
          <w:tcPr>
            <w:tcW w:w="4914" w:type="dxa"/>
            <w:tcBorders>
              <w:top w:val="single" w:color="000000" w:sz="4" w:space="0"/>
              <w:left w:val="nil"/>
              <w:bottom w:val="single" w:color="000000" w:sz="4" w:space="0"/>
              <w:right w:val="single" w:color="000000" w:sz="4" w:space="0"/>
            </w:tcBorders>
            <w:vAlign w:val="center"/>
          </w:tcPr>
          <w:p w14:paraId="10C9CC47">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1.4.1</w:t>
            </w:r>
            <w:r>
              <w:rPr>
                <w:rFonts w:hint="eastAsia" w:ascii="Times New Roman" w:hAnsi="Times New Roman"/>
                <w:color w:val="auto"/>
                <w:sz w:val="22"/>
                <w:szCs w:val="22"/>
                <w:highlight w:val="none"/>
              </w:rPr>
              <w:t>项规定</w:t>
            </w:r>
          </w:p>
        </w:tc>
      </w:tr>
      <w:tr w14:paraId="1E9C1799">
        <w:tblPrEx>
          <w:tblCellMar>
            <w:top w:w="0" w:type="dxa"/>
            <w:left w:w="108" w:type="dxa"/>
            <w:bottom w:w="0" w:type="dxa"/>
            <w:right w:w="108" w:type="dxa"/>
          </w:tblCellMar>
        </w:tblPrEx>
        <w:trPr>
          <w:gridAfter w:val="1"/>
          <w:wAfter w:w="9" w:type="dxa"/>
          <w:trHeight w:val="705" w:hRule="atLeast"/>
          <w:jc w:val="center"/>
        </w:trPr>
        <w:tc>
          <w:tcPr>
            <w:tcW w:w="955" w:type="dxa"/>
            <w:vMerge w:val="continue"/>
            <w:tcBorders>
              <w:left w:val="single" w:color="000000" w:sz="4" w:space="0"/>
              <w:right w:val="single" w:color="000000" w:sz="4" w:space="0"/>
            </w:tcBorders>
            <w:vAlign w:val="center"/>
          </w:tcPr>
          <w:p w14:paraId="69CCD747">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2280BB7C">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06F9999F">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其他要求</w:t>
            </w:r>
          </w:p>
        </w:tc>
        <w:tc>
          <w:tcPr>
            <w:tcW w:w="4914" w:type="dxa"/>
            <w:tcBorders>
              <w:top w:val="single" w:color="000000" w:sz="4" w:space="0"/>
              <w:left w:val="nil"/>
              <w:bottom w:val="single" w:color="000000" w:sz="4" w:space="0"/>
              <w:right w:val="single" w:color="000000" w:sz="4" w:space="0"/>
            </w:tcBorders>
            <w:vAlign w:val="center"/>
          </w:tcPr>
          <w:p w14:paraId="1A99F174">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1.4.1项规定</w:t>
            </w:r>
          </w:p>
        </w:tc>
      </w:tr>
      <w:tr w14:paraId="06DCDE5E">
        <w:tblPrEx>
          <w:tblCellMar>
            <w:top w:w="0" w:type="dxa"/>
            <w:left w:w="108" w:type="dxa"/>
            <w:bottom w:w="0" w:type="dxa"/>
            <w:right w:w="108" w:type="dxa"/>
          </w:tblCellMar>
        </w:tblPrEx>
        <w:trPr>
          <w:gridAfter w:val="1"/>
          <w:wAfter w:w="9" w:type="dxa"/>
          <w:trHeight w:val="687" w:hRule="atLeast"/>
          <w:jc w:val="center"/>
        </w:trPr>
        <w:tc>
          <w:tcPr>
            <w:tcW w:w="955" w:type="dxa"/>
            <w:vMerge w:val="continue"/>
            <w:tcBorders>
              <w:left w:val="single" w:color="000000" w:sz="4" w:space="0"/>
              <w:right w:val="single" w:color="000000" w:sz="4" w:space="0"/>
            </w:tcBorders>
            <w:vAlign w:val="center"/>
          </w:tcPr>
          <w:p w14:paraId="5326074F">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63F8AB05">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4BE9E00C">
            <w:pPr>
              <w:ind w:firstLine="0" w:firstLineChars="0"/>
              <w:jc w:val="center"/>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联合体投标人</w:t>
            </w:r>
          </w:p>
        </w:tc>
        <w:tc>
          <w:tcPr>
            <w:tcW w:w="4914" w:type="dxa"/>
            <w:tcBorders>
              <w:top w:val="single" w:color="000000" w:sz="4" w:space="0"/>
              <w:left w:val="nil"/>
              <w:bottom w:val="single" w:color="000000" w:sz="4" w:space="0"/>
              <w:right w:val="single" w:color="000000" w:sz="4" w:space="0"/>
            </w:tcBorders>
            <w:vAlign w:val="center"/>
          </w:tcPr>
          <w:p w14:paraId="3B73751D">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1.4.</w:t>
            </w:r>
            <w:r>
              <w:rPr>
                <w:rFonts w:hint="eastAsia" w:ascii="Times New Roman" w:hAnsi="Times New Roman"/>
                <w:color w:val="auto"/>
                <w:sz w:val="22"/>
                <w:szCs w:val="22"/>
                <w:highlight w:val="none"/>
              </w:rPr>
              <w:t>2项规定</w:t>
            </w:r>
          </w:p>
        </w:tc>
      </w:tr>
      <w:tr w14:paraId="795533A8">
        <w:tblPrEx>
          <w:tblCellMar>
            <w:top w:w="0" w:type="dxa"/>
            <w:left w:w="108" w:type="dxa"/>
            <w:bottom w:w="0" w:type="dxa"/>
            <w:right w:w="108" w:type="dxa"/>
          </w:tblCellMar>
        </w:tblPrEx>
        <w:trPr>
          <w:gridAfter w:val="1"/>
          <w:wAfter w:w="9" w:type="dxa"/>
          <w:trHeight w:val="469" w:hRule="atLeast"/>
          <w:jc w:val="center"/>
        </w:trPr>
        <w:tc>
          <w:tcPr>
            <w:tcW w:w="955" w:type="dxa"/>
            <w:vMerge w:val="continue"/>
            <w:tcBorders>
              <w:left w:val="single" w:color="000000" w:sz="4" w:space="0"/>
              <w:right w:val="single" w:color="000000" w:sz="4" w:space="0"/>
            </w:tcBorders>
            <w:vAlign w:val="center"/>
          </w:tcPr>
          <w:p w14:paraId="7EB078FD">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25E7AD33">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3F123B6B">
            <w:pPr>
              <w:ind w:firstLine="0" w:firstLineChars="0"/>
              <w:jc w:val="center"/>
              <w:rPr>
                <w:rFonts w:hint="eastAsia" w:ascii="Times New Roman" w:hAnsi="Times New Roman"/>
                <w:color w:val="auto"/>
                <w:sz w:val="22"/>
                <w:szCs w:val="22"/>
                <w:highlight w:val="none"/>
                <w:lang w:eastAsia="zh-CN"/>
              </w:rPr>
            </w:pPr>
            <w:r>
              <w:rPr>
                <w:rFonts w:hint="eastAsia"/>
                <w:color w:val="auto"/>
                <w:sz w:val="22"/>
                <w:szCs w:val="22"/>
                <w:highlight w:val="none"/>
                <w:lang w:eastAsia="zh-CN"/>
              </w:rPr>
              <w:t>……</w:t>
            </w:r>
          </w:p>
        </w:tc>
        <w:tc>
          <w:tcPr>
            <w:tcW w:w="4914" w:type="dxa"/>
            <w:tcBorders>
              <w:top w:val="single" w:color="000000" w:sz="4" w:space="0"/>
              <w:left w:val="nil"/>
              <w:bottom w:val="single" w:color="000000" w:sz="4" w:space="0"/>
              <w:right w:val="single" w:color="000000" w:sz="4" w:space="0"/>
            </w:tcBorders>
            <w:vAlign w:val="center"/>
          </w:tcPr>
          <w:p w14:paraId="6617A089">
            <w:pPr>
              <w:pStyle w:val="173"/>
              <w:spacing w:line="240" w:lineRule="auto"/>
              <w:ind w:firstLine="0"/>
              <w:jc w:val="center"/>
              <w:rPr>
                <w:rFonts w:hint="eastAsia" w:ascii="Times New Roman" w:hAnsi="Times New Roman" w:eastAsia="宋体"/>
                <w:color w:val="auto"/>
                <w:sz w:val="22"/>
                <w:szCs w:val="22"/>
                <w:highlight w:val="none"/>
                <w:lang w:eastAsia="zh-CN"/>
              </w:rPr>
            </w:pPr>
            <w:r>
              <w:rPr>
                <w:rFonts w:hint="eastAsia"/>
                <w:color w:val="auto"/>
                <w:sz w:val="22"/>
                <w:szCs w:val="22"/>
                <w:highlight w:val="none"/>
                <w:lang w:eastAsia="zh-CN"/>
              </w:rPr>
              <w:t>……</w:t>
            </w:r>
          </w:p>
        </w:tc>
      </w:tr>
      <w:tr w14:paraId="5B5A5288">
        <w:tblPrEx>
          <w:tblCellMar>
            <w:top w:w="0" w:type="dxa"/>
            <w:left w:w="108" w:type="dxa"/>
            <w:bottom w:w="0" w:type="dxa"/>
            <w:right w:w="108" w:type="dxa"/>
          </w:tblCellMar>
        </w:tblPrEx>
        <w:trPr>
          <w:gridAfter w:val="1"/>
          <w:wAfter w:w="9" w:type="dxa"/>
          <w:trHeight w:val="1332" w:hRule="atLeast"/>
          <w:jc w:val="center"/>
        </w:trPr>
        <w:tc>
          <w:tcPr>
            <w:tcW w:w="955" w:type="dxa"/>
            <w:vMerge w:val="continue"/>
            <w:tcBorders>
              <w:left w:val="single" w:color="000000" w:sz="4" w:space="0"/>
              <w:bottom w:val="single" w:color="000000" w:sz="4" w:space="0"/>
              <w:right w:val="single" w:color="000000" w:sz="4" w:space="0"/>
            </w:tcBorders>
            <w:vAlign w:val="center"/>
          </w:tcPr>
          <w:p w14:paraId="7E997C5C">
            <w:pPr>
              <w:spacing w:line="360" w:lineRule="auto"/>
              <w:rPr>
                <w:rFonts w:ascii="Times New Roman" w:hAnsi="Times New Roman"/>
                <w:color w:val="auto"/>
                <w:sz w:val="22"/>
                <w:szCs w:val="22"/>
                <w:highlight w:val="none"/>
              </w:rPr>
            </w:pPr>
          </w:p>
        </w:tc>
        <w:tc>
          <w:tcPr>
            <w:tcW w:w="1417" w:type="dxa"/>
            <w:gridSpan w:val="3"/>
            <w:vMerge w:val="continue"/>
            <w:tcBorders>
              <w:left w:val="nil"/>
              <w:bottom w:val="single" w:color="000000" w:sz="4" w:space="0"/>
              <w:right w:val="single" w:color="000000" w:sz="4" w:space="0"/>
            </w:tcBorders>
            <w:vAlign w:val="center"/>
          </w:tcPr>
          <w:p w14:paraId="7C2FEC59">
            <w:pPr>
              <w:spacing w:line="360" w:lineRule="auto"/>
              <w:jc w:val="center"/>
              <w:rPr>
                <w:rFonts w:ascii="Times New Roman" w:hAnsi="Times New Roman"/>
                <w:color w:val="auto"/>
                <w:sz w:val="22"/>
                <w:szCs w:val="22"/>
                <w:highlight w:val="none"/>
              </w:rPr>
            </w:pPr>
          </w:p>
        </w:tc>
        <w:tc>
          <w:tcPr>
            <w:tcW w:w="7467" w:type="dxa"/>
            <w:gridSpan w:val="3"/>
            <w:tcBorders>
              <w:top w:val="single" w:color="000000" w:sz="4" w:space="0"/>
              <w:left w:val="nil"/>
              <w:bottom w:val="single" w:color="000000" w:sz="4" w:space="0"/>
              <w:right w:val="single" w:color="000000" w:sz="4" w:space="0"/>
            </w:tcBorders>
            <w:vAlign w:val="center"/>
          </w:tcPr>
          <w:p w14:paraId="61082629">
            <w:pPr>
              <w:pStyle w:val="173"/>
              <w:spacing w:line="360" w:lineRule="auto"/>
              <w:ind w:firstLine="0"/>
              <w:rPr>
                <w:rFonts w:ascii="Times New Roman" w:hAnsi="Times New Roman"/>
                <w:color w:val="auto"/>
                <w:sz w:val="22"/>
                <w:szCs w:val="22"/>
                <w:highlight w:val="none"/>
              </w:rPr>
            </w:pPr>
            <w:r>
              <w:rPr>
                <w:rFonts w:hint="eastAsia" w:ascii="Times New Roman" w:hAnsi="Times New Roman"/>
                <w:b/>
                <w:color w:val="auto"/>
                <w:sz w:val="22"/>
                <w:szCs w:val="22"/>
                <w:highlight w:val="none"/>
              </w:rPr>
              <w:t>以上评审有一条不通过，则视为资格评审标准不通过，不进入下一步评审，应当否决其投标。</w:t>
            </w:r>
          </w:p>
        </w:tc>
      </w:tr>
      <w:tr w14:paraId="6876441E">
        <w:tblPrEx>
          <w:tblCellMar>
            <w:top w:w="0" w:type="dxa"/>
            <w:left w:w="108" w:type="dxa"/>
            <w:bottom w:w="0" w:type="dxa"/>
            <w:right w:w="108" w:type="dxa"/>
          </w:tblCellMar>
        </w:tblPrEx>
        <w:trPr>
          <w:gridAfter w:val="1"/>
          <w:wAfter w:w="9" w:type="dxa"/>
          <w:trHeight w:val="467" w:hRule="atLeast"/>
          <w:jc w:val="center"/>
        </w:trPr>
        <w:tc>
          <w:tcPr>
            <w:tcW w:w="955" w:type="dxa"/>
            <w:vMerge w:val="restart"/>
            <w:tcBorders>
              <w:top w:val="nil"/>
              <w:left w:val="single" w:color="000000" w:sz="4" w:space="0"/>
              <w:bottom w:val="single" w:color="000000" w:sz="4" w:space="0"/>
              <w:right w:val="single" w:color="000000" w:sz="4" w:space="0"/>
            </w:tcBorders>
            <w:vAlign w:val="center"/>
          </w:tcPr>
          <w:p w14:paraId="225228FD">
            <w:pPr>
              <w:pStyle w:val="173"/>
              <w:spacing w:line="360" w:lineRule="auto"/>
              <w:ind w:firstLine="0"/>
              <w:rPr>
                <w:rFonts w:ascii="Times New Roman" w:hAnsi="Times New Roman"/>
                <w:color w:val="auto"/>
                <w:sz w:val="22"/>
                <w:szCs w:val="22"/>
                <w:highlight w:val="none"/>
              </w:rPr>
            </w:pPr>
            <w:r>
              <w:rPr>
                <w:rFonts w:hint="eastAsia" w:ascii="Times New Roman" w:hAnsi="Times New Roman"/>
                <w:color w:val="auto"/>
                <w:sz w:val="22"/>
                <w:szCs w:val="22"/>
                <w:highlight w:val="none"/>
              </w:rPr>
              <w:t>2</w:t>
            </w:r>
            <w:r>
              <w:rPr>
                <w:rFonts w:ascii="Times New Roman" w:hAnsi="Times New Roman"/>
                <w:color w:val="auto"/>
                <w:sz w:val="22"/>
                <w:szCs w:val="22"/>
                <w:highlight w:val="none"/>
              </w:rPr>
              <w:t>.1.3</w:t>
            </w:r>
          </w:p>
        </w:tc>
        <w:tc>
          <w:tcPr>
            <w:tcW w:w="1417" w:type="dxa"/>
            <w:gridSpan w:val="3"/>
            <w:vMerge w:val="restart"/>
            <w:tcBorders>
              <w:top w:val="single" w:color="000000" w:sz="4" w:space="0"/>
              <w:left w:val="nil"/>
              <w:right w:val="single" w:color="000000" w:sz="4" w:space="0"/>
            </w:tcBorders>
            <w:vAlign w:val="center"/>
          </w:tcPr>
          <w:p w14:paraId="66883B80">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响</w:t>
            </w:r>
          </w:p>
          <w:p w14:paraId="22CA2E67">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应</w:t>
            </w:r>
          </w:p>
          <w:p w14:paraId="6DE56F96">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性</w:t>
            </w:r>
          </w:p>
          <w:p w14:paraId="2038EF09">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评</w:t>
            </w:r>
          </w:p>
          <w:p w14:paraId="1BB70FAE">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审</w:t>
            </w:r>
          </w:p>
          <w:p w14:paraId="011D0EA1">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标</w:t>
            </w:r>
          </w:p>
          <w:p w14:paraId="5D95B26B">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准</w:t>
            </w:r>
          </w:p>
        </w:tc>
        <w:tc>
          <w:tcPr>
            <w:tcW w:w="2553" w:type="dxa"/>
            <w:gridSpan w:val="2"/>
            <w:tcBorders>
              <w:top w:val="single" w:color="000000" w:sz="4" w:space="0"/>
              <w:left w:val="nil"/>
              <w:bottom w:val="single" w:color="000000" w:sz="4" w:space="0"/>
              <w:right w:val="single" w:color="000000" w:sz="4" w:space="0"/>
            </w:tcBorders>
            <w:vAlign w:val="center"/>
          </w:tcPr>
          <w:p w14:paraId="553A22AD">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投标其他要求</w:t>
            </w:r>
          </w:p>
        </w:tc>
        <w:tc>
          <w:tcPr>
            <w:tcW w:w="4914" w:type="dxa"/>
            <w:tcBorders>
              <w:top w:val="single" w:color="000000" w:sz="4" w:space="0"/>
              <w:left w:val="nil"/>
              <w:bottom w:val="single" w:color="000000" w:sz="4" w:space="0"/>
              <w:right w:val="single" w:color="000000" w:sz="4" w:space="0"/>
            </w:tcBorders>
            <w:vAlign w:val="center"/>
          </w:tcPr>
          <w:p w14:paraId="5518F76E">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1.4.4</w:t>
            </w:r>
            <w:r>
              <w:rPr>
                <w:rFonts w:hint="eastAsia" w:ascii="Times New Roman" w:hAnsi="Times New Roman"/>
                <w:color w:val="auto"/>
                <w:sz w:val="22"/>
                <w:szCs w:val="22"/>
                <w:highlight w:val="none"/>
              </w:rPr>
              <w:t>项规定</w:t>
            </w:r>
          </w:p>
        </w:tc>
      </w:tr>
      <w:tr w14:paraId="32793831">
        <w:tblPrEx>
          <w:tblCellMar>
            <w:top w:w="0" w:type="dxa"/>
            <w:left w:w="108" w:type="dxa"/>
            <w:bottom w:w="0" w:type="dxa"/>
            <w:right w:w="108" w:type="dxa"/>
          </w:tblCellMar>
        </w:tblPrEx>
        <w:trPr>
          <w:gridAfter w:val="1"/>
          <w:wAfter w:w="9" w:type="dxa"/>
          <w:trHeight w:val="467"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7734AEAA">
            <w:pPr>
              <w:pStyle w:val="173"/>
              <w:spacing w:line="360" w:lineRule="auto"/>
              <w:ind w:firstLine="0"/>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57391D60">
            <w:pPr>
              <w:pStyle w:val="173"/>
              <w:spacing w:line="360" w:lineRule="auto"/>
              <w:ind w:firstLine="0"/>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4F036AFE">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招标范围</w:t>
            </w:r>
          </w:p>
        </w:tc>
        <w:tc>
          <w:tcPr>
            <w:tcW w:w="4914" w:type="dxa"/>
            <w:tcBorders>
              <w:top w:val="single" w:color="000000" w:sz="4" w:space="0"/>
              <w:left w:val="nil"/>
              <w:bottom w:val="single" w:color="000000" w:sz="4" w:space="0"/>
              <w:right w:val="single" w:color="000000" w:sz="4" w:space="0"/>
            </w:tcBorders>
            <w:vAlign w:val="center"/>
          </w:tcPr>
          <w:p w14:paraId="4DB8AACD">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1.3.1</w:t>
            </w:r>
            <w:r>
              <w:rPr>
                <w:rFonts w:hint="eastAsia" w:ascii="Times New Roman" w:hAnsi="Times New Roman"/>
                <w:color w:val="auto"/>
                <w:sz w:val="22"/>
                <w:szCs w:val="22"/>
                <w:highlight w:val="none"/>
              </w:rPr>
              <w:t>项规定</w:t>
            </w:r>
          </w:p>
        </w:tc>
      </w:tr>
      <w:tr w14:paraId="14DAAB03">
        <w:tblPrEx>
          <w:tblCellMar>
            <w:top w:w="0" w:type="dxa"/>
            <w:left w:w="108" w:type="dxa"/>
            <w:bottom w:w="0" w:type="dxa"/>
            <w:right w:w="108" w:type="dxa"/>
          </w:tblCellMar>
        </w:tblPrEx>
        <w:trPr>
          <w:gridAfter w:val="1"/>
          <w:wAfter w:w="9" w:type="dxa"/>
          <w:trHeight w:val="485"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310BC4CC">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784AD13">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796E1D5C">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计划工期</w:t>
            </w:r>
          </w:p>
        </w:tc>
        <w:tc>
          <w:tcPr>
            <w:tcW w:w="4914" w:type="dxa"/>
            <w:tcBorders>
              <w:top w:val="single" w:color="000000" w:sz="4" w:space="0"/>
              <w:left w:val="nil"/>
              <w:bottom w:val="single" w:color="000000" w:sz="4" w:space="0"/>
              <w:right w:val="single" w:color="000000" w:sz="4" w:space="0"/>
            </w:tcBorders>
            <w:vAlign w:val="center"/>
          </w:tcPr>
          <w:p w14:paraId="2D9936D1">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1.3.2</w:t>
            </w:r>
            <w:r>
              <w:rPr>
                <w:rFonts w:hint="eastAsia" w:ascii="Times New Roman" w:hAnsi="Times New Roman"/>
                <w:color w:val="auto"/>
                <w:sz w:val="22"/>
                <w:szCs w:val="22"/>
                <w:highlight w:val="none"/>
              </w:rPr>
              <w:t>项规定</w:t>
            </w:r>
          </w:p>
        </w:tc>
      </w:tr>
      <w:tr w14:paraId="697856E4">
        <w:tblPrEx>
          <w:tblCellMar>
            <w:top w:w="0" w:type="dxa"/>
            <w:left w:w="108" w:type="dxa"/>
            <w:bottom w:w="0" w:type="dxa"/>
            <w:right w:w="108" w:type="dxa"/>
          </w:tblCellMar>
        </w:tblPrEx>
        <w:trPr>
          <w:gridAfter w:val="1"/>
          <w:wAfter w:w="9" w:type="dxa"/>
          <w:trHeight w:val="433"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2986295D">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EE4EF24">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36658768">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质量要求</w:t>
            </w:r>
          </w:p>
        </w:tc>
        <w:tc>
          <w:tcPr>
            <w:tcW w:w="4914" w:type="dxa"/>
            <w:tcBorders>
              <w:top w:val="single" w:color="000000" w:sz="4" w:space="0"/>
              <w:left w:val="nil"/>
              <w:bottom w:val="single" w:color="000000" w:sz="4" w:space="0"/>
              <w:right w:val="single" w:color="000000" w:sz="4" w:space="0"/>
            </w:tcBorders>
            <w:vAlign w:val="center"/>
          </w:tcPr>
          <w:p w14:paraId="05590A76">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1.3.3</w:t>
            </w:r>
            <w:r>
              <w:rPr>
                <w:rFonts w:hint="eastAsia" w:ascii="Times New Roman" w:hAnsi="Times New Roman"/>
                <w:color w:val="auto"/>
                <w:sz w:val="22"/>
                <w:szCs w:val="22"/>
                <w:highlight w:val="none"/>
              </w:rPr>
              <w:t>项规定</w:t>
            </w:r>
          </w:p>
        </w:tc>
      </w:tr>
      <w:tr w14:paraId="0002BD2A">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4C8ED216">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2BF28FA">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69BB1440">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投标有效期</w:t>
            </w:r>
          </w:p>
        </w:tc>
        <w:tc>
          <w:tcPr>
            <w:tcW w:w="4914" w:type="dxa"/>
            <w:tcBorders>
              <w:top w:val="single" w:color="000000" w:sz="4" w:space="0"/>
              <w:left w:val="nil"/>
              <w:bottom w:val="single" w:color="000000" w:sz="4" w:space="0"/>
              <w:right w:val="single" w:color="000000" w:sz="4" w:space="0"/>
            </w:tcBorders>
            <w:vAlign w:val="center"/>
          </w:tcPr>
          <w:p w14:paraId="05E1FEC1">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ascii="Times New Roman" w:hAnsi="Times New Roman"/>
                <w:color w:val="auto"/>
                <w:sz w:val="22"/>
                <w:szCs w:val="22"/>
                <w:highlight w:val="none"/>
              </w:rPr>
              <w:t>3.3.1</w:t>
            </w:r>
            <w:r>
              <w:rPr>
                <w:rFonts w:hint="eastAsia" w:ascii="Times New Roman" w:hAnsi="Times New Roman"/>
                <w:color w:val="auto"/>
                <w:sz w:val="22"/>
                <w:szCs w:val="22"/>
                <w:highlight w:val="none"/>
              </w:rPr>
              <w:t>项规定</w:t>
            </w:r>
          </w:p>
        </w:tc>
      </w:tr>
      <w:tr w14:paraId="62AE47F6">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4E696B3D">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E7E2BC3">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22BEC9A5">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投标保证金</w:t>
            </w:r>
          </w:p>
        </w:tc>
        <w:tc>
          <w:tcPr>
            <w:tcW w:w="4914" w:type="dxa"/>
            <w:tcBorders>
              <w:top w:val="single" w:color="000000" w:sz="4" w:space="0"/>
              <w:left w:val="nil"/>
              <w:bottom w:val="single" w:color="000000" w:sz="4" w:space="0"/>
              <w:right w:val="single" w:color="000000" w:sz="4" w:space="0"/>
            </w:tcBorders>
            <w:vAlign w:val="center"/>
          </w:tcPr>
          <w:p w14:paraId="0D87FD98">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符合第二章“投标人须知前附表”第3.4.1项规定</w:t>
            </w:r>
          </w:p>
        </w:tc>
      </w:tr>
      <w:tr w14:paraId="3191D990">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577F558B">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05A3E3DC">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2746E739">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招标控制价</w:t>
            </w:r>
          </w:p>
        </w:tc>
        <w:tc>
          <w:tcPr>
            <w:tcW w:w="4914" w:type="dxa"/>
            <w:tcBorders>
              <w:top w:val="single" w:color="000000" w:sz="4" w:space="0"/>
              <w:left w:val="nil"/>
              <w:bottom w:val="single" w:color="000000" w:sz="4" w:space="0"/>
              <w:right w:val="single" w:color="000000" w:sz="4" w:space="0"/>
            </w:tcBorders>
            <w:vAlign w:val="center"/>
          </w:tcPr>
          <w:p w14:paraId="0CDA9F25">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符合第二章“投标人须知前附表”第</w:t>
            </w:r>
            <w:r>
              <w:rPr>
                <w:rFonts w:hint="eastAsia" w:ascii="Times New Roman" w:hAnsi="Times New Roman"/>
                <w:color w:val="auto"/>
                <w:sz w:val="22"/>
                <w:szCs w:val="22"/>
                <w:highlight w:val="none"/>
                <w:u w:val="none"/>
              </w:rPr>
              <w:t>10.1</w:t>
            </w:r>
            <w:r>
              <w:rPr>
                <w:rFonts w:hint="eastAsia" w:ascii="Times New Roman" w:hAnsi="Times New Roman"/>
                <w:color w:val="auto"/>
                <w:sz w:val="22"/>
                <w:szCs w:val="22"/>
                <w:highlight w:val="none"/>
              </w:rPr>
              <w:t>项规定</w:t>
            </w:r>
          </w:p>
        </w:tc>
      </w:tr>
      <w:tr w14:paraId="1CBAE937">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1A07ED9A">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14E656D0">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024FD4E2">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投标要求</w:t>
            </w:r>
          </w:p>
        </w:tc>
        <w:tc>
          <w:tcPr>
            <w:tcW w:w="4914" w:type="dxa"/>
            <w:tcBorders>
              <w:top w:val="single" w:color="000000" w:sz="4" w:space="0"/>
              <w:left w:val="nil"/>
              <w:bottom w:val="single" w:color="000000" w:sz="4" w:space="0"/>
              <w:right w:val="single" w:color="000000" w:sz="4" w:space="0"/>
            </w:tcBorders>
            <w:vAlign w:val="center"/>
          </w:tcPr>
          <w:p w14:paraId="233EFF73">
            <w:pPr>
              <w:rPr>
                <w:rFonts w:ascii="Times New Roman" w:hAnsi="Times New Roman"/>
                <w:color w:val="auto"/>
                <w:sz w:val="22"/>
                <w:szCs w:val="22"/>
                <w:highlight w:val="none"/>
              </w:rPr>
            </w:pPr>
            <w:r>
              <w:rPr>
                <w:rFonts w:hint="eastAsia" w:ascii="Times New Roman" w:hAnsi="Times New Roman"/>
                <w:color w:val="auto"/>
                <w:sz w:val="22"/>
                <w:szCs w:val="22"/>
                <w:highlight w:val="none"/>
              </w:rPr>
              <w:t>不存在本章第</w:t>
            </w:r>
            <w:r>
              <w:rPr>
                <w:rFonts w:ascii="Times New Roman" w:hAnsi="Times New Roman"/>
                <w:color w:val="auto"/>
                <w:sz w:val="22"/>
                <w:szCs w:val="22"/>
                <w:highlight w:val="none"/>
              </w:rPr>
              <w:t>3.1.2</w:t>
            </w:r>
            <w:r>
              <w:rPr>
                <w:rFonts w:hint="eastAsia" w:ascii="Times New Roman" w:hAnsi="Times New Roman"/>
                <w:color w:val="auto"/>
                <w:sz w:val="22"/>
                <w:szCs w:val="22"/>
                <w:highlight w:val="none"/>
              </w:rPr>
              <w:t>项任何一种情形之一</w:t>
            </w:r>
          </w:p>
        </w:tc>
      </w:tr>
      <w:tr w14:paraId="76688E00">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0041B42A">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7C34E4B6">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1F674BAE">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权利义务</w:t>
            </w:r>
          </w:p>
        </w:tc>
        <w:tc>
          <w:tcPr>
            <w:tcW w:w="4914" w:type="dxa"/>
            <w:tcBorders>
              <w:top w:val="single" w:color="000000" w:sz="4" w:space="0"/>
              <w:left w:val="nil"/>
              <w:bottom w:val="single" w:color="000000" w:sz="4" w:space="0"/>
              <w:right w:val="single" w:color="000000" w:sz="4" w:space="0"/>
            </w:tcBorders>
            <w:vAlign w:val="center"/>
          </w:tcPr>
          <w:p w14:paraId="65F8AEB7">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符合第四章“合同条款及格式”规定</w:t>
            </w:r>
          </w:p>
        </w:tc>
      </w:tr>
      <w:tr w14:paraId="64692D58">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402F1C25">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265A5213">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24EE1FBF">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技术标准和要求</w:t>
            </w:r>
          </w:p>
        </w:tc>
        <w:tc>
          <w:tcPr>
            <w:tcW w:w="4914" w:type="dxa"/>
            <w:tcBorders>
              <w:top w:val="single" w:color="000000" w:sz="4" w:space="0"/>
              <w:left w:val="nil"/>
              <w:bottom w:val="single" w:color="000000" w:sz="4" w:space="0"/>
              <w:right w:val="single" w:color="000000" w:sz="4" w:space="0"/>
            </w:tcBorders>
            <w:vAlign w:val="center"/>
          </w:tcPr>
          <w:p w14:paraId="071E5695">
            <w:pPr>
              <w:rPr>
                <w:rFonts w:ascii="Times New Roman" w:hAnsi="Times New Roman"/>
                <w:color w:val="auto"/>
                <w:sz w:val="22"/>
                <w:szCs w:val="22"/>
                <w:highlight w:val="none"/>
              </w:rPr>
            </w:pPr>
            <w:r>
              <w:rPr>
                <w:rFonts w:hint="eastAsia" w:ascii="Times New Roman" w:hAnsi="Times New Roman"/>
                <w:color w:val="auto"/>
                <w:sz w:val="22"/>
                <w:szCs w:val="22"/>
                <w:highlight w:val="none"/>
              </w:rPr>
              <w:t>符合第七章“技术标准和要求”规定</w:t>
            </w:r>
          </w:p>
        </w:tc>
      </w:tr>
      <w:tr w14:paraId="0BF89870">
        <w:tblPrEx>
          <w:tblCellMar>
            <w:top w:w="0" w:type="dxa"/>
            <w:left w:w="108" w:type="dxa"/>
            <w:bottom w:w="0" w:type="dxa"/>
            <w:right w:w="108" w:type="dxa"/>
          </w:tblCellMar>
        </w:tblPrEx>
        <w:trPr>
          <w:gridAfter w:val="1"/>
          <w:wAfter w:w="9" w:type="dxa"/>
          <w:trHeight w:val="506"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18C81449">
            <w:pPr>
              <w:spacing w:line="360" w:lineRule="auto"/>
              <w:rPr>
                <w:rFonts w:ascii="Times New Roman" w:hAnsi="Times New Roman"/>
                <w:color w:val="auto"/>
                <w:sz w:val="22"/>
                <w:szCs w:val="22"/>
                <w:highlight w:val="none"/>
              </w:rPr>
            </w:pPr>
          </w:p>
        </w:tc>
        <w:tc>
          <w:tcPr>
            <w:tcW w:w="1417" w:type="dxa"/>
            <w:gridSpan w:val="3"/>
            <w:vMerge w:val="continue"/>
            <w:tcBorders>
              <w:left w:val="nil"/>
              <w:right w:val="single" w:color="000000" w:sz="4" w:space="0"/>
            </w:tcBorders>
            <w:vAlign w:val="center"/>
          </w:tcPr>
          <w:p w14:paraId="55297C8D">
            <w:pPr>
              <w:spacing w:line="360" w:lineRule="auto"/>
              <w:rPr>
                <w:rFonts w:ascii="Times New Roman" w:hAnsi="Times New Roman"/>
                <w:color w:val="auto"/>
                <w:sz w:val="22"/>
                <w:szCs w:val="22"/>
                <w:highlight w:val="none"/>
              </w:rPr>
            </w:pPr>
          </w:p>
        </w:tc>
        <w:tc>
          <w:tcPr>
            <w:tcW w:w="2553" w:type="dxa"/>
            <w:gridSpan w:val="2"/>
            <w:tcBorders>
              <w:top w:val="single" w:color="000000" w:sz="4" w:space="0"/>
              <w:left w:val="nil"/>
              <w:bottom w:val="single" w:color="000000" w:sz="4" w:space="0"/>
              <w:right w:val="single" w:color="000000" w:sz="4" w:space="0"/>
            </w:tcBorders>
            <w:vAlign w:val="center"/>
          </w:tcPr>
          <w:p w14:paraId="1C66B96F">
            <w:pPr>
              <w:jc w:val="center"/>
              <w:rPr>
                <w:rFonts w:hint="eastAsia" w:ascii="Times New Roman" w:hAnsi="Times New Roman"/>
                <w:color w:val="auto"/>
                <w:sz w:val="22"/>
                <w:szCs w:val="22"/>
                <w:highlight w:val="none"/>
                <w:lang w:eastAsia="zh-CN"/>
              </w:rPr>
            </w:pPr>
            <w:r>
              <w:rPr>
                <w:rFonts w:hint="eastAsia"/>
                <w:color w:val="auto"/>
                <w:sz w:val="22"/>
                <w:szCs w:val="22"/>
                <w:highlight w:val="none"/>
                <w:lang w:eastAsia="zh-CN"/>
              </w:rPr>
              <w:t>……</w:t>
            </w:r>
          </w:p>
        </w:tc>
        <w:tc>
          <w:tcPr>
            <w:tcW w:w="4914" w:type="dxa"/>
            <w:tcBorders>
              <w:top w:val="single" w:color="000000" w:sz="4" w:space="0"/>
              <w:left w:val="nil"/>
              <w:bottom w:val="single" w:color="000000" w:sz="4" w:space="0"/>
              <w:right w:val="single" w:color="000000" w:sz="4" w:space="0"/>
            </w:tcBorders>
            <w:vAlign w:val="center"/>
          </w:tcPr>
          <w:p w14:paraId="1120D6B4">
            <w:pPr>
              <w:jc w:val="center"/>
              <w:rPr>
                <w:rFonts w:hint="eastAsia" w:ascii="Times New Roman" w:hAnsi="Times New Roman" w:eastAsia="宋体"/>
                <w:color w:val="auto"/>
                <w:sz w:val="22"/>
                <w:szCs w:val="22"/>
                <w:highlight w:val="none"/>
                <w:lang w:eastAsia="zh-CN"/>
              </w:rPr>
            </w:pPr>
            <w:r>
              <w:rPr>
                <w:rFonts w:hint="eastAsia"/>
                <w:color w:val="auto"/>
                <w:sz w:val="22"/>
                <w:szCs w:val="22"/>
                <w:highlight w:val="none"/>
                <w:lang w:eastAsia="zh-CN"/>
              </w:rPr>
              <w:t>……</w:t>
            </w:r>
          </w:p>
        </w:tc>
      </w:tr>
      <w:tr w14:paraId="52FBB8F3">
        <w:tblPrEx>
          <w:tblCellMar>
            <w:top w:w="0" w:type="dxa"/>
            <w:left w:w="108" w:type="dxa"/>
            <w:bottom w:w="0" w:type="dxa"/>
            <w:right w:w="108" w:type="dxa"/>
          </w:tblCellMar>
        </w:tblPrEx>
        <w:trPr>
          <w:gridAfter w:val="1"/>
          <w:wAfter w:w="9" w:type="dxa"/>
          <w:trHeight w:val="1052" w:hRule="atLeast"/>
          <w:jc w:val="center"/>
        </w:trPr>
        <w:tc>
          <w:tcPr>
            <w:tcW w:w="955" w:type="dxa"/>
            <w:vMerge w:val="continue"/>
            <w:tcBorders>
              <w:top w:val="nil"/>
              <w:left w:val="single" w:color="000000" w:sz="4" w:space="0"/>
              <w:bottom w:val="single" w:color="000000" w:sz="4" w:space="0"/>
              <w:right w:val="single" w:color="000000" w:sz="4" w:space="0"/>
            </w:tcBorders>
            <w:vAlign w:val="center"/>
          </w:tcPr>
          <w:p w14:paraId="0B80D3D6">
            <w:pPr>
              <w:spacing w:line="360" w:lineRule="auto"/>
              <w:rPr>
                <w:rFonts w:ascii="Times New Roman" w:hAnsi="Times New Roman"/>
                <w:color w:val="auto"/>
                <w:sz w:val="22"/>
                <w:szCs w:val="22"/>
                <w:highlight w:val="none"/>
              </w:rPr>
            </w:pPr>
          </w:p>
        </w:tc>
        <w:tc>
          <w:tcPr>
            <w:tcW w:w="1417" w:type="dxa"/>
            <w:gridSpan w:val="3"/>
            <w:vMerge w:val="continue"/>
            <w:tcBorders>
              <w:left w:val="nil"/>
              <w:bottom w:val="single" w:color="000000" w:sz="4" w:space="0"/>
              <w:right w:val="single" w:color="000000" w:sz="4" w:space="0"/>
            </w:tcBorders>
            <w:vAlign w:val="center"/>
          </w:tcPr>
          <w:p w14:paraId="6A305AB5">
            <w:pPr>
              <w:spacing w:line="360" w:lineRule="auto"/>
              <w:rPr>
                <w:rFonts w:ascii="Times New Roman" w:hAnsi="Times New Roman"/>
                <w:color w:val="auto"/>
                <w:sz w:val="22"/>
                <w:szCs w:val="22"/>
                <w:highlight w:val="none"/>
              </w:rPr>
            </w:pPr>
          </w:p>
        </w:tc>
        <w:tc>
          <w:tcPr>
            <w:tcW w:w="7467" w:type="dxa"/>
            <w:gridSpan w:val="3"/>
            <w:tcBorders>
              <w:top w:val="single" w:color="000000" w:sz="4" w:space="0"/>
              <w:left w:val="nil"/>
              <w:bottom w:val="single" w:color="000000" w:sz="4" w:space="0"/>
              <w:right w:val="single" w:color="000000" w:sz="4" w:space="0"/>
            </w:tcBorders>
            <w:vAlign w:val="center"/>
          </w:tcPr>
          <w:p w14:paraId="2D7566D3">
            <w:pPr>
              <w:spacing w:line="360" w:lineRule="auto"/>
              <w:rPr>
                <w:rFonts w:ascii="Times New Roman" w:hAnsi="Times New Roman"/>
                <w:color w:val="auto"/>
                <w:sz w:val="22"/>
                <w:szCs w:val="22"/>
                <w:highlight w:val="none"/>
              </w:rPr>
            </w:pPr>
            <w:r>
              <w:rPr>
                <w:rFonts w:hint="eastAsia" w:ascii="Times New Roman" w:hAnsi="Times New Roman"/>
                <w:b/>
                <w:color w:val="auto"/>
                <w:sz w:val="22"/>
                <w:szCs w:val="22"/>
                <w:highlight w:val="none"/>
              </w:rPr>
              <w:t>以上评审有一条不通过，则视为响应性评审标准不通过，不进入下一步评审，应当否决其投标。</w:t>
            </w:r>
          </w:p>
        </w:tc>
      </w:tr>
      <w:tr w14:paraId="47E69D63">
        <w:tblPrEx>
          <w:tblCellMar>
            <w:top w:w="0" w:type="dxa"/>
            <w:left w:w="108" w:type="dxa"/>
            <w:bottom w:w="0" w:type="dxa"/>
            <w:right w:w="108" w:type="dxa"/>
          </w:tblCellMar>
        </w:tblPrEx>
        <w:trPr>
          <w:gridAfter w:val="1"/>
          <w:wAfter w:w="9" w:type="dxa"/>
          <w:trHeight w:val="1052" w:hRule="atLeast"/>
          <w:jc w:val="center"/>
        </w:trPr>
        <w:tc>
          <w:tcPr>
            <w:tcW w:w="955" w:type="dxa"/>
            <w:tcBorders>
              <w:top w:val="nil"/>
              <w:left w:val="single" w:color="000000" w:sz="4" w:space="0"/>
              <w:bottom w:val="single" w:color="000000" w:sz="4" w:space="0"/>
              <w:right w:val="single" w:color="000000" w:sz="4" w:space="0"/>
            </w:tcBorders>
            <w:vAlign w:val="center"/>
          </w:tcPr>
          <w:p w14:paraId="71385251">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2.1.4</w:t>
            </w:r>
          </w:p>
        </w:tc>
        <w:tc>
          <w:tcPr>
            <w:tcW w:w="709" w:type="dxa"/>
            <w:tcBorders>
              <w:top w:val="single" w:color="000000" w:sz="4" w:space="0"/>
              <w:left w:val="nil"/>
              <w:bottom w:val="single" w:color="000000" w:sz="4" w:space="0"/>
              <w:right w:val="single" w:color="auto" w:sz="4" w:space="0"/>
            </w:tcBorders>
            <w:vAlign w:val="center"/>
          </w:tcPr>
          <w:p w14:paraId="1535E26F">
            <w:pPr>
              <w:jc w:val="center"/>
              <w:rPr>
                <w:rFonts w:ascii="Times New Roman" w:hAnsi="Times New Roman"/>
                <w:color w:val="auto"/>
                <w:sz w:val="22"/>
                <w:szCs w:val="22"/>
                <w:highlight w:val="none"/>
              </w:rPr>
            </w:pPr>
            <w:r>
              <w:rPr>
                <w:rFonts w:ascii="Times New Roman" w:hAnsi="Times New Roman" w:eastAsia="宋体" w:cs="宋体"/>
                <w:sz w:val="22"/>
                <w:szCs w:val="22"/>
              </w:rPr>
              <w:t>详细评审标准</w:t>
            </w:r>
          </w:p>
        </w:tc>
        <w:tc>
          <w:tcPr>
            <w:tcW w:w="708" w:type="dxa"/>
            <w:gridSpan w:val="2"/>
            <w:tcBorders>
              <w:top w:val="single" w:color="000000" w:sz="4" w:space="0"/>
              <w:left w:val="single" w:color="auto" w:sz="4" w:space="0"/>
              <w:bottom w:val="single" w:color="000000" w:sz="4" w:space="0"/>
              <w:right w:val="single" w:color="000000" w:sz="4" w:space="0"/>
            </w:tcBorders>
            <w:vAlign w:val="center"/>
          </w:tcPr>
          <w:p w14:paraId="3EE2A286">
            <w:pPr>
              <w:jc w:val="center"/>
              <w:rPr>
                <w:rFonts w:ascii="Times New Roman" w:hAnsi="Times New Roman"/>
                <w:b/>
                <w:bCs/>
                <w:color w:val="auto"/>
                <w:spacing w:val="1"/>
                <w:sz w:val="22"/>
                <w:szCs w:val="22"/>
                <w:highlight w:val="none"/>
              </w:rPr>
            </w:pPr>
            <w:r>
              <w:rPr>
                <w:rFonts w:ascii="Times New Roman" w:hAnsi="Times New Roman" w:eastAsia="宋体" w:cs="宋体"/>
                <w:sz w:val="22"/>
                <w:szCs w:val="22"/>
              </w:rPr>
              <w:t>投标报价初步评审</w:t>
            </w:r>
          </w:p>
        </w:tc>
        <w:tc>
          <w:tcPr>
            <w:tcW w:w="7467" w:type="dxa"/>
            <w:gridSpan w:val="3"/>
            <w:tcBorders>
              <w:top w:val="single" w:color="000000" w:sz="4" w:space="0"/>
              <w:left w:val="nil"/>
              <w:bottom w:val="single" w:color="000000" w:sz="4" w:space="0"/>
              <w:right w:val="single" w:color="000000" w:sz="4" w:space="0"/>
            </w:tcBorders>
          </w:tcPr>
          <w:p w14:paraId="316B89EE">
            <w:pPr>
              <w:pStyle w:val="173"/>
              <w:spacing w:line="360" w:lineRule="auto"/>
              <w:ind w:firstLine="0"/>
              <w:rPr>
                <w:rFonts w:hint="eastAsia" w:ascii="Times New Roman" w:hAnsi="Times New Roman"/>
                <w:b/>
                <w:bCs/>
                <w:color w:val="auto"/>
                <w:sz w:val="22"/>
                <w:szCs w:val="22"/>
                <w:highlight w:val="none"/>
              </w:rPr>
            </w:pPr>
            <w:r>
              <w:rPr>
                <w:rFonts w:hint="eastAsia" w:ascii="Times New Roman" w:hAnsi="Times New Roman"/>
                <w:b/>
                <w:bCs/>
                <w:color w:val="auto"/>
                <w:sz w:val="22"/>
                <w:szCs w:val="22"/>
                <w:highlight w:val="none"/>
              </w:rPr>
              <w:t xml:space="preserve"> </w:t>
            </w:r>
            <w:r>
              <w:rPr>
                <w:rFonts w:hint="eastAsia" w:ascii="Times New Roman" w:hAnsi="Times New Roman"/>
                <w:b w:val="0"/>
                <w:bCs w:val="0"/>
                <w:color w:val="auto"/>
                <w:sz w:val="22"/>
                <w:szCs w:val="22"/>
                <w:highlight w:val="none"/>
              </w:rPr>
              <w:t xml:space="preserve">报价评审组仅对通过投标文件形式评审、资格评审、响应性评审的投标文件进行投标报价初步评审。 </w:t>
            </w:r>
          </w:p>
          <w:p w14:paraId="763D18CF">
            <w:pPr>
              <w:pStyle w:val="173"/>
              <w:spacing w:line="360" w:lineRule="auto"/>
              <w:ind w:firstLine="0"/>
              <w:rPr>
                <w:rFonts w:hint="eastAsia" w:ascii="Times New Roman" w:hAnsi="Times New Roman"/>
                <w:b/>
                <w:bCs/>
                <w:color w:val="auto"/>
                <w:sz w:val="22"/>
                <w:szCs w:val="22"/>
                <w:highlight w:val="none"/>
              </w:rPr>
            </w:pPr>
            <w:r>
              <w:rPr>
                <w:rFonts w:hint="eastAsia" w:ascii="Times New Roman" w:hAnsi="Times New Roman"/>
                <w:b/>
                <w:bCs/>
                <w:color w:val="auto"/>
                <w:sz w:val="22"/>
                <w:szCs w:val="22"/>
                <w:highlight w:val="none"/>
              </w:rPr>
              <w:t xml:space="preserve">投标报价有下列情况之一的，评标委员会应当否决其投标： </w:t>
            </w:r>
          </w:p>
          <w:p w14:paraId="5BD696EA">
            <w:pPr>
              <w:pStyle w:val="173"/>
              <w:spacing w:line="360" w:lineRule="auto"/>
              <w:ind w:firstLine="0"/>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（一）投标人投标函中填报的金额、投标报价文件中投标总价扉页的金额（修正前）超过招标文件中公布的招标控制价的； </w:t>
            </w:r>
          </w:p>
          <w:p w14:paraId="1E52128F">
            <w:pPr>
              <w:pStyle w:val="173"/>
              <w:spacing w:line="360" w:lineRule="auto"/>
              <w:ind w:firstLine="0"/>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（二）投标报价文件（包括投标函）中的任何单价、合价或总价，不论大写金额或小写金额不唯一； </w:t>
            </w:r>
          </w:p>
          <w:p w14:paraId="2395026C">
            <w:pPr>
              <w:pStyle w:val="173"/>
              <w:spacing w:line="360" w:lineRule="auto"/>
              <w:ind w:firstLine="0"/>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三）当招标文件中确定招标人有专业工程单独发包，要求投标人提供协调服务或（和）招标人自行采购供应部分材料、工程设备，要求投标人提供保管等相关服务时，投标人未填报总承包服务费的；或当招标文件中明确要求投标人填报总承包服务费费率，投标人未填报总承包服务费费率的； </w:t>
            </w:r>
          </w:p>
          <w:p w14:paraId="4EC70CD8">
            <w:pPr>
              <w:pStyle w:val="173"/>
              <w:spacing w:line="360" w:lineRule="auto"/>
              <w:ind w:firstLine="0"/>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（四）未响应招标文件中对投标人投标报价其他实质性要求的。 </w:t>
            </w:r>
          </w:p>
          <w:p w14:paraId="515A2A8B">
            <w:pPr>
              <w:pStyle w:val="173"/>
              <w:spacing w:line="360" w:lineRule="auto"/>
              <w:ind w:firstLine="0"/>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投标报价有算术错误的，评标委员会按以下原则对投标报价进行修正，修正的价格经投标人书面确认后具有约束力。投标人不接受修正价格的，评标委员会应当否决其投标。 </w:t>
            </w:r>
          </w:p>
          <w:p w14:paraId="5B558DDA">
            <w:pPr>
              <w:pStyle w:val="173"/>
              <w:spacing w:line="360" w:lineRule="auto"/>
              <w:ind w:left="214" w:leftChars="102" w:firstLine="202" w:firstLineChars="92"/>
              <w:rPr>
                <w:rFonts w:hint="eastAsia" w:ascii="Times New Roman" w:hAnsi="Times New Roman"/>
                <w:b w:val="0"/>
                <w:bCs w:val="0"/>
                <w:color w:val="auto"/>
                <w:sz w:val="22"/>
                <w:szCs w:val="22"/>
                <w:highlight w:val="none"/>
              </w:rPr>
            </w:pPr>
            <w:r>
              <w:rPr>
                <w:rFonts w:hint="eastAsia" w:ascii="Times New Roman" w:hAnsi="Times New Roman"/>
                <w:b w:val="0"/>
                <w:bCs w:val="0"/>
                <w:color w:val="auto"/>
                <w:sz w:val="22"/>
                <w:szCs w:val="22"/>
                <w:highlight w:val="none"/>
              </w:rPr>
              <w:t xml:space="preserve">（一）投标文件中的大写金额与小写金额不一致的，以大写金额为准； </w:t>
            </w:r>
          </w:p>
          <w:p w14:paraId="249AFD65">
            <w:pPr>
              <w:pStyle w:val="173"/>
              <w:spacing w:line="360" w:lineRule="auto"/>
              <w:ind w:left="214" w:leftChars="102" w:firstLine="202" w:firstLineChars="92"/>
              <w:rPr>
                <w:rFonts w:ascii="Times New Roman" w:hAnsi="Times New Roman"/>
                <w:b/>
                <w:bCs/>
                <w:color w:val="auto"/>
                <w:sz w:val="22"/>
                <w:szCs w:val="22"/>
                <w:highlight w:val="none"/>
              </w:rPr>
            </w:pPr>
            <w:r>
              <w:rPr>
                <w:rFonts w:hint="eastAsia" w:ascii="Times New Roman" w:hAnsi="Times New Roman"/>
                <w:b w:val="0"/>
                <w:bCs w:val="0"/>
                <w:color w:val="auto"/>
                <w:sz w:val="22"/>
                <w:szCs w:val="22"/>
                <w:highlight w:val="none"/>
              </w:rPr>
              <w:t xml:space="preserve">（二）总价金额与依据单价计算出的结果不一致的，以单价金额为准修正总价，但单价金额小数点有明显错误的除外。 </w:t>
            </w:r>
          </w:p>
        </w:tc>
      </w:tr>
      <w:tr w14:paraId="53DCC341">
        <w:tblPrEx>
          <w:tblCellMar>
            <w:top w:w="0" w:type="dxa"/>
            <w:left w:w="108" w:type="dxa"/>
            <w:bottom w:w="0" w:type="dxa"/>
            <w:right w:w="108" w:type="dxa"/>
          </w:tblCellMar>
        </w:tblPrEx>
        <w:trPr>
          <w:gridAfter w:val="1"/>
          <w:wAfter w:w="9" w:type="dxa"/>
          <w:trHeight w:val="1052" w:hRule="atLeast"/>
          <w:jc w:val="center"/>
        </w:trPr>
        <w:tc>
          <w:tcPr>
            <w:tcW w:w="955" w:type="dxa"/>
            <w:tcBorders>
              <w:top w:val="nil"/>
              <w:left w:val="single" w:color="000000" w:sz="4" w:space="0"/>
              <w:bottom w:val="single" w:color="000000" w:sz="4" w:space="0"/>
              <w:right w:val="single" w:color="000000" w:sz="4" w:space="0"/>
            </w:tcBorders>
            <w:vAlign w:val="center"/>
          </w:tcPr>
          <w:p w14:paraId="7AC6DF63">
            <w:pPr>
              <w:pStyle w:val="173"/>
              <w:spacing w:line="360" w:lineRule="auto"/>
              <w:ind w:firstLine="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2.1.4</w:t>
            </w:r>
          </w:p>
        </w:tc>
        <w:tc>
          <w:tcPr>
            <w:tcW w:w="709" w:type="dxa"/>
            <w:tcBorders>
              <w:top w:val="single" w:color="000000" w:sz="4" w:space="0"/>
              <w:left w:val="nil"/>
              <w:bottom w:val="single" w:color="000000" w:sz="4" w:space="0"/>
              <w:right w:val="single" w:color="auto" w:sz="4" w:space="0"/>
            </w:tcBorders>
            <w:vAlign w:val="center"/>
          </w:tcPr>
          <w:p w14:paraId="08FD62E3">
            <w:pPr>
              <w:jc w:val="center"/>
              <w:rPr>
                <w:rFonts w:ascii="Times New Roman" w:hAnsi="Times New Roman"/>
                <w:b/>
                <w:color w:val="auto"/>
                <w:sz w:val="22"/>
                <w:szCs w:val="22"/>
                <w:highlight w:val="none"/>
              </w:rPr>
            </w:pPr>
          </w:p>
          <w:p w14:paraId="0132AA96">
            <w:pPr>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投</w:t>
            </w:r>
          </w:p>
          <w:p w14:paraId="34B2E275">
            <w:pPr>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标</w:t>
            </w:r>
          </w:p>
          <w:p w14:paraId="0F8BD615">
            <w:pPr>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报</w:t>
            </w:r>
          </w:p>
          <w:p w14:paraId="10FD83A1">
            <w:pPr>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价</w:t>
            </w:r>
          </w:p>
          <w:p w14:paraId="2E9BC67C">
            <w:pPr>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评</w:t>
            </w:r>
          </w:p>
          <w:p w14:paraId="7093431C">
            <w:pPr>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审</w:t>
            </w:r>
          </w:p>
        </w:tc>
        <w:tc>
          <w:tcPr>
            <w:tcW w:w="708" w:type="dxa"/>
            <w:gridSpan w:val="2"/>
            <w:tcBorders>
              <w:top w:val="single" w:color="000000" w:sz="4" w:space="0"/>
              <w:left w:val="single" w:color="auto" w:sz="4" w:space="0"/>
              <w:bottom w:val="single" w:color="000000" w:sz="4" w:space="0"/>
              <w:right w:val="single" w:color="000000" w:sz="4" w:space="0"/>
            </w:tcBorders>
            <w:vAlign w:val="center"/>
          </w:tcPr>
          <w:p w14:paraId="18B1ADEC">
            <w:pPr>
              <w:spacing w:line="440" w:lineRule="exact"/>
              <w:jc w:val="center"/>
              <w:rPr>
                <w:rFonts w:ascii="Times New Roman" w:hAnsi="Times New Roman"/>
                <w:color w:val="auto"/>
                <w:sz w:val="22"/>
                <w:szCs w:val="22"/>
                <w:highlight w:val="none"/>
              </w:rPr>
            </w:pPr>
            <w:r>
              <w:rPr>
                <w:rFonts w:ascii="Times New Roman" w:hAnsi="Times New Roman" w:eastAsia="宋体" w:cs="宋体"/>
                <w:sz w:val="22"/>
                <w:szCs w:val="22"/>
              </w:rPr>
              <w:t xml:space="preserve">低于成本评审 </w:t>
            </w:r>
          </w:p>
        </w:tc>
        <w:tc>
          <w:tcPr>
            <w:tcW w:w="7467" w:type="dxa"/>
            <w:gridSpan w:val="3"/>
            <w:tcBorders>
              <w:top w:val="single" w:color="000000" w:sz="4" w:space="0"/>
              <w:left w:val="nil"/>
              <w:bottom w:val="single" w:color="000000" w:sz="4" w:space="0"/>
              <w:right w:val="single" w:color="000000" w:sz="4" w:space="0"/>
            </w:tcBorders>
          </w:tcPr>
          <w:p w14:paraId="7B4B9456">
            <w:pPr>
              <w:spacing w:line="360" w:lineRule="auto"/>
              <w:ind w:firstLine="440" w:firstLineChars="200"/>
              <w:rPr>
                <w:rFonts w:ascii="Times New Roman" w:hAnsi="Times New Roman" w:cs="宋体"/>
                <w:kern w:val="0"/>
                <w:sz w:val="22"/>
                <w:szCs w:val="22"/>
              </w:rPr>
            </w:pPr>
            <w:r>
              <w:rPr>
                <w:rFonts w:hint="eastAsia" w:ascii="Times New Roman" w:hAnsi="Times New Roman" w:cs="宋体"/>
                <w:kern w:val="0"/>
                <w:sz w:val="22"/>
                <w:szCs w:val="22"/>
              </w:rPr>
              <w:t>在评标过程中，评标委员会发现投标人的报价明显低于其他投标报价，使得其投标报价可能低于其个别成本的，应当要求该投标人作出书面说明,评标委员会应从发包人要求和投标报价构成等方面综合考虑对投标人是否低于其个别成本进行认定，评标委员会经评审认为其不低于成本的，应当书面说明理由。投标人不能说明或者评标委员会认为说明不合理的，由评标委员会认定该投标人以低于成本报价竞标，其投标应作否决处理。</w:t>
            </w:r>
          </w:p>
          <w:p w14:paraId="7672677C">
            <w:pPr>
              <w:adjustRightInd w:val="0"/>
              <w:snapToGrid w:val="0"/>
              <w:spacing w:line="360" w:lineRule="auto"/>
              <w:rPr>
                <w:rFonts w:ascii="Times New Roman" w:hAnsi="Times New Roman" w:cs="宋体"/>
                <w:kern w:val="0"/>
                <w:sz w:val="22"/>
                <w:szCs w:val="22"/>
              </w:rPr>
            </w:pPr>
            <w:r>
              <w:rPr>
                <w:rFonts w:hint="eastAsia" w:ascii="Times New Roman" w:hAnsi="Times New Roman" w:cs="宋体"/>
                <w:kern w:val="0"/>
                <w:sz w:val="22"/>
                <w:szCs w:val="22"/>
              </w:rPr>
              <w:t>启动低于成本评审的具体标准：</w:t>
            </w:r>
            <w:r>
              <w:rPr>
                <w:rFonts w:hint="eastAsia" w:cs="宋体"/>
                <w:kern w:val="0"/>
                <w:sz w:val="22"/>
                <w:szCs w:val="22"/>
                <w:u w:val="single"/>
                <w:lang w:val="en-US" w:eastAsia="zh-CN"/>
              </w:rPr>
              <w:t xml:space="preserve">                  </w:t>
            </w:r>
            <w:r>
              <w:rPr>
                <w:rFonts w:hint="eastAsia" w:ascii="Times New Roman" w:hAnsi="Times New Roman" w:cs="宋体"/>
                <w:kern w:val="0"/>
                <w:sz w:val="22"/>
                <w:szCs w:val="22"/>
              </w:rPr>
              <w:t>。</w:t>
            </w:r>
          </w:p>
          <w:p w14:paraId="37D58905">
            <w:pPr>
              <w:pStyle w:val="54"/>
              <w:spacing w:before="0" w:beforeAutospacing="0" w:after="0" w:afterAutospacing="0" w:line="360" w:lineRule="auto"/>
              <w:ind w:firstLine="429" w:firstLineChars="195"/>
              <w:rPr>
                <w:rFonts w:ascii="Times New Roman" w:hAnsi="Times New Roman"/>
                <w:color w:val="auto"/>
                <w:sz w:val="22"/>
                <w:szCs w:val="22"/>
                <w:highlight w:val="none"/>
              </w:rPr>
            </w:pPr>
            <w:r>
              <w:rPr>
                <w:rFonts w:hint="eastAsia" w:ascii="Times New Roman" w:hAnsi="Times New Roman" w:eastAsia="宋体" w:cs="宋体"/>
                <w:kern w:val="0"/>
                <w:sz w:val="22"/>
                <w:szCs w:val="22"/>
              </w:rPr>
              <w:t>评标委员会全体成员半数以上认为该投标人不能合理说明的，认定该投标人以低于成本报价竞标，其投标应作否决处理。持有异议的评标委员会成员可以书面方式阐述其不同意见和理由，拒绝</w:t>
            </w:r>
            <w:r>
              <w:rPr>
                <w:rFonts w:hint="eastAsia" w:ascii="Times New Roman" w:hAnsi="Times New Roman" w:cs="宋体"/>
                <w:kern w:val="0"/>
                <w:sz w:val="22"/>
                <w:szCs w:val="22"/>
                <w:lang w:eastAsia="zh-CN"/>
              </w:rPr>
              <w:t>签字或签章</w:t>
            </w:r>
            <w:r>
              <w:rPr>
                <w:rFonts w:hint="eastAsia" w:ascii="Times New Roman" w:hAnsi="Times New Roman" w:eastAsia="宋体" w:cs="宋体"/>
                <w:kern w:val="0"/>
                <w:sz w:val="22"/>
                <w:szCs w:val="22"/>
              </w:rPr>
              <w:t>且不陈述其不同意见和理由的，视为同意。</w:t>
            </w:r>
          </w:p>
        </w:tc>
      </w:tr>
      <w:tr w14:paraId="6E196EAC">
        <w:tblPrEx>
          <w:tblCellMar>
            <w:top w:w="0" w:type="dxa"/>
            <w:left w:w="108" w:type="dxa"/>
            <w:bottom w:w="0" w:type="dxa"/>
            <w:right w:w="108" w:type="dxa"/>
          </w:tblCellMar>
        </w:tblPrEx>
        <w:trPr>
          <w:gridAfter w:val="1"/>
          <w:wAfter w:w="9" w:type="dxa"/>
          <w:trHeight w:val="637" w:hRule="atLeast"/>
          <w:jc w:val="center"/>
        </w:trPr>
        <w:tc>
          <w:tcPr>
            <w:tcW w:w="955" w:type="dxa"/>
            <w:tcBorders>
              <w:top w:val="nil"/>
              <w:left w:val="single" w:color="000000" w:sz="4" w:space="0"/>
              <w:bottom w:val="single" w:color="000000" w:sz="4" w:space="0"/>
              <w:right w:val="single" w:color="000000" w:sz="4" w:space="0"/>
            </w:tcBorders>
            <w:vAlign w:val="center"/>
          </w:tcPr>
          <w:p w14:paraId="747A7345">
            <w:pPr>
              <w:spacing w:line="360" w:lineRule="auto"/>
              <w:jc w:val="center"/>
              <w:rPr>
                <w:rFonts w:ascii="Times New Roman" w:hAnsi="Times New Roman"/>
                <w:color w:val="auto"/>
                <w:sz w:val="22"/>
                <w:szCs w:val="22"/>
                <w:highlight w:val="none"/>
              </w:rPr>
            </w:pPr>
            <w:r>
              <w:rPr>
                <w:rFonts w:ascii="Times New Roman" w:hAnsi="Times New Roman"/>
                <w:color w:val="auto"/>
                <w:sz w:val="22"/>
                <w:szCs w:val="22"/>
                <w:highlight w:val="none"/>
              </w:rPr>
              <w:t>2.2</w:t>
            </w:r>
          </w:p>
        </w:tc>
        <w:tc>
          <w:tcPr>
            <w:tcW w:w="8884" w:type="dxa"/>
            <w:gridSpan w:val="6"/>
            <w:tcBorders>
              <w:top w:val="single" w:color="000000" w:sz="4" w:space="0"/>
              <w:left w:val="nil"/>
              <w:bottom w:val="single" w:color="000000" w:sz="4" w:space="0"/>
              <w:right w:val="single" w:color="000000" w:sz="4" w:space="0"/>
            </w:tcBorders>
            <w:vAlign w:val="center"/>
          </w:tcPr>
          <w:p w14:paraId="5D7AC91C">
            <w:pPr>
              <w:spacing w:line="360" w:lineRule="auto"/>
              <w:jc w:val="center"/>
              <w:rPr>
                <w:rFonts w:ascii="Times New Roman" w:hAnsi="Times New Roman"/>
                <w:color w:val="auto"/>
                <w:sz w:val="22"/>
                <w:szCs w:val="22"/>
                <w:highlight w:val="none"/>
                <w:u w:val="single"/>
              </w:rPr>
            </w:pPr>
            <w:r>
              <w:rPr>
                <w:rFonts w:hint="eastAsia" w:ascii="Times New Roman" w:hAnsi="Times New Roman"/>
                <w:b/>
                <w:color w:val="auto"/>
                <w:sz w:val="22"/>
                <w:szCs w:val="22"/>
                <w:highlight w:val="none"/>
              </w:rPr>
              <w:t>分值构成与评分标准</w:t>
            </w:r>
          </w:p>
        </w:tc>
      </w:tr>
      <w:tr w14:paraId="776B19D7">
        <w:tblPrEx>
          <w:tblCellMar>
            <w:top w:w="0" w:type="dxa"/>
            <w:left w:w="108" w:type="dxa"/>
            <w:bottom w:w="0" w:type="dxa"/>
            <w:right w:w="108" w:type="dxa"/>
          </w:tblCellMar>
        </w:tblPrEx>
        <w:trPr>
          <w:gridAfter w:val="1"/>
          <w:wAfter w:w="9" w:type="dxa"/>
          <w:trHeight w:val="1052" w:hRule="atLeast"/>
          <w:jc w:val="center"/>
        </w:trPr>
        <w:tc>
          <w:tcPr>
            <w:tcW w:w="955" w:type="dxa"/>
            <w:tcBorders>
              <w:top w:val="nil"/>
              <w:left w:val="single" w:color="000000" w:sz="4" w:space="0"/>
              <w:bottom w:val="single" w:color="000000" w:sz="4" w:space="0"/>
              <w:right w:val="single" w:color="000000" w:sz="4" w:space="0"/>
            </w:tcBorders>
            <w:vAlign w:val="center"/>
          </w:tcPr>
          <w:p w14:paraId="2551D85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2.2.1</w:t>
            </w:r>
          </w:p>
        </w:tc>
        <w:tc>
          <w:tcPr>
            <w:tcW w:w="1417" w:type="dxa"/>
            <w:gridSpan w:val="3"/>
            <w:tcBorders>
              <w:top w:val="single" w:color="000000" w:sz="4" w:space="0"/>
              <w:left w:val="nil"/>
              <w:bottom w:val="single" w:color="000000" w:sz="4" w:space="0"/>
              <w:right w:val="single" w:color="000000" w:sz="4" w:space="0"/>
            </w:tcBorders>
            <w:vAlign w:val="center"/>
          </w:tcPr>
          <w:p w14:paraId="0159415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分值构成</w:t>
            </w:r>
          </w:p>
          <w:p w14:paraId="4195D00A">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总分100分</w:t>
            </w:r>
          </w:p>
        </w:tc>
        <w:tc>
          <w:tcPr>
            <w:tcW w:w="7467" w:type="dxa"/>
            <w:gridSpan w:val="3"/>
            <w:tcBorders>
              <w:top w:val="single" w:color="000000" w:sz="4" w:space="0"/>
              <w:left w:val="nil"/>
              <w:bottom w:val="single" w:color="000000" w:sz="4" w:space="0"/>
              <w:right w:val="single" w:color="000000" w:sz="4" w:space="0"/>
            </w:tcBorders>
            <w:vAlign w:val="center"/>
          </w:tcPr>
          <w:p w14:paraId="6A8D386C">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实施方案：</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rPr>
              <w:t>（参考分值范围：5-10分）</w:t>
            </w:r>
          </w:p>
          <w:p w14:paraId="4C97AE35">
            <w:pPr>
              <w:spacing w:line="360" w:lineRule="auto"/>
              <w:rPr>
                <w:rFonts w:ascii="Times New Roman" w:hAnsi="Times New Roman"/>
                <w:color w:val="FF0000"/>
                <w:sz w:val="22"/>
                <w:szCs w:val="22"/>
                <w:highlight w:val="none"/>
              </w:rPr>
            </w:pPr>
            <w:r>
              <w:rPr>
                <w:rFonts w:hint="eastAsia" w:ascii="Times New Roman" w:hAnsi="Times New Roman"/>
                <w:color w:val="auto"/>
                <w:sz w:val="22"/>
                <w:szCs w:val="22"/>
                <w:highlight w:val="none"/>
              </w:rPr>
              <w:t>项目管理机构：</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rPr>
              <w:t>（参考分值范围：5-20分）</w:t>
            </w:r>
          </w:p>
          <w:p w14:paraId="6427B928">
            <w:pPr>
              <w:spacing w:line="360" w:lineRule="auto"/>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投标报价：</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rPr>
              <w:t>（不低于60分）</w:t>
            </w:r>
          </w:p>
          <w:p w14:paraId="28E07CF9">
            <w:pPr>
              <w:spacing w:line="360" w:lineRule="auto"/>
              <w:rPr>
                <w:rFonts w:hint="eastAsia"/>
                <w:color w:val="auto"/>
                <w:sz w:val="22"/>
                <w:szCs w:val="22"/>
                <w:highlight w:val="none"/>
                <w:lang w:val="en-US" w:eastAsia="zh-CN"/>
              </w:rPr>
            </w:pPr>
            <w:r>
              <w:rPr>
                <w:rFonts w:hint="eastAsia" w:ascii="Times New Roman" w:hAnsi="Times New Roman"/>
                <w:color w:val="auto"/>
                <w:sz w:val="22"/>
                <w:szCs w:val="22"/>
                <w:highlight w:val="none"/>
                <w:lang w:eastAsia="zh-CN"/>
              </w:rPr>
              <w:t>□</w:t>
            </w:r>
            <w:r>
              <w:rPr>
                <w:rFonts w:hint="eastAsia"/>
                <w:color w:val="auto"/>
                <w:sz w:val="22"/>
                <w:szCs w:val="22"/>
                <w:highlight w:val="none"/>
                <w:lang w:val="en-US" w:eastAsia="zh-CN"/>
              </w:rPr>
              <w:t>勘察报价</w:t>
            </w:r>
            <w:r>
              <w:rPr>
                <w:rFonts w:hint="eastAsia" w:ascii="Times New Roman" w:hAnsi="Times New Roman"/>
                <w:color w:val="auto"/>
                <w:sz w:val="22"/>
                <w:szCs w:val="22"/>
                <w:highlight w:val="none"/>
              </w:rPr>
              <w:t>：</w:t>
            </w:r>
            <w:r>
              <w:rPr>
                <w:rFonts w:hint="eastAsia" w:ascii="Times New Roman" w:hAnsi="Times New Roman"/>
                <w:color w:val="auto"/>
                <w:sz w:val="22"/>
                <w:szCs w:val="22"/>
                <w:highlight w:val="none"/>
                <w:u w:val="single"/>
                <w:lang w:val="en-US" w:eastAsia="zh-CN"/>
              </w:rPr>
              <w:t xml:space="preserve">       </w:t>
            </w:r>
            <w:r>
              <w:rPr>
                <w:rFonts w:hint="eastAsia"/>
                <w:color w:val="auto"/>
                <w:sz w:val="22"/>
                <w:szCs w:val="22"/>
                <w:highlight w:val="none"/>
                <w:lang w:val="en-US" w:eastAsia="zh-CN"/>
              </w:rPr>
              <w:t>分</w:t>
            </w:r>
          </w:p>
          <w:p w14:paraId="22510CB4">
            <w:pPr>
              <w:spacing w:line="360" w:lineRule="auto"/>
              <w:rPr>
                <w:rFonts w:hint="eastAsia"/>
                <w:color w:val="auto"/>
                <w:sz w:val="22"/>
                <w:szCs w:val="22"/>
                <w:highlight w:val="none"/>
                <w:lang w:val="en-US" w:eastAsia="zh-CN"/>
              </w:rPr>
            </w:pPr>
            <w:r>
              <w:rPr>
                <w:rFonts w:hint="eastAsia"/>
                <w:color w:val="auto"/>
                <w:sz w:val="22"/>
                <w:szCs w:val="22"/>
                <w:highlight w:val="none"/>
                <w:lang w:val="en-US" w:eastAsia="zh-CN"/>
              </w:rPr>
              <w:t>设计报价</w:t>
            </w:r>
            <w:r>
              <w:rPr>
                <w:rFonts w:hint="eastAsia" w:ascii="Times New Roman" w:hAnsi="Times New Roman"/>
                <w:color w:val="auto"/>
                <w:sz w:val="22"/>
                <w:szCs w:val="22"/>
                <w:highlight w:val="none"/>
              </w:rPr>
              <w:t>：</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p>
          <w:p w14:paraId="4DCF0EAE">
            <w:pPr>
              <w:spacing w:line="360" w:lineRule="auto"/>
              <w:rPr>
                <w:rFonts w:hint="default"/>
                <w:color w:val="auto"/>
                <w:sz w:val="22"/>
                <w:szCs w:val="22"/>
                <w:highlight w:val="none"/>
                <w:lang w:val="en-US" w:eastAsia="zh-CN"/>
              </w:rPr>
            </w:pPr>
            <w:r>
              <w:rPr>
                <w:rFonts w:hint="eastAsia"/>
                <w:color w:val="auto"/>
                <w:sz w:val="22"/>
                <w:szCs w:val="22"/>
                <w:highlight w:val="none"/>
                <w:lang w:val="en-US" w:eastAsia="zh-CN"/>
              </w:rPr>
              <w:t>施工报价</w:t>
            </w:r>
            <w:r>
              <w:rPr>
                <w:rFonts w:hint="eastAsia" w:ascii="Times New Roman" w:hAnsi="Times New Roman"/>
                <w:color w:val="auto"/>
                <w:sz w:val="22"/>
                <w:szCs w:val="22"/>
                <w:highlight w:val="none"/>
              </w:rPr>
              <w:t>：</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p>
          <w:p w14:paraId="74E0C38A">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其他评分因素：</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rPr>
              <w:t>（参考分值范围：5-20分）</w:t>
            </w:r>
          </w:p>
        </w:tc>
      </w:tr>
      <w:tr w14:paraId="3C5F0BF7">
        <w:tblPrEx>
          <w:tblCellMar>
            <w:top w:w="0" w:type="dxa"/>
            <w:left w:w="108" w:type="dxa"/>
            <w:bottom w:w="0" w:type="dxa"/>
            <w:right w:w="108" w:type="dxa"/>
          </w:tblCellMar>
        </w:tblPrEx>
        <w:trPr>
          <w:gridAfter w:val="1"/>
          <w:wAfter w:w="9" w:type="dxa"/>
          <w:trHeight w:val="627" w:hRule="atLeast"/>
          <w:jc w:val="center"/>
        </w:trPr>
        <w:tc>
          <w:tcPr>
            <w:tcW w:w="2372" w:type="dxa"/>
            <w:gridSpan w:val="4"/>
            <w:tcBorders>
              <w:top w:val="nil"/>
              <w:left w:val="single" w:color="000000" w:sz="4" w:space="0"/>
              <w:bottom w:val="single" w:color="000000" w:sz="4" w:space="0"/>
              <w:right w:val="single" w:color="000000" w:sz="4" w:space="0"/>
            </w:tcBorders>
            <w:vAlign w:val="center"/>
          </w:tcPr>
          <w:p w14:paraId="10ED1EAF">
            <w:pPr>
              <w:spacing w:line="440" w:lineRule="exact"/>
              <w:jc w:val="center"/>
              <w:rPr>
                <w:rFonts w:ascii="Times New Roman" w:hAnsi="Times New Roman"/>
                <w:color w:val="auto"/>
                <w:sz w:val="22"/>
                <w:szCs w:val="22"/>
                <w:highlight w:val="none"/>
              </w:rPr>
            </w:pPr>
            <w:r>
              <w:rPr>
                <w:rFonts w:hint="eastAsia" w:ascii="Times New Roman" w:hAnsi="Times New Roman"/>
                <w:b/>
                <w:color w:val="auto"/>
                <w:sz w:val="22"/>
                <w:szCs w:val="22"/>
                <w:highlight w:val="none"/>
              </w:rPr>
              <w:t>条款号</w:t>
            </w:r>
          </w:p>
        </w:tc>
        <w:tc>
          <w:tcPr>
            <w:tcW w:w="2553" w:type="dxa"/>
            <w:gridSpan w:val="2"/>
            <w:tcBorders>
              <w:top w:val="single" w:color="000000" w:sz="4" w:space="0"/>
              <w:left w:val="nil"/>
              <w:bottom w:val="single" w:color="000000" w:sz="4" w:space="0"/>
              <w:right w:val="single" w:color="auto" w:sz="4" w:space="0"/>
            </w:tcBorders>
            <w:vAlign w:val="center"/>
          </w:tcPr>
          <w:p w14:paraId="5FB342BE">
            <w:pPr>
              <w:spacing w:line="440" w:lineRule="exact"/>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评分因素</w:t>
            </w:r>
          </w:p>
        </w:tc>
        <w:tc>
          <w:tcPr>
            <w:tcW w:w="4914" w:type="dxa"/>
            <w:tcBorders>
              <w:top w:val="single" w:color="000000" w:sz="4" w:space="0"/>
              <w:left w:val="single" w:color="auto" w:sz="4" w:space="0"/>
              <w:bottom w:val="single" w:color="000000" w:sz="4" w:space="0"/>
              <w:right w:val="single" w:color="000000" w:sz="4" w:space="0"/>
            </w:tcBorders>
            <w:vAlign w:val="center"/>
          </w:tcPr>
          <w:p w14:paraId="70FFFA12">
            <w:pPr>
              <w:spacing w:line="440" w:lineRule="exact"/>
              <w:jc w:val="center"/>
              <w:rPr>
                <w:rFonts w:ascii="Times New Roman" w:hAnsi="Times New Roman"/>
                <w:b/>
                <w:color w:val="auto"/>
                <w:sz w:val="22"/>
                <w:szCs w:val="22"/>
                <w:highlight w:val="none"/>
              </w:rPr>
            </w:pPr>
            <w:r>
              <w:rPr>
                <w:rFonts w:hint="eastAsia" w:ascii="Times New Roman" w:hAnsi="Times New Roman"/>
                <w:b/>
                <w:color w:val="auto"/>
                <w:sz w:val="22"/>
                <w:szCs w:val="22"/>
                <w:highlight w:val="none"/>
              </w:rPr>
              <w:t>评分标准</w:t>
            </w:r>
          </w:p>
        </w:tc>
      </w:tr>
      <w:tr w14:paraId="412E2B39">
        <w:tblPrEx>
          <w:tblCellMar>
            <w:top w:w="0" w:type="dxa"/>
            <w:left w:w="108" w:type="dxa"/>
            <w:bottom w:w="0" w:type="dxa"/>
            <w:right w:w="108" w:type="dxa"/>
          </w:tblCellMar>
        </w:tblPrEx>
        <w:trPr>
          <w:gridAfter w:val="1"/>
          <w:wAfter w:w="9" w:type="dxa"/>
          <w:trHeight w:val="789" w:hRule="atLeast"/>
          <w:jc w:val="center"/>
        </w:trPr>
        <w:tc>
          <w:tcPr>
            <w:tcW w:w="955" w:type="dxa"/>
            <w:vMerge w:val="restart"/>
            <w:tcBorders>
              <w:top w:val="single" w:color="auto" w:sz="4" w:space="0"/>
              <w:left w:val="single" w:color="000000" w:sz="4" w:space="0"/>
              <w:right w:val="single" w:color="000000" w:sz="4" w:space="0"/>
            </w:tcBorders>
            <w:vAlign w:val="center"/>
          </w:tcPr>
          <w:p w14:paraId="0474587C">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w:t>
            </w:r>
            <w:r>
              <w:rPr>
                <w:rFonts w:ascii="Times New Roman" w:hAnsi="Times New Roman"/>
                <w:color w:val="auto"/>
                <w:sz w:val="22"/>
                <w:szCs w:val="22"/>
                <w:highlight w:val="none"/>
              </w:rPr>
              <w:t>2</w:t>
            </w:r>
            <w:r>
              <w:rPr>
                <w:rFonts w:hint="eastAsia" w:ascii="Times New Roman" w:hAnsi="Times New Roman"/>
                <w:color w:val="auto"/>
                <w:sz w:val="22"/>
                <w:szCs w:val="22"/>
                <w:highlight w:val="none"/>
              </w:rPr>
              <w:t>（1）</w:t>
            </w:r>
          </w:p>
        </w:tc>
        <w:tc>
          <w:tcPr>
            <w:tcW w:w="1417" w:type="dxa"/>
            <w:gridSpan w:val="3"/>
            <w:vMerge w:val="restart"/>
            <w:tcBorders>
              <w:top w:val="single" w:color="auto" w:sz="4" w:space="0"/>
              <w:left w:val="nil"/>
              <w:right w:val="single" w:color="auto" w:sz="4" w:space="0"/>
            </w:tcBorders>
            <w:vAlign w:val="center"/>
          </w:tcPr>
          <w:p w14:paraId="72639441">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实施方案</w:t>
            </w:r>
          </w:p>
          <w:p w14:paraId="67AB60ED">
            <w:pPr>
              <w:spacing w:line="360" w:lineRule="auto"/>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评分标准</w:t>
            </w: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5BBCD312">
            <w:pPr>
              <w:jc w:val="left"/>
              <w:rPr>
                <w:rFonts w:hint="default" w:ascii="Times New Roman" w:hAnsi="Times New Roman" w:eastAsia="宋体"/>
                <w:color w:val="auto"/>
                <w:sz w:val="22"/>
                <w:szCs w:val="22"/>
                <w:highlight w:val="none"/>
                <w:lang w:val="en-US" w:eastAsia="zh-CN"/>
              </w:rPr>
            </w:pPr>
            <w:r>
              <w:rPr>
                <w:rFonts w:hint="eastAsia" w:ascii="Times New Roman" w:hAnsi="Times New Roman"/>
                <w:color w:val="auto"/>
                <w:sz w:val="22"/>
                <w:szCs w:val="22"/>
                <w:highlight w:val="none"/>
                <w:lang w:eastAsia="zh-CN"/>
              </w:rPr>
              <w:t>□</w:t>
            </w:r>
            <w:r>
              <w:rPr>
                <w:rFonts w:hint="eastAsia"/>
                <w:color w:val="auto"/>
                <w:sz w:val="22"/>
                <w:szCs w:val="22"/>
                <w:highlight w:val="none"/>
                <w:lang w:val="en-US" w:eastAsia="zh-CN"/>
              </w:rPr>
              <w:t>勘察大纲</w:t>
            </w:r>
          </w:p>
        </w:tc>
        <w:tc>
          <w:tcPr>
            <w:tcW w:w="4914" w:type="dxa"/>
            <w:tcBorders>
              <w:top w:val="single" w:color="000000" w:sz="4" w:space="0"/>
              <w:left w:val="single" w:color="auto" w:sz="4" w:space="0"/>
              <w:bottom w:val="single" w:color="000000" w:sz="4" w:space="0"/>
              <w:right w:val="single" w:color="000000" w:sz="4" w:space="0"/>
            </w:tcBorders>
            <w:vAlign w:val="center"/>
          </w:tcPr>
          <w:p w14:paraId="3A9080F7">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2ECC4DF7">
        <w:tblPrEx>
          <w:tblCellMar>
            <w:top w:w="0" w:type="dxa"/>
            <w:left w:w="108" w:type="dxa"/>
            <w:bottom w:w="0" w:type="dxa"/>
            <w:right w:w="108" w:type="dxa"/>
          </w:tblCellMar>
        </w:tblPrEx>
        <w:trPr>
          <w:gridAfter w:val="1"/>
          <w:wAfter w:w="9" w:type="dxa"/>
          <w:trHeight w:val="559" w:hRule="atLeast"/>
          <w:jc w:val="center"/>
        </w:trPr>
        <w:tc>
          <w:tcPr>
            <w:tcW w:w="955" w:type="dxa"/>
            <w:vMerge w:val="continue"/>
            <w:tcBorders>
              <w:left w:val="single" w:color="000000" w:sz="4" w:space="0"/>
              <w:right w:val="single" w:color="000000" w:sz="4" w:space="0"/>
            </w:tcBorders>
            <w:vAlign w:val="center"/>
          </w:tcPr>
          <w:p w14:paraId="5D9C0596">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27B45323">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4F214B7F">
            <w:pPr>
              <w:jc w:val="left"/>
              <w:rPr>
                <w:rFonts w:hint="default" w:ascii="Times New Roman" w:hAnsi="Times New Roman"/>
                <w:color w:val="auto"/>
                <w:sz w:val="22"/>
                <w:szCs w:val="22"/>
                <w:highlight w:val="none"/>
                <w:lang w:val="en-US" w:eastAsia="zh-CN"/>
              </w:rPr>
            </w:pPr>
            <w:r>
              <w:rPr>
                <w:rFonts w:hint="eastAsia" w:ascii="Times New Roman" w:hAnsi="Times New Roman"/>
                <w:color w:val="auto"/>
                <w:sz w:val="22"/>
                <w:szCs w:val="22"/>
                <w:highlight w:val="none"/>
                <w:lang w:eastAsia="zh-CN"/>
              </w:rPr>
              <w:t>□</w:t>
            </w:r>
            <w:r>
              <w:rPr>
                <w:rFonts w:hint="eastAsia"/>
                <w:color w:val="auto"/>
                <w:sz w:val="22"/>
                <w:szCs w:val="22"/>
                <w:highlight w:val="none"/>
                <w:lang w:val="en-US" w:eastAsia="zh-CN"/>
              </w:rPr>
              <w:t>设计方案</w:t>
            </w:r>
          </w:p>
        </w:tc>
        <w:tc>
          <w:tcPr>
            <w:tcW w:w="4914" w:type="dxa"/>
            <w:tcBorders>
              <w:top w:val="single" w:color="000000" w:sz="4" w:space="0"/>
              <w:left w:val="single" w:color="auto" w:sz="4" w:space="0"/>
              <w:bottom w:val="single" w:color="000000" w:sz="4" w:space="0"/>
              <w:right w:val="single" w:color="000000" w:sz="4" w:space="0"/>
            </w:tcBorders>
            <w:vAlign w:val="center"/>
          </w:tcPr>
          <w:p w14:paraId="1FD54F28">
            <w:pPr>
              <w:ind w:firstLine="440" w:firstLineChars="200"/>
              <w:jc w:val="center"/>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09F9B04C">
        <w:tblPrEx>
          <w:tblCellMar>
            <w:top w:w="0" w:type="dxa"/>
            <w:left w:w="108" w:type="dxa"/>
            <w:bottom w:w="0" w:type="dxa"/>
            <w:right w:w="108" w:type="dxa"/>
          </w:tblCellMar>
        </w:tblPrEx>
        <w:trPr>
          <w:gridAfter w:val="1"/>
          <w:wAfter w:w="9" w:type="dxa"/>
          <w:trHeight w:val="559" w:hRule="atLeast"/>
          <w:jc w:val="center"/>
        </w:trPr>
        <w:tc>
          <w:tcPr>
            <w:tcW w:w="955" w:type="dxa"/>
            <w:vMerge w:val="continue"/>
            <w:tcBorders>
              <w:left w:val="single" w:color="000000" w:sz="4" w:space="0"/>
              <w:right w:val="single" w:color="000000" w:sz="4" w:space="0"/>
            </w:tcBorders>
            <w:vAlign w:val="center"/>
          </w:tcPr>
          <w:p w14:paraId="6CFCF965">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6BC98EC4">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05956D56">
            <w:pPr>
              <w:jc w:val="left"/>
              <w:rPr>
                <w:rFonts w:hint="eastAsia" w:ascii="Times New Roman" w:hAnsi="Times New Roman"/>
                <w:color w:val="auto"/>
                <w:sz w:val="22"/>
                <w:szCs w:val="22"/>
                <w:highlight w:val="none"/>
                <w:lang w:eastAsia="zh-CN"/>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质量管理体系与措施</w:t>
            </w:r>
          </w:p>
        </w:tc>
        <w:tc>
          <w:tcPr>
            <w:tcW w:w="4914" w:type="dxa"/>
            <w:tcBorders>
              <w:top w:val="single" w:color="000000" w:sz="4" w:space="0"/>
              <w:left w:val="single" w:color="auto" w:sz="4" w:space="0"/>
              <w:bottom w:val="single" w:color="000000" w:sz="4" w:space="0"/>
              <w:right w:val="single" w:color="000000" w:sz="4" w:space="0"/>
            </w:tcBorders>
            <w:vAlign w:val="center"/>
          </w:tcPr>
          <w:p w14:paraId="5F343309">
            <w:pPr>
              <w:ind w:firstLine="440" w:firstLineChars="200"/>
              <w:jc w:val="center"/>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651E34D8">
        <w:tblPrEx>
          <w:tblCellMar>
            <w:top w:w="0" w:type="dxa"/>
            <w:left w:w="108" w:type="dxa"/>
            <w:bottom w:w="0" w:type="dxa"/>
            <w:right w:w="108" w:type="dxa"/>
          </w:tblCellMar>
        </w:tblPrEx>
        <w:trPr>
          <w:gridAfter w:val="1"/>
          <w:wAfter w:w="9" w:type="dxa"/>
          <w:trHeight w:val="559" w:hRule="atLeast"/>
          <w:jc w:val="center"/>
        </w:trPr>
        <w:tc>
          <w:tcPr>
            <w:tcW w:w="955" w:type="dxa"/>
            <w:vMerge w:val="continue"/>
            <w:tcBorders>
              <w:left w:val="single" w:color="000000" w:sz="4" w:space="0"/>
              <w:right w:val="single" w:color="000000" w:sz="4" w:space="0"/>
            </w:tcBorders>
            <w:vAlign w:val="center"/>
          </w:tcPr>
          <w:p w14:paraId="0DF003A6">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767AF2A3">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5C7BE6A2">
            <w:pPr>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安全文明措施</w:t>
            </w:r>
          </w:p>
        </w:tc>
        <w:tc>
          <w:tcPr>
            <w:tcW w:w="4914" w:type="dxa"/>
            <w:tcBorders>
              <w:top w:val="single" w:color="000000" w:sz="4" w:space="0"/>
              <w:left w:val="single" w:color="auto" w:sz="4" w:space="0"/>
              <w:bottom w:val="single" w:color="000000" w:sz="4" w:space="0"/>
              <w:right w:val="single" w:color="000000" w:sz="4" w:space="0"/>
            </w:tcBorders>
            <w:vAlign w:val="center"/>
          </w:tcPr>
          <w:p w14:paraId="6A315AD5">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57B186B2">
        <w:tblPrEx>
          <w:tblCellMar>
            <w:top w:w="0" w:type="dxa"/>
            <w:left w:w="108" w:type="dxa"/>
            <w:bottom w:w="0" w:type="dxa"/>
            <w:right w:w="108" w:type="dxa"/>
          </w:tblCellMar>
        </w:tblPrEx>
        <w:trPr>
          <w:gridAfter w:val="1"/>
          <w:wAfter w:w="9" w:type="dxa"/>
          <w:trHeight w:val="695" w:hRule="atLeast"/>
          <w:jc w:val="center"/>
        </w:trPr>
        <w:tc>
          <w:tcPr>
            <w:tcW w:w="955" w:type="dxa"/>
            <w:vMerge w:val="continue"/>
            <w:tcBorders>
              <w:left w:val="single" w:color="000000" w:sz="4" w:space="0"/>
              <w:right w:val="single" w:color="000000" w:sz="4" w:space="0"/>
            </w:tcBorders>
            <w:vAlign w:val="center"/>
          </w:tcPr>
          <w:p w14:paraId="4FBEA968">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639D2480">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5EA9EDD6">
            <w:pPr>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工程进度计划</w:t>
            </w:r>
          </w:p>
        </w:tc>
        <w:tc>
          <w:tcPr>
            <w:tcW w:w="4914" w:type="dxa"/>
            <w:tcBorders>
              <w:top w:val="single" w:color="000000" w:sz="4" w:space="0"/>
              <w:left w:val="single" w:color="auto" w:sz="4" w:space="0"/>
              <w:bottom w:val="single" w:color="000000" w:sz="4" w:space="0"/>
              <w:right w:val="single" w:color="000000" w:sz="4" w:space="0"/>
            </w:tcBorders>
            <w:vAlign w:val="center"/>
          </w:tcPr>
          <w:p w14:paraId="740D8874">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066A720A">
        <w:tblPrEx>
          <w:tblCellMar>
            <w:top w:w="0" w:type="dxa"/>
            <w:left w:w="108" w:type="dxa"/>
            <w:bottom w:w="0" w:type="dxa"/>
            <w:right w:w="108" w:type="dxa"/>
          </w:tblCellMar>
        </w:tblPrEx>
        <w:trPr>
          <w:gridAfter w:val="1"/>
          <w:wAfter w:w="9" w:type="dxa"/>
          <w:trHeight w:val="563" w:hRule="atLeast"/>
          <w:jc w:val="center"/>
        </w:trPr>
        <w:tc>
          <w:tcPr>
            <w:tcW w:w="955" w:type="dxa"/>
            <w:vMerge w:val="continue"/>
            <w:tcBorders>
              <w:left w:val="single" w:color="000000" w:sz="4" w:space="0"/>
              <w:right w:val="single" w:color="000000" w:sz="4" w:space="0"/>
            </w:tcBorders>
            <w:vAlign w:val="center"/>
          </w:tcPr>
          <w:p w14:paraId="0B666CAD">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232FE720">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477692AD">
            <w:pPr>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主要施工机械设备配备</w:t>
            </w:r>
          </w:p>
        </w:tc>
        <w:tc>
          <w:tcPr>
            <w:tcW w:w="4914" w:type="dxa"/>
            <w:tcBorders>
              <w:top w:val="single" w:color="000000" w:sz="4" w:space="0"/>
              <w:left w:val="single" w:color="auto" w:sz="4" w:space="0"/>
              <w:bottom w:val="single" w:color="000000" w:sz="4" w:space="0"/>
              <w:right w:val="single" w:color="000000" w:sz="4" w:space="0"/>
            </w:tcBorders>
            <w:vAlign w:val="center"/>
          </w:tcPr>
          <w:p w14:paraId="5D758702">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0340CDF7">
        <w:tblPrEx>
          <w:tblCellMar>
            <w:top w:w="0" w:type="dxa"/>
            <w:left w:w="108" w:type="dxa"/>
            <w:bottom w:w="0" w:type="dxa"/>
            <w:right w:w="108" w:type="dxa"/>
          </w:tblCellMar>
        </w:tblPrEx>
        <w:trPr>
          <w:gridAfter w:val="1"/>
          <w:wAfter w:w="9" w:type="dxa"/>
          <w:trHeight w:val="557" w:hRule="atLeast"/>
          <w:jc w:val="center"/>
        </w:trPr>
        <w:tc>
          <w:tcPr>
            <w:tcW w:w="955" w:type="dxa"/>
            <w:vMerge w:val="continue"/>
            <w:tcBorders>
              <w:left w:val="single" w:color="000000" w:sz="4" w:space="0"/>
              <w:right w:val="single" w:color="000000" w:sz="4" w:space="0"/>
            </w:tcBorders>
            <w:vAlign w:val="center"/>
          </w:tcPr>
          <w:p w14:paraId="28FB2B02">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68D56659">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242EFF56">
            <w:pPr>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劳动力安排计划</w:t>
            </w:r>
          </w:p>
        </w:tc>
        <w:tc>
          <w:tcPr>
            <w:tcW w:w="4914" w:type="dxa"/>
            <w:tcBorders>
              <w:top w:val="single" w:color="000000" w:sz="4" w:space="0"/>
              <w:left w:val="single" w:color="auto" w:sz="4" w:space="0"/>
              <w:bottom w:val="single" w:color="000000" w:sz="4" w:space="0"/>
              <w:right w:val="single" w:color="000000" w:sz="4" w:space="0"/>
            </w:tcBorders>
            <w:vAlign w:val="center"/>
          </w:tcPr>
          <w:p w14:paraId="3DB182B6">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3959CEE5">
        <w:tblPrEx>
          <w:tblCellMar>
            <w:top w:w="0" w:type="dxa"/>
            <w:left w:w="108" w:type="dxa"/>
            <w:bottom w:w="0" w:type="dxa"/>
            <w:right w:w="108" w:type="dxa"/>
          </w:tblCellMar>
        </w:tblPrEx>
        <w:trPr>
          <w:gridAfter w:val="1"/>
          <w:wAfter w:w="9" w:type="dxa"/>
          <w:trHeight w:val="551" w:hRule="atLeast"/>
          <w:jc w:val="center"/>
        </w:trPr>
        <w:tc>
          <w:tcPr>
            <w:tcW w:w="955" w:type="dxa"/>
            <w:vMerge w:val="continue"/>
            <w:tcBorders>
              <w:left w:val="single" w:color="000000" w:sz="4" w:space="0"/>
              <w:right w:val="single" w:color="000000" w:sz="4" w:space="0"/>
            </w:tcBorders>
            <w:vAlign w:val="center"/>
          </w:tcPr>
          <w:p w14:paraId="1B09AE35">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right w:val="single" w:color="auto" w:sz="4" w:space="0"/>
            </w:tcBorders>
            <w:vAlign w:val="center"/>
          </w:tcPr>
          <w:p w14:paraId="3434FDF0">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4EC54ED6">
            <w:pPr>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施工总平面图</w:t>
            </w:r>
          </w:p>
        </w:tc>
        <w:tc>
          <w:tcPr>
            <w:tcW w:w="4914" w:type="dxa"/>
            <w:tcBorders>
              <w:top w:val="single" w:color="000000" w:sz="4" w:space="0"/>
              <w:left w:val="single" w:color="auto" w:sz="4" w:space="0"/>
              <w:bottom w:val="single" w:color="000000" w:sz="4" w:space="0"/>
              <w:right w:val="single" w:color="000000" w:sz="4" w:space="0"/>
            </w:tcBorders>
            <w:vAlign w:val="center"/>
          </w:tcPr>
          <w:p w14:paraId="759063C5">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7D5A2408">
        <w:tblPrEx>
          <w:tblCellMar>
            <w:top w:w="0" w:type="dxa"/>
            <w:left w:w="108" w:type="dxa"/>
            <w:bottom w:w="0" w:type="dxa"/>
            <w:right w:w="108" w:type="dxa"/>
          </w:tblCellMar>
        </w:tblPrEx>
        <w:trPr>
          <w:gridAfter w:val="1"/>
          <w:wAfter w:w="9" w:type="dxa"/>
          <w:trHeight w:val="701" w:hRule="atLeast"/>
          <w:jc w:val="center"/>
        </w:trPr>
        <w:tc>
          <w:tcPr>
            <w:tcW w:w="955" w:type="dxa"/>
            <w:vMerge w:val="continue"/>
            <w:tcBorders>
              <w:left w:val="single" w:color="000000" w:sz="4" w:space="0"/>
              <w:bottom w:val="single" w:color="000000" w:sz="4" w:space="0"/>
              <w:right w:val="single" w:color="000000" w:sz="4" w:space="0"/>
            </w:tcBorders>
            <w:vAlign w:val="center"/>
          </w:tcPr>
          <w:p w14:paraId="277425E0">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bottom w:val="single" w:color="000000" w:sz="4" w:space="0"/>
              <w:right w:val="single" w:color="auto" w:sz="4" w:space="0"/>
            </w:tcBorders>
            <w:vAlign w:val="center"/>
          </w:tcPr>
          <w:p w14:paraId="729F118D">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31284283">
            <w:pPr>
              <w:jc w:val="center"/>
              <w:rPr>
                <w:rFonts w:hint="eastAsia" w:ascii="Times New Roman" w:hAnsi="Times New Roman" w:eastAsia="宋体"/>
                <w:color w:val="auto"/>
                <w:sz w:val="22"/>
                <w:szCs w:val="22"/>
                <w:highlight w:val="none"/>
                <w:lang w:eastAsia="zh-CN"/>
              </w:rPr>
            </w:pPr>
            <w:r>
              <w:rPr>
                <w:rFonts w:hint="eastAsia"/>
                <w:color w:val="auto"/>
                <w:sz w:val="22"/>
                <w:szCs w:val="22"/>
                <w:highlight w:val="none"/>
                <w:lang w:eastAsia="zh-CN"/>
              </w:rPr>
              <w:t>……</w:t>
            </w:r>
          </w:p>
        </w:tc>
        <w:tc>
          <w:tcPr>
            <w:tcW w:w="4914" w:type="dxa"/>
            <w:tcBorders>
              <w:top w:val="single" w:color="000000" w:sz="4" w:space="0"/>
              <w:left w:val="single" w:color="auto" w:sz="4" w:space="0"/>
              <w:bottom w:val="single" w:color="000000" w:sz="4" w:space="0"/>
              <w:right w:val="single" w:color="000000" w:sz="4" w:space="0"/>
            </w:tcBorders>
            <w:vAlign w:val="center"/>
          </w:tcPr>
          <w:p w14:paraId="7E0634BF">
            <w:pPr>
              <w:ind w:firstLine="440" w:firstLineChars="200"/>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w:t>
            </w:r>
          </w:p>
        </w:tc>
      </w:tr>
      <w:tr w14:paraId="350E4A90">
        <w:tblPrEx>
          <w:tblCellMar>
            <w:top w:w="0" w:type="dxa"/>
            <w:left w:w="108" w:type="dxa"/>
            <w:bottom w:w="0" w:type="dxa"/>
            <w:right w:w="108" w:type="dxa"/>
          </w:tblCellMar>
        </w:tblPrEx>
        <w:trPr>
          <w:gridAfter w:val="1"/>
          <w:wAfter w:w="9" w:type="dxa"/>
          <w:trHeight w:val="1052" w:hRule="atLeast"/>
          <w:jc w:val="center"/>
        </w:trPr>
        <w:tc>
          <w:tcPr>
            <w:tcW w:w="955" w:type="dxa"/>
            <w:vMerge w:val="continue"/>
            <w:tcBorders>
              <w:left w:val="single" w:color="000000" w:sz="4" w:space="0"/>
              <w:bottom w:val="single" w:color="auto" w:sz="4" w:space="0"/>
              <w:right w:val="single" w:color="000000" w:sz="4" w:space="0"/>
            </w:tcBorders>
            <w:vAlign w:val="center"/>
          </w:tcPr>
          <w:p w14:paraId="164C9E5B">
            <w:pPr>
              <w:spacing w:line="440" w:lineRule="exact"/>
              <w:jc w:val="center"/>
              <w:rPr>
                <w:rFonts w:ascii="Times New Roman" w:hAnsi="Times New Roman"/>
                <w:b/>
                <w:color w:val="auto"/>
                <w:sz w:val="22"/>
                <w:szCs w:val="22"/>
                <w:highlight w:val="none"/>
              </w:rPr>
            </w:pPr>
          </w:p>
        </w:tc>
        <w:tc>
          <w:tcPr>
            <w:tcW w:w="1417" w:type="dxa"/>
            <w:gridSpan w:val="3"/>
            <w:vMerge w:val="continue"/>
            <w:tcBorders>
              <w:left w:val="nil"/>
              <w:bottom w:val="single" w:color="auto" w:sz="4" w:space="0"/>
              <w:right w:val="single" w:color="auto" w:sz="4" w:space="0"/>
            </w:tcBorders>
            <w:vAlign w:val="center"/>
          </w:tcPr>
          <w:p w14:paraId="6D85EC48">
            <w:pPr>
              <w:spacing w:line="440" w:lineRule="exact"/>
              <w:jc w:val="center"/>
              <w:rPr>
                <w:rFonts w:ascii="Times New Roman" w:hAnsi="Times New Roman"/>
                <w:color w:val="auto"/>
                <w:sz w:val="22"/>
                <w:szCs w:val="22"/>
                <w:highlight w:val="none"/>
              </w:rPr>
            </w:pPr>
          </w:p>
        </w:tc>
        <w:tc>
          <w:tcPr>
            <w:tcW w:w="7467" w:type="dxa"/>
            <w:gridSpan w:val="3"/>
            <w:tcBorders>
              <w:top w:val="single" w:color="000000" w:sz="4" w:space="0"/>
              <w:left w:val="single" w:color="auto" w:sz="4" w:space="0"/>
              <w:bottom w:val="single" w:color="000000" w:sz="4" w:space="0"/>
              <w:right w:val="single" w:color="000000" w:sz="4" w:space="0"/>
            </w:tcBorders>
            <w:vAlign w:val="center"/>
          </w:tcPr>
          <w:p w14:paraId="493115EF">
            <w:pPr>
              <w:rPr>
                <w:rFonts w:hint="eastAsia" w:ascii="Times New Roman" w:hAnsi="Times New Roman"/>
                <w:color w:val="FF0000"/>
                <w:sz w:val="18"/>
                <w:szCs w:val="18"/>
                <w:highlight w:val="none"/>
              </w:rPr>
            </w:pPr>
            <w:r>
              <w:rPr>
                <w:rFonts w:hint="eastAsia" w:ascii="Times New Roman" w:hAnsi="Times New Roman"/>
                <w:color w:val="FF0000"/>
                <w:sz w:val="18"/>
                <w:szCs w:val="18"/>
                <w:highlight w:val="none"/>
              </w:rPr>
              <w:t>注：1.组织勘察、设计等单位在“安全文明措施”中列出危大工程清单，施工单位在投标时补充完善危大工程清单并明确相应的安全管理措施。</w:t>
            </w:r>
          </w:p>
          <w:p w14:paraId="0C05C8EF">
            <w:pPr>
              <w:spacing w:line="240" w:lineRule="auto"/>
              <w:ind w:firstLine="0" w:firstLineChars="0"/>
              <w:rPr>
                <w:rFonts w:ascii="Times New Roman" w:hAnsi="Times New Roman"/>
                <w:color w:val="auto"/>
                <w:sz w:val="22"/>
                <w:szCs w:val="22"/>
                <w:highlight w:val="none"/>
              </w:rPr>
            </w:pPr>
            <w:r>
              <w:rPr>
                <w:rFonts w:hint="eastAsia" w:ascii="Times New Roman" w:hAnsi="Times New Roman"/>
                <w:color w:val="FF0000"/>
                <w:sz w:val="18"/>
                <w:szCs w:val="18"/>
                <w:highlight w:val="none"/>
                <w:lang w:val="en-US" w:eastAsia="zh-CN"/>
              </w:rPr>
              <w:t>2.</w:t>
            </w:r>
            <w:r>
              <w:rPr>
                <w:rFonts w:hint="eastAsia" w:ascii="Times New Roman" w:hAnsi="Times New Roman"/>
                <w:color w:val="FF0000"/>
                <w:sz w:val="18"/>
                <w:szCs w:val="18"/>
                <w:highlight w:val="none"/>
              </w:rPr>
              <w:t>评分标准设置原则：按照各投标单位方案优劣分为“优、良、一般、差、无”5等，“优”得最高分，“无”得0分。</w:t>
            </w:r>
          </w:p>
        </w:tc>
      </w:tr>
      <w:tr w14:paraId="37AE8B7B">
        <w:tblPrEx>
          <w:tblCellMar>
            <w:top w:w="0" w:type="dxa"/>
            <w:left w:w="108" w:type="dxa"/>
            <w:bottom w:w="0" w:type="dxa"/>
            <w:right w:w="108" w:type="dxa"/>
          </w:tblCellMar>
        </w:tblPrEx>
        <w:trPr>
          <w:gridAfter w:val="1"/>
          <w:wAfter w:w="9" w:type="dxa"/>
          <w:trHeight w:val="740" w:hRule="atLeast"/>
          <w:jc w:val="center"/>
        </w:trPr>
        <w:tc>
          <w:tcPr>
            <w:tcW w:w="955" w:type="dxa"/>
            <w:vMerge w:val="restart"/>
            <w:tcBorders>
              <w:top w:val="single" w:color="auto" w:sz="4" w:space="0"/>
              <w:left w:val="single" w:color="000000" w:sz="4" w:space="0"/>
              <w:bottom w:val="single" w:color="000000" w:sz="4" w:space="0"/>
              <w:right w:val="single" w:color="000000" w:sz="4" w:space="0"/>
            </w:tcBorders>
            <w:vAlign w:val="center"/>
          </w:tcPr>
          <w:p w14:paraId="66E36C84">
            <w:pPr>
              <w:spacing w:line="360" w:lineRule="auto"/>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rPr>
              <w:t>2.2.</w:t>
            </w:r>
            <w:r>
              <w:rPr>
                <w:rFonts w:ascii="Times New Roman" w:hAnsi="Times New Roman"/>
                <w:color w:val="auto"/>
                <w:sz w:val="22"/>
                <w:szCs w:val="22"/>
                <w:highlight w:val="none"/>
              </w:rPr>
              <w:t>2</w:t>
            </w:r>
            <w:r>
              <w:rPr>
                <w:rFonts w:hint="eastAsia" w:ascii="Times New Roman" w:hAnsi="Times New Roman"/>
                <w:color w:val="auto"/>
                <w:sz w:val="22"/>
                <w:szCs w:val="22"/>
                <w:highlight w:val="none"/>
              </w:rPr>
              <w:t>（2）</w:t>
            </w:r>
          </w:p>
        </w:tc>
        <w:tc>
          <w:tcPr>
            <w:tcW w:w="1417" w:type="dxa"/>
            <w:gridSpan w:val="3"/>
            <w:vMerge w:val="restart"/>
            <w:tcBorders>
              <w:top w:val="single" w:color="auto" w:sz="4" w:space="0"/>
              <w:left w:val="nil"/>
              <w:bottom w:val="single" w:color="000000" w:sz="4" w:space="0"/>
              <w:right w:val="single" w:color="auto" w:sz="4" w:space="0"/>
            </w:tcBorders>
            <w:vAlign w:val="center"/>
          </w:tcPr>
          <w:p w14:paraId="150B781B">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项目管理机构评分标准</w:t>
            </w: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43BDB76B">
            <w:pPr>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勘察负责人任职资格与类似业绩</w:t>
            </w:r>
          </w:p>
        </w:tc>
        <w:tc>
          <w:tcPr>
            <w:tcW w:w="4914" w:type="dxa"/>
            <w:tcBorders>
              <w:top w:val="single" w:color="000000" w:sz="4" w:space="0"/>
              <w:left w:val="single" w:color="auto" w:sz="4" w:space="0"/>
              <w:bottom w:val="single" w:color="000000" w:sz="4" w:space="0"/>
              <w:right w:val="single" w:color="000000" w:sz="4" w:space="0"/>
            </w:tcBorders>
            <w:vAlign w:val="center"/>
          </w:tcPr>
          <w:p w14:paraId="77C3058A">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6ABAC86F">
        <w:tblPrEx>
          <w:tblCellMar>
            <w:top w:w="0" w:type="dxa"/>
            <w:left w:w="108" w:type="dxa"/>
            <w:bottom w:w="0" w:type="dxa"/>
            <w:right w:w="108" w:type="dxa"/>
          </w:tblCellMar>
        </w:tblPrEx>
        <w:trPr>
          <w:gridAfter w:val="1"/>
          <w:wAfter w:w="9" w:type="dxa"/>
          <w:trHeight w:val="740" w:hRule="atLeast"/>
          <w:jc w:val="center"/>
        </w:trPr>
        <w:tc>
          <w:tcPr>
            <w:tcW w:w="955" w:type="dxa"/>
            <w:vMerge w:val="continue"/>
            <w:tcBorders>
              <w:left w:val="single" w:color="000000" w:sz="4" w:space="0"/>
              <w:right w:val="single" w:color="000000" w:sz="4" w:space="0"/>
            </w:tcBorders>
            <w:vAlign w:val="center"/>
          </w:tcPr>
          <w:p w14:paraId="10BEA48F">
            <w:pPr>
              <w:spacing w:line="360" w:lineRule="auto"/>
              <w:jc w:val="center"/>
              <w:rPr>
                <w:rFonts w:hint="eastAsia" w:ascii="Times New Roman" w:hAnsi="Times New Roman"/>
                <w:color w:val="auto"/>
                <w:sz w:val="22"/>
                <w:szCs w:val="22"/>
                <w:highlight w:val="none"/>
              </w:rPr>
            </w:pPr>
          </w:p>
        </w:tc>
        <w:tc>
          <w:tcPr>
            <w:tcW w:w="1417" w:type="dxa"/>
            <w:gridSpan w:val="3"/>
            <w:vMerge w:val="continue"/>
            <w:tcBorders>
              <w:left w:val="nil"/>
              <w:right w:val="single" w:color="auto" w:sz="4" w:space="0"/>
            </w:tcBorders>
            <w:vAlign w:val="center"/>
          </w:tcPr>
          <w:p w14:paraId="16831165">
            <w:pPr>
              <w:jc w:val="center"/>
              <w:rPr>
                <w:rFonts w:hint="eastAsia"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15B5827E">
            <w:pPr>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lang w:val="en-US" w:eastAsia="zh-CN"/>
              </w:rPr>
              <w:t>勘察</w:t>
            </w:r>
            <w:r>
              <w:rPr>
                <w:rFonts w:hint="eastAsia" w:ascii="Times New Roman" w:hAnsi="Times New Roman"/>
                <w:color w:val="auto"/>
                <w:sz w:val="22"/>
                <w:szCs w:val="22"/>
                <w:highlight w:val="none"/>
              </w:rPr>
              <w:t>人员配备情况</w:t>
            </w:r>
          </w:p>
        </w:tc>
        <w:tc>
          <w:tcPr>
            <w:tcW w:w="4914" w:type="dxa"/>
            <w:tcBorders>
              <w:top w:val="single" w:color="000000" w:sz="4" w:space="0"/>
              <w:left w:val="single" w:color="auto" w:sz="4" w:space="0"/>
              <w:bottom w:val="single" w:color="000000" w:sz="4" w:space="0"/>
              <w:right w:val="single" w:color="000000" w:sz="4" w:space="0"/>
            </w:tcBorders>
            <w:vAlign w:val="center"/>
          </w:tcPr>
          <w:p w14:paraId="73B26D4A">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5113E885">
        <w:tblPrEx>
          <w:tblCellMar>
            <w:top w:w="0" w:type="dxa"/>
            <w:left w:w="108" w:type="dxa"/>
            <w:bottom w:w="0" w:type="dxa"/>
            <w:right w:w="108" w:type="dxa"/>
          </w:tblCellMar>
        </w:tblPrEx>
        <w:trPr>
          <w:gridAfter w:val="1"/>
          <w:wAfter w:w="9" w:type="dxa"/>
          <w:trHeight w:val="740" w:hRule="atLeast"/>
          <w:jc w:val="center"/>
        </w:trPr>
        <w:tc>
          <w:tcPr>
            <w:tcW w:w="955" w:type="dxa"/>
            <w:vMerge w:val="continue"/>
            <w:tcBorders>
              <w:top w:val="single" w:color="auto" w:sz="4" w:space="0"/>
              <w:left w:val="single" w:color="000000" w:sz="4" w:space="0"/>
              <w:bottom w:val="single" w:color="000000" w:sz="4" w:space="0"/>
              <w:right w:val="single" w:color="000000" w:sz="4" w:space="0"/>
            </w:tcBorders>
            <w:vAlign w:val="center"/>
          </w:tcPr>
          <w:p w14:paraId="221666DA">
            <w:pPr>
              <w:spacing w:line="440" w:lineRule="exact"/>
              <w:jc w:val="center"/>
              <w:rPr>
                <w:rFonts w:ascii="Times New Roman" w:hAnsi="Times New Roman"/>
                <w:b/>
                <w:color w:val="auto"/>
                <w:sz w:val="22"/>
                <w:szCs w:val="22"/>
                <w:highlight w:val="none"/>
              </w:rPr>
            </w:pPr>
          </w:p>
        </w:tc>
        <w:tc>
          <w:tcPr>
            <w:tcW w:w="1417" w:type="dxa"/>
            <w:gridSpan w:val="3"/>
            <w:vMerge w:val="continue"/>
            <w:tcBorders>
              <w:top w:val="single" w:color="auto" w:sz="4" w:space="0"/>
              <w:left w:val="nil"/>
              <w:bottom w:val="single" w:color="000000" w:sz="4" w:space="0"/>
              <w:right w:val="single" w:color="auto" w:sz="4" w:space="0"/>
            </w:tcBorders>
            <w:vAlign w:val="center"/>
          </w:tcPr>
          <w:p w14:paraId="0C65A88C">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1EDDD8B3">
            <w:pPr>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lang w:val="en-US" w:eastAsia="zh-CN"/>
              </w:rPr>
              <w:t>设计</w:t>
            </w:r>
            <w:r>
              <w:rPr>
                <w:rFonts w:hint="eastAsia" w:ascii="Times New Roman" w:hAnsi="Times New Roman"/>
                <w:color w:val="auto"/>
                <w:sz w:val="22"/>
                <w:szCs w:val="22"/>
                <w:highlight w:val="none"/>
              </w:rPr>
              <w:t>负责人任职资格与类似业绩</w:t>
            </w:r>
          </w:p>
        </w:tc>
        <w:tc>
          <w:tcPr>
            <w:tcW w:w="4914" w:type="dxa"/>
            <w:tcBorders>
              <w:top w:val="single" w:color="000000" w:sz="4" w:space="0"/>
              <w:left w:val="single" w:color="auto" w:sz="4" w:space="0"/>
              <w:bottom w:val="single" w:color="000000" w:sz="4" w:space="0"/>
              <w:right w:val="single" w:color="000000" w:sz="4" w:space="0"/>
            </w:tcBorders>
            <w:vAlign w:val="center"/>
          </w:tcPr>
          <w:p w14:paraId="79142689">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6ED16B3B">
        <w:tblPrEx>
          <w:tblCellMar>
            <w:top w:w="0" w:type="dxa"/>
            <w:left w:w="108" w:type="dxa"/>
            <w:bottom w:w="0" w:type="dxa"/>
            <w:right w:w="108" w:type="dxa"/>
          </w:tblCellMar>
        </w:tblPrEx>
        <w:trPr>
          <w:gridAfter w:val="1"/>
          <w:wAfter w:w="9" w:type="dxa"/>
          <w:trHeight w:val="740" w:hRule="atLeast"/>
          <w:jc w:val="center"/>
        </w:trPr>
        <w:tc>
          <w:tcPr>
            <w:tcW w:w="955" w:type="dxa"/>
            <w:vMerge w:val="continue"/>
            <w:tcBorders>
              <w:top w:val="single" w:color="auto" w:sz="4" w:space="0"/>
              <w:left w:val="single" w:color="000000" w:sz="4" w:space="0"/>
              <w:bottom w:val="single" w:color="000000" w:sz="4" w:space="0"/>
              <w:right w:val="single" w:color="000000" w:sz="4" w:space="0"/>
            </w:tcBorders>
            <w:vAlign w:val="center"/>
          </w:tcPr>
          <w:p w14:paraId="75314690">
            <w:pPr>
              <w:spacing w:line="440" w:lineRule="exact"/>
              <w:jc w:val="center"/>
              <w:rPr>
                <w:rFonts w:ascii="Times New Roman" w:hAnsi="Times New Roman"/>
                <w:b/>
                <w:color w:val="auto"/>
                <w:sz w:val="22"/>
                <w:szCs w:val="22"/>
                <w:highlight w:val="none"/>
              </w:rPr>
            </w:pPr>
          </w:p>
        </w:tc>
        <w:tc>
          <w:tcPr>
            <w:tcW w:w="1417" w:type="dxa"/>
            <w:gridSpan w:val="3"/>
            <w:vMerge w:val="continue"/>
            <w:tcBorders>
              <w:top w:val="single" w:color="auto" w:sz="4" w:space="0"/>
              <w:left w:val="nil"/>
              <w:bottom w:val="single" w:color="000000" w:sz="4" w:space="0"/>
              <w:right w:val="single" w:color="auto" w:sz="4" w:space="0"/>
            </w:tcBorders>
            <w:vAlign w:val="center"/>
          </w:tcPr>
          <w:p w14:paraId="07F64484">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3D56E0EF">
            <w:pPr>
              <w:rPr>
                <w:rFonts w:hint="eastAsia"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lang w:val="en-US" w:eastAsia="zh-CN"/>
              </w:rPr>
              <w:t>设计</w:t>
            </w:r>
            <w:r>
              <w:rPr>
                <w:rFonts w:hint="eastAsia" w:ascii="Times New Roman" w:hAnsi="Times New Roman"/>
                <w:color w:val="auto"/>
                <w:sz w:val="22"/>
                <w:szCs w:val="22"/>
                <w:highlight w:val="none"/>
              </w:rPr>
              <w:t>人员配备情况</w:t>
            </w:r>
          </w:p>
        </w:tc>
        <w:tc>
          <w:tcPr>
            <w:tcW w:w="4914" w:type="dxa"/>
            <w:tcBorders>
              <w:top w:val="single" w:color="000000" w:sz="4" w:space="0"/>
              <w:left w:val="single" w:color="auto" w:sz="4" w:space="0"/>
              <w:bottom w:val="single" w:color="000000" w:sz="4" w:space="0"/>
              <w:right w:val="single" w:color="000000" w:sz="4" w:space="0"/>
            </w:tcBorders>
            <w:vAlign w:val="center"/>
          </w:tcPr>
          <w:p w14:paraId="2018DB75">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2AF5BD33">
        <w:tblPrEx>
          <w:tblCellMar>
            <w:top w:w="0" w:type="dxa"/>
            <w:left w:w="108" w:type="dxa"/>
            <w:bottom w:w="0" w:type="dxa"/>
            <w:right w:w="108" w:type="dxa"/>
          </w:tblCellMar>
        </w:tblPrEx>
        <w:trPr>
          <w:gridAfter w:val="1"/>
          <w:wAfter w:w="9" w:type="dxa"/>
          <w:trHeight w:val="740" w:hRule="atLeast"/>
          <w:jc w:val="center"/>
        </w:trPr>
        <w:tc>
          <w:tcPr>
            <w:tcW w:w="955" w:type="dxa"/>
            <w:vMerge w:val="continue"/>
            <w:tcBorders>
              <w:top w:val="single" w:color="auto" w:sz="4" w:space="0"/>
              <w:left w:val="single" w:color="000000" w:sz="4" w:space="0"/>
              <w:bottom w:val="single" w:color="000000" w:sz="4" w:space="0"/>
              <w:right w:val="single" w:color="000000" w:sz="4" w:space="0"/>
            </w:tcBorders>
            <w:vAlign w:val="center"/>
          </w:tcPr>
          <w:p w14:paraId="1A8B335D">
            <w:pPr>
              <w:spacing w:line="440" w:lineRule="exact"/>
              <w:jc w:val="center"/>
              <w:rPr>
                <w:rFonts w:ascii="Times New Roman" w:hAnsi="Times New Roman"/>
                <w:b/>
                <w:color w:val="auto"/>
                <w:sz w:val="22"/>
                <w:szCs w:val="22"/>
                <w:highlight w:val="none"/>
              </w:rPr>
            </w:pPr>
          </w:p>
        </w:tc>
        <w:tc>
          <w:tcPr>
            <w:tcW w:w="1417" w:type="dxa"/>
            <w:gridSpan w:val="3"/>
            <w:vMerge w:val="continue"/>
            <w:tcBorders>
              <w:top w:val="single" w:color="auto" w:sz="4" w:space="0"/>
              <w:left w:val="nil"/>
              <w:bottom w:val="single" w:color="000000" w:sz="4" w:space="0"/>
              <w:right w:val="single" w:color="auto" w:sz="4" w:space="0"/>
            </w:tcBorders>
            <w:vAlign w:val="center"/>
          </w:tcPr>
          <w:p w14:paraId="383DDE9B">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6EDDD244">
            <w:pPr>
              <w:spacing w:line="440" w:lineRule="exact"/>
              <w:jc w:val="center"/>
              <w:rPr>
                <w:rFonts w:ascii="Times New Roman" w:hAnsi="Times New Roman"/>
                <w:b/>
                <w:color w:val="auto"/>
                <w:sz w:val="22"/>
                <w:szCs w:val="22"/>
                <w:highlight w:val="none"/>
              </w:rPr>
            </w:pPr>
            <w:r>
              <w:rPr>
                <w:rFonts w:hint="eastAsia" w:ascii="Times New Roman" w:hAnsi="Times New Roman"/>
                <w:color w:val="auto"/>
                <w:sz w:val="22"/>
                <w:szCs w:val="22"/>
                <w:highlight w:val="none"/>
                <w:lang w:eastAsia="zh-CN"/>
              </w:rPr>
              <w:t>□</w:t>
            </w:r>
            <w:r>
              <w:rPr>
                <w:rFonts w:hint="eastAsia"/>
                <w:color w:val="auto"/>
                <w:sz w:val="22"/>
                <w:szCs w:val="22"/>
                <w:highlight w:val="none"/>
                <w:lang w:val="en-US" w:eastAsia="zh-CN"/>
              </w:rPr>
              <w:t>施工</w:t>
            </w:r>
            <w:r>
              <w:rPr>
                <w:rFonts w:hint="eastAsia" w:ascii="Times New Roman" w:hAnsi="Times New Roman"/>
                <w:color w:val="auto"/>
                <w:sz w:val="22"/>
                <w:szCs w:val="22"/>
                <w:highlight w:val="none"/>
                <w:lang w:val="en-US" w:eastAsia="zh-CN"/>
              </w:rPr>
              <w:t>负责人任职资格与类似业绩</w:t>
            </w:r>
          </w:p>
        </w:tc>
        <w:tc>
          <w:tcPr>
            <w:tcW w:w="4914" w:type="dxa"/>
            <w:tcBorders>
              <w:top w:val="single" w:color="000000" w:sz="4" w:space="0"/>
              <w:left w:val="single" w:color="auto" w:sz="4" w:space="0"/>
              <w:bottom w:val="single" w:color="000000" w:sz="4" w:space="0"/>
              <w:right w:val="single" w:color="000000" w:sz="4" w:space="0"/>
            </w:tcBorders>
            <w:vAlign w:val="center"/>
          </w:tcPr>
          <w:p w14:paraId="0CE9156E">
            <w:pPr>
              <w:spacing w:line="440" w:lineRule="exact"/>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1727402D">
        <w:tblPrEx>
          <w:tblCellMar>
            <w:top w:w="0" w:type="dxa"/>
            <w:left w:w="108" w:type="dxa"/>
            <w:bottom w:w="0" w:type="dxa"/>
            <w:right w:w="108" w:type="dxa"/>
          </w:tblCellMar>
        </w:tblPrEx>
        <w:trPr>
          <w:gridAfter w:val="1"/>
          <w:wAfter w:w="9" w:type="dxa"/>
          <w:trHeight w:val="740" w:hRule="atLeast"/>
          <w:jc w:val="center"/>
        </w:trPr>
        <w:tc>
          <w:tcPr>
            <w:tcW w:w="955" w:type="dxa"/>
            <w:vMerge w:val="continue"/>
            <w:tcBorders>
              <w:top w:val="single" w:color="auto" w:sz="4" w:space="0"/>
              <w:left w:val="single" w:color="000000" w:sz="4" w:space="0"/>
              <w:bottom w:val="single" w:color="000000" w:sz="4" w:space="0"/>
              <w:right w:val="single" w:color="000000" w:sz="4" w:space="0"/>
            </w:tcBorders>
            <w:vAlign w:val="center"/>
          </w:tcPr>
          <w:p w14:paraId="65ED9638">
            <w:pPr>
              <w:spacing w:line="440" w:lineRule="exact"/>
              <w:jc w:val="center"/>
              <w:rPr>
                <w:rFonts w:ascii="Times New Roman" w:hAnsi="Times New Roman"/>
                <w:b/>
                <w:color w:val="auto"/>
                <w:sz w:val="22"/>
                <w:szCs w:val="22"/>
                <w:highlight w:val="none"/>
              </w:rPr>
            </w:pPr>
          </w:p>
        </w:tc>
        <w:tc>
          <w:tcPr>
            <w:tcW w:w="1417" w:type="dxa"/>
            <w:gridSpan w:val="3"/>
            <w:vMerge w:val="continue"/>
            <w:tcBorders>
              <w:top w:val="single" w:color="auto" w:sz="4" w:space="0"/>
              <w:left w:val="nil"/>
              <w:bottom w:val="single" w:color="000000" w:sz="4" w:space="0"/>
              <w:right w:val="single" w:color="auto" w:sz="4" w:space="0"/>
            </w:tcBorders>
            <w:vAlign w:val="center"/>
          </w:tcPr>
          <w:p w14:paraId="3E7590D6">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6FFF0466">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施工项目班子配备情况</w:t>
            </w:r>
          </w:p>
        </w:tc>
        <w:tc>
          <w:tcPr>
            <w:tcW w:w="4914" w:type="dxa"/>
            <w:tcBorders>
              <w:top w:val="single" w:color="000000" w:sz="4" w:space="0"/>
              <w:left w:val="single" w:color="auto" w:sz="4" w:space="0"/>
              <w:bottom w:val="single" w:color="000000" w:sz="4" w:space="0"/>
              <w:right w:val="single" w:color="000000" w:sz="4" w:space="0"/>
            </w:tcBorders>
            <w:vAlign w:val="center"/>
          </w:tcPr>
          <w:p w14:paraId="33F68D1A">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5C7A374D">
        <w:tblPrEx>
          <w:tblCellMar>
            <w:top w:w="0" w:type="dxa"/>
            <w:left w:w="108" w:type="dxa"/>
            <w:bottom w:w="0" w:type="dxa"/>
            <w:right w:w="108" w:type="dxa"/>
          </w:tblCellMar>
        </w:tblPrEx>
        <w:trPr>
          <w:gridAfter w:val="1"/>
          <w:wAfter w:w="9" w:type="dxa"/>
          <w:trHeight w:val="791" w:hRule="atLeast"/>
          <w:jc w:val="center"/>
        </w:trPr>
        <w:tc>
          <w:tcPr>
            <w:tcW w:w="955" w:type="dxa"/>
            <w:vMerge w:val="continue"/>
            <w:tcBorders>
              <w:top w:val="single" w:color="auto" w:sz="4" w:space="0"/>
              <w:left w:val="single" w:color="000000" w:sz="4" w:space="0"/>
              <w:bottom w:val="single" w:color="000000" w:sz="4" w:space="0"/>
              <w:right w:val="single" w:color="000000" w:sz="4" w:space="0"/>
            </w:tcBorders>
            <w:vAlign w:val="center"/>
          </w:tcPr>
          <w:p w14:paraId="7E576387">
            <w:pPr>
              <w:spacing w:line="440" w:lineRule="exact"/>
              <w:jc w:val="center"/>
              <w:rPr>
                <w:rFonts w:ascii="Times New Roman" w:hAnsi="Times New Roman"/>
                <w:b/>
                <w:color w:val="auto"/>
                <w:sz w:val="22"/>
                <w:szCs w:val="22"/>
                <w:highlight w:val="none"/>
              </w:rPr>
            </w:pPr>
          </w:p>
        </w:tc>
        <w:tc>
          <w:tcPr>
            <w:tcW w:w="1417" w:type="dxa"/>
            <w:gridSpan w:val="3"/>
            <w:vMerge w:val="continue"/>
            <w:tcBorders>
              <w:top w:val="single" w:color="auto" w:sz="4" w:space="0"/>
              <w:left w:val="nil"/>
              <w:bottom w:val="single" w:color="000000" w:sz="4" w:space="0"/>
              <w:right w:val="single" w:color="auto" w:sz="4" w:space="0"/>
            </w:tcBorders>
            <w:vAlign w:val="center"/>
          </w:tcPr>
          <w:p w14:paraId="3C6BDC91">
            <w:pPr>
              <w:spacing w:line="440" w:lineRule="exact"/>
              <w:jc w:val="center"/>
              <w:rPr>
                <w:rFonts w:ascii="Times New Roman" w:hAnsi="Times New Roman"/>
                <w:color w:val="auto"/>
                <w:sz w:val="22"/>
                <w:szCs w:val="22"/>
                <w:highlight w:val="none"/>
              </w:rPr>
            </w:pPr>
          </w:p>
        </w:tc>
        <w:tc>
          <w:tcPr>
            <w:tcW w:w="2553" w:type="dxa"/>
            <w:gridSpan w:val="2"/>
            <w:tcBorders>
              <w:top w:val="single" w:color="000000" w:sz="4" w:space="0"/>
              <w:left w:val="single" w:color="auto" w:sz="4" w:space="0"/>
              <w:bottom w:val="single" w:color="000000" w:sz="4" w:space="0"/>
              <w:right w:val="single" w:color="auto" w:sz="4" w:space="0"/>
            </w:tcBorders>
            <w:vAlign w:val="center"/>
          </w:tcPr>
          <w:p w14:paraId="0CF50313">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c>
          <w:tcPr>
            <w:tcW w:w="4914" w:type="dxa"/>
            <w:tcBorders>
              <w:top w:val="single" w:color="000000" w:sz="4" w:space="0"/>
              <w:left w:val="single" w:color="auto" w:sz="4" w:space="0"/>
              <w:bottom w:val="single" w:color="000000" w:sz="4" w:space="0"/>
              <w:right w:val="single" w:color="000000" w:sz="4" w:space="0"/>
            </w:tcBorders>
            <w:vAlign w:val="center"/>
          </w:tcPr>
          <w:p w14:paraId="0943317E">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419ED9B1">
        <w:tblPrEx>
          <w:tblCellMar>
            <w:top w:w="0" w:type="dxa"/>
            <w:left w:w="108" w:type="dxa"/>
            <w:bottom w:w="0" w:type="dxa"/>
            <w:right w:w="108" w:type="dxa"/>
          </w:tblCellMar>
        </w:tblPrEx>
        <w:trPr>
          <w:gridAfter w:val="1"/>
          <w:wAfter w:w="9" w:type="dxa"/>
          <w:trHeight w:val="2810" w:hRule="atLeast"/>
          <w:jc w:val="center"/>
        </w:trPr>
        <w:tc>
          <w:tcPr>
            <w:tcW w:w="955" w:type="dxa"/>
            <w:vMerge w:val="continue"/>
            <w:tcBorders>
              <w:left w:val="single" w:color="000000" w:sz="4" w:space="0"/>
              <w:bottom w:val="single" w:color="000000" w:sz="4" w:space="0"/>
              <w:right w:val="single" w:color="000000" w:sz="4" w:space="0"/>
            </w:tcBorders>
            <w:vAlign w:val="center"/>
          </w:tcPr>
          <w:p w14:paraId="34FB0001">
            <w:pPr>
              <w:pStyle w:val="173"/>
              <w:spacing w:line="360" w:lineRule="auto"/>
              <w:ind w:firstLine="0"/>
              <w:rPr>
                <w:rFonts w:ascii="Times New Roman" w:hAnsi="Times New Roman"/>
                <w:color w:val="auto"/>
                <w:sz w:val="22"/>
                <w:szCs w:val="22"/>
                <w:highlight w:val="none"/>
              </w:rPr>
            </w:pPr>
          </w:p>
        </w:tc>
        <w:tc>
          <w:tcPr>
            <w:tcW w:w="1417" w:type="dxa"/>
            <w:gridSpan w:val="3"/>
            <w:vMerge w:val="continue"/>
            <w:tcBorders>
              <w:left w:val="nil"/>
              <w:bottom w:val="single" w:color="000000" w:sz="4" w:space="0"/>
              <w:right w:val="single" w:color="auto" w:sz="4" w:space="0"/>
            </w:tcBorders>
            <w:vAlign w:val="center"/>
          </w:tcPr>
          <w:p w14:paraId="434B206B">
            <w:pPr>
              <w:pStyle w:val="173"/>
              <w:spacing w:line="360" w:lineRule="auto"/>
              <w:ind w:firstLine="0"/>
              <w:rPr>
                <w:rFonts w:ascii="Times New Roman" w:hAnsi="Times New Roman"/>
                <w:color w:val="auto"/>
                <w:sz w:val="22"/>
                <w:szCs w:val="22"/>
                <w:highlight w:val="none"/>
              </w:rPr>
            </w:pPr>
          </w:p>
        </w:tc>
        <w:tc>
          <w:tcPr>
            <w:tcW w:w="7467" w:type="dxa"/>
            <w:gridSpan w:val="3"/>
            <w:tcBorders>
              <w:top w:val="single" w:color="000000" w:sz="4" w:space="0"/>
              <w:left w:val="single" w:color="auto" w:sz="4" w:space="0"/>
              <w:bottom w:val="single" w:color="auto" w:sz="4" w:space="0"/>
              <w:right w:val="single" w:color="000000" w:sz="4" w:space="0"/>
            </w:tcBorders>
            <w:vAlign w:val="center"/>
          </w:tcPr>
          <w:p w14:paraId="383F949F">
            <w:pPr>
              <w:autoSpaceDE w:val="0"/>
              <w:autoSpaceDN w:val="0"/>
              <w:adjustRightInd w:val="0"/>
              <w:spacing w:line="276" w:lineRule="auto"/>
              <w:ind w:right="220" w:rightChars="105" w:firstLine="360" w:firstLineChars="200"/>
              <w:rPr>
                <w:rFonts w:hint="eastAsia" w:ascii="Times New Roman" w:hAnsi="Times New Roman"/>
                <w:color w:val="FF0000"/>
                <w:sz w:val="18"/>
                <w:szCs w:val="18"/>
                <w:highlight w:val="none"/>
              </w:rPr>
            </w:pPr>
            <w:r>
              <w:rPr>
                <w:rFonts w:hint="eastAsia" w:ascii="Times New Roman" w:hAnsi="Times New Roman"/>
                <w:color w:val="FF0000"/>
                <w:sz w:val="18"/>
                <w:szCs w:val="18"/>
                <w:highlight w:val="none"/>
              </w:rPr>
              <w:t xml:space="preserve">评分标准： </w:t>
            </w:r>
          </w:p>
          <w:p w14:paraId="60C81A95">
            <w:pPr>
              <w:autoSpaceDE w:val="0"/>
              <w:autoSpaceDN w:val="0"/>
              <w:adjustRightInd w:val="0"/>
              <w:spacing w:line="276" w:lineRule="auto"/>
              <w:ind w:right="220" w:rightChars="105" w:firstLine="360" w:firstLineChars="200"/>
              <w:rPr>
                <w:rFonts w:hint="eastAsia" w:ascii="Times New Roman" w:hAnsi="Times New Roman"/>
                <w:color w:val="FF0000"/>
                <w:sz w:val="18"/>
                <w:szCs w:val="18"/>
                <w:highlight w:val="none"/>
              </w:rPr>
            </w:pPr>
            <w:r>
              <w:rPr>
                <w:rFonts w:hint="eastAsia" w:ascii="Times New Roman" w:hAnsi="Times New Roman"/>
                <w:color w:val="FF0000"/>
                <w:sz w:val="18"/>
                <w:szCs w:val="18"/>
                <w:highlight w:val="none"/>
              </w:rPr>
              <w:t xml:space="preserve">人员类似业绩可设置加分项。 </w:t>
            </w:r>
          </w:p>
          <w:p w14:paraId="4F99CD87">
            <w:pPr>
              <w:autoSpaceDE w:val="0"/>
              <w:autoSpaceDN w:val="0"/>
              <w:adjustRightInd w:val="0"/>
              <w:spacing w:line="276" w:lineRule="auto"/>
              <w:ind w:right="220" w:rightChars="105" w:firstLine="360" w:firstLineChars="200"/>
              <w:rPr>
                <w:rFonts w:hint="eastAsia" w:ascii="Times New Roman" w:hAnsi="Times New Roman"/>
                <w:color w:val="FF0000"/>
                <w:sz w:val="18"/>
                <w:szCs w:val="18"/>
                <w:highlight w:val="none"/>
              </w:rPr>
            </w:pPr>
            <w:r>
              <w:rPr>
                <w:rFonts w:hint="eastAsia" w:ascii="Times New Roman" w:hAnsi="Times New Roman"/>
                <w:color w:val="FF0000"/>
                <w:sz w:val="18"/>
                <w:szCs w:val="18"/>
                <w:highlight w:val="none"/>
              </w:rPr>
              <w:t xml:space="preserve">按照设计人员、施工项目班子配备情况分为“优、良、一般、差、无”5等，“优”得最高分，“无”得0分。 </w:t>
            </w:r>
          </w:p>
          <w:p w14:paraId="2EA4ECAB">
            <w:pPr>
              <w:autoSpaceDE w:val="0"/>
              <w:autoSpaceDN w:val="0"/>
              <w:adjustRightInd w:val="0"/>
              <w:spacing w:line="276" w:lineRule="auto"/>
              <w:ind w:right="220" w:rightChars="105" w:firstLine="360" w:firstLineChars="200"/>
              <w:rPr>
                <w:rFonts w:ascii="Times New Roman" w:hAnsi="Times New Roman"/>
                <w:color w:val="auto"/>
                <w:sz w:val="18"/>
                <w:szCs w:val="18"/>
                <w:highlight w:val="none"/>
              </w:rPr>
            </w:pPr>
            <w:r>
              <w:rPr>
                <w:rFonts w:hint="eastAsia" w:ascii="Times New Roman" w:hAnsi="Times New Roman"/>
                <w:color w:val="FF0000"/>
                <w:sz w:val="18"/>
                <w:szCs w:val="18"/>
                <w:highlight w:val="none"/>
                <w:lang w:val="en-US" w:eastAsia="zh-CN"/>
              </w:rPr>
              <w:t>勘察负责人、</w:t>
            </w:r>
            <w:r>
              <w:rPr>
                <w:rFonts w:hint="eastAsia" w:ascii="Times New Roman" w:hAnsi="Times New Roman"/>
                <w:color w:val="FF0000"/>
                <w:sz w:val="18"/>
                <w:szCs w:val="18"/>
                <w:highlight w:val="none"/>
              </w:rPr>
              <w:t>设计负责人、施工负责人类似业绩可设置加分。类似业绩指标仅限于工程规模、结构形式、施工工艺等方面，且应符合本次工程招标的内容。类似业绩中设置的投资额、面积、长度等规模性量化指标不得高于本次招标工程的相应指标。每种资质的类似业绩个数不得超过3个，人员业绩可与“其他因素评分标准”中的类似业绩重复计分。</w:t>
            </w:r>
          </w:p>
        </w:tc>
      </w:tr>
      <w:tr w14:paraId="46348D1A">
        <w:tblPrEx>
          <w:tblCellMar>
            <w:top w:w="0" w:type="dxa"/>
            <w:left w:w="108" w:type="dxa"/>
            <w:bottom w:w="0" w:type="dxa"/>
            <w:right w:w="108" w:type="dxa"/>
          </w:tblCellMar>
        </w:tblPrEx>
        <w:trPr>
          <w:gridAfter w:val="1"/>
          <w:wAfter w:w="9" w:type="dxa"/>
          <w:trHeight w:val="90" w:hRule="atLeast"/>
          <w:jc w:val="center"/>
        </w:trPr>
        <w:tc>
          <w:tcPr>
            <w:tcW w:w="955" w:type="dxa"/>
            <w:vMerge w:val="restart"/>
            <w:tcBorders>
              <w:left w:val="single" w:color="000000" w:sz="4" w:space="0"/>
              <w:right w:val="single" w:color="000000" w:sz="4" w:space="0"/>
            </w:tcBorders>
            <w:vAlign w:val="center"/>
          </w:tcPr>
          <w:p w14:paraId="356EFD3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2.2.</w:t>
            </w:r>
            <w:r>
              <w:rPr>
                <w:rFonts w:ascii="Times New Roman" w:hAnsi="Times New Roman"/>
                <w:color w:val="auto"/>
                <w:sz w:val="22"/>
                <w:szCs w:val="22"/>
                <w:highlight w:val="none"/>
              </w:rPr>
              <w:t>2</w:t>
            </w:r>
            <w:r>
              <w:rPr>
                <w:rFonts w:hint="eastAsia" w:ascii="Times New Roman" w:hAnsi="Times New Roman"/>
                <w:color w:val="auto"/>
                <w:sz w:val="22"/>
                <w:szCs w:val="22"/>
                <w:highlight w:val="none"/>
              </w:rPr>
              <w:t>（3）</w:t>
            </w:r>
          </w:p>
        </w:tc>
        <w:tc>
          <w:tcPr>
            <w:tcW w:w="885" w:type="dxa"/>
            <w:gridSpan w:val="2"/>
            <w:vMerge w:val="restart"/>
            <w:tcBorders>
              <w:left w:val="nil"/>
              <w:right w:val="single" w:color="auto" w:sz="4" w:space="0"/>
            </w:tcBorders>
            <w:vAlign w:val="center"/>
          </w:tcPr>
          <w:p w14:paraId="0307951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投标报价评分标准</w:t>
            </w:r>
          </w:p>
        </w:tc>
        <w:tc>
          <w:tcPr>
            <w:tcW w:w="1607" w:type="dxa"/>
            <w:gridSpan w:val="2"/>
            <w:tcBorders>
              <w:left w:val="nil"/>
              <w:bottom w:val="single" w:color="000000" w:sz="4" w:space="0"/>
              <w:right w:val="single" w:color="auto" w:sz="4" w:space="0"/>
            </w:tcBorders>
            <w:vAlign w:val="center"/>
          </w:tcPr>
          <w:p w14:paraId="6E713F17">
            <w:pPr>
              <w:spacing w:line="240" w:lineRule="auto"/>
              <w:jc w:val="center"/>
              <w:rPr>
                <w:rFonts w:ascii="Times New Roman" w:hAnsi="Times New Roman"/>
                <w:color w:val="auto"/>
                <w:sz w:val="22"/>
                <w:szCs w:val="22"/>
                <w:highlight w:val="none"/>
              </w:rPr>
            </w:pPr>
            <w:r>
              <w:rPr>
                <w:rFonts w:ascii="Times New Roman" w:hAnsi="Times New Roman"/>
                <w:color w:val="auto"/>
                <w:sz w:val="22"/>
                <w:szCs w:val="22"/>
                <w:highlight w:val="none"/>
              </w:rPr>
              <w:t>投标报价的偏差率</w:t>
            </w:r>
            <w:r>
              <w:rPr>
                <w:rFonts w:hint="eastAsia" w:ascii="Times New Roman" w:hAnsi="Times New Roman"/>
                <w:color w:val="auto"/>
                <w:sz w:val="22"/>
                <w:szCs w:val="22"/>
                <w:highlight w:val="none"/>
              </w:rPr>
              <w:t>计算公式</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5AC42B88">
            <w:pPr>
              <w:spacing w:line="360" w:lineRule="auto"/>
              <w:rPr>
                <w:rFonts w:hint="eastAsia" w:ascii="Times New Roman" w:hAnsi="Times New Roman" w:eastAsia="宋体"/>
                <w:sz w:val="22"/>
                <w:szCs w:val="22"/>
                <w:lang w:eastAsia="zh-CN"/>
              </w:rPr>
            </w:pPr>
            <w:r>
              <w:rPr>
                <w:rFonts w:hint="eastAsia" w:ascii="Times New Roman" w:hAnsi="Times New Roman"/>
                <w:sz w:val="22"/>
                <w:szCs w:val="22"/>
              </w:rPr>
              <w:t>偏差率</w:t>
            </w:r>
            <w:r>
              <w:rPr>
                <w:rFonts w:ascii="Times New Roman" w:hAnsi="Times New Roman"/>
                <w:sz w:val="22"/>
                <w:szCs w:val="22"/>
              </w:rPr>
              <w:t>=100% ×</w:t>
            </w:r>
            <w:r>
              <w:rPr>
                <w:rFonts w:hint="eastAsia" w:ascii="Times New Roman" w:hAnsi="Times New Roman"/>
                <w:sz w:val="22"/>
                <w:szCs w:val="22"/>
              </w:rPr>
              <w:t>∣</w:t>
            </w:r>
            <w:r>
              <w:rPr>
                <w:rFonts w:ascii="Times New Roman" w:hAnsi="Times New Roman"/>
                <w:sz w:val="22"/>
                <w:szCs w:val="22"/>
              </w:rPr>
              <w:t>（投标人报价</w:t>
            </w:r>
            <w:r>
              <w:rPr>
                <w:rFonts w:hint="eastAsia" w:ascii="Times New Roman" w:hAnsi="Times New Roman"/>
                <w:sz w:val="22"/>
                <w:szCs w:val="22"/>
              </w:rPr>
              <w:t>－</w:t>
            </w:r>
            <w:r>
              <w:rPr>
                <w:rFonts w:ascii="Times New Roman" w:hAnsi="Times New Roman"/>
                <w:sz w:val="22"/>
                <w:szCs w:val="22"/>
              </w:rPr>
              <w:t>评标基准价）</w:t>
            </w:r>
            <w:r>
              <w:rPr>
                <w:rFonts w:hint="eastAsia" w:ascii="Times New Roman" w:hAnsi="Times New Roman"/>
                <w:sz w:val="22"/>
                <w:szCs w:val="22"/>
              </w:rPr>
              <w:t>∣</w:t>
            </w:r>
            <w:r>
              <w:rPr>
                <w:rFonts w:ascii="Times New Roman" w:hAnsi="Times New Roman"/>
                <w:sz w:val="22"/>
                <w:szCs w:val="22"/>
              </w:rPr>
              <w:t>/评标基准价</w:t>
            </w:r>
          </w:p>
          <w:p w14:paraId="2099F169">
            <w:pPr>
              <w:spacing w:line="360" w:lineRule="auto"/>
              <w:rPr>
                <w:rFonts w:ascii="Times New Roman" w:hAnsi="Times New Roman" w:eastAsia="仿宋"/>
                <w:color w:val="auto"/>
                <w:sz w:val="22"/>
                <w:szCs w:val="22"/>
                <w:highlight w:val="none"/>
              </w:rPr>
            </w:pPr>
            <w:r>
              <w:rPr>
                <w:rFonts w:hint="eastAsia" w:ascii="Times New Roman" w:hAnsi="Times New Roman"/>
                <w:sz w:val="22"/>
                <w:szCs w:val="22"/>
              </w:rPr>
              <w:t>注：偏差率百分数小数点后保留两位。</w:t>
            </w:r>
          </w:p>
        </w:tc>
      </w:tr>
      <w:tr w14:paraId="017B120D">
        <w:tblPrEx>
          <w:tblCellMar>
            <w:top w:w="0" w:type="dxa"/>
            <w:left w:w="108" w:type="dxa"/>
            <w:bottom w:w="0" w:type="dxa"/>
            <w:right w:w="108" w:type="dxa"/>
          </w:tblCellMar>
        </w:tblPrEx>
        <w:trPr>
          <w:gridAfter w:val="1"/>
          <w:wAfter w:w="9" w:type="dxa"/>
          <w:trHeight w:val="1945" w:hRule="atLeast"/>
          <w:jc w:val="center"/>
        </w:trPr>
        <w:tc>
          <w:tcPr>
            <w:tcW w:w="955" w:type="dxa"/>
            <w:vMerge w:val="continue"/>
            <w:tcBorders>
              <w:left w:val="single" w:color="000000" w:sz="4" w:space="0"/>
              <w:right w:val="single" w:color="000000" w:sz="4" w:space="0"/>
            </w:tcBorders>
            <w:vAlign w:val="center"/>
          </w:tcPr>
          <w:p w14:paraId="5FB9EABC">
            <w:pPr>
              <w:spacing w:line="360" w:lineRule="auto"/>
              <w:jc w:val="center"/>
              <w:rPr>
                <w:rFonts w:hint="eastAsia"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2843B794">
            <w:pPr>
              <w:spacing w:line="360" w:lineRule="auto"/>
              <w:jc w:val="center"/>
              <w:rPr>
                <w:rFonts w:ascii="Times New Roman" w:hAnsi="Times New Roman"/>
                <w:color w:val="auto"/>
                <w:sz w:val="22"/>
                <w:szCs w:val="22"/>
                <w:highlight w:val="none"/>
              </w:rPr>
            </w:pPr>
          </w:p>
        </w:tc>
        <w:tc>
          <w:tcPr>
            <w:tcW w:w="1607" w:type="dxa"/>
            <w:gridSpan w:val="2"/>
            <w:tcBorders>
              <w:left w:val="nil"/>
              <w:bottom w:val="single" w:color="000000" w:sz="4" w:space="0"/>
              <w:right w:val="single" w:color="auto" w:sz="4" w:space="0"/>
            </w:tcBorders>
            <w:vAlign w:val="center"/>
          </w:tcPr>
          <w:p w14:paraId="64E81D24">
            <w:pPr>
              <w:spacing w:line="360" w:lineRule="auto"/>
              <w:jc w:val="center"/>
              <w:rPr>
                <w:rFonts w:hint="default" w:ascii="Times New Roman" w:hAnsi="Times New Roman" w:eastAsia="宋体"/>
                <w:color w:val="auto"/>
                <w:sz w:val="22"/>
                <w:szCs w:val="22"/>
                <w:highlight w:val="none"/>
                <w:lang w:val="en-US" w:eastAsia="zh-CN"/>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lang w:val="en-US" w:eastAsia="zh-CN"/>
              </w:rPr>
              <w:t>勘察费</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6563B67E">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lang w:val="en-US" w:eastAsia="zh-CN"/>
              </w:rPr>
              <w:t>勘察费</w:t>
            </w:r>
            <w:r>
              <w:rPr>
                <w:rFonts w:ascii="Times New Roman" w:hAnsi="Times New Roman"/>
                <w:color w:val="auto"/>
                <w:sz w:val="22"/>
                <w:szCs w:val="22"/>
                <w:highlight w:val="none"/>
              </w:rPr>
              <w:t>评分基准价为：</w:t>
            </w:r>
            <w:r>
              <w:rPr>
                <w:rFonts w:hint="eastAsia" w:ascii="Times New Roman" w:hAnsi="Times New Roman"/>
                <w:color w:val="auto"/>
                <w:sz w:val="22"/>
                <w:szCs w:val="22"/>
                <w:highlight w:val="none"/>
              </w:rPr>
              <w:t>采用下列</w:t>
            </w:r>
            <w:r>
              <w:rPr>
                <w:rFonts w:hint="eastAsia"/>
                <w:color w:val="auto"/>
                <w:sz w:val="22"/>
                <w:szCs w:val="22"/>
                <w:highlight w:val="none"/>
                <w:u w:val="single"/>
                <w:lang w:val="en-US" w:eastAsia="zh-CN"/>
              </w:rPr>
              <w:t xml:space="preserve">   </w:t>
            </w:r>
            <w:r>
              <w:rPr>
                <w:rFonts w:hint="eastAsia" w:ascii="Times New Roman" w:hAnsi="Times New Roman"/>
                <w:color w:val="auto"/>
                <w:sz w:val="22"/>
                <w:szCs w:val="22"/>
                <w:highlight w:val="none"/>
              </w:rPr>
              <w:t>方式：</w:t>
            </w:r>
          </w:p>
          <w:p w14:paraId="27917D41">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A方式</w:t>
            </w:r>
            <w:r>
              <w:rPr>
                <w:rFonts w:hint="eastAsia" w:ascii="Times New Roman" w:hAnsi="Times New Roman"/>
                <w:color w:val="auto"/>
                <w:sz w:val="22"/>
                <w:szCs w:val="22"/>
                <w:highlight w:val="none"/>
              </w:rPr>
              <w:t>：采用有效报价（经初步评审合格且不低于成本的投标报价；报价有修正的，以修正后的价格为准）中最低报价为评标基准价，计算公式为：</w:t>
            </w:r>
          </w:p>
          <w:p w14:paraId="6A42D835">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为有效的最低投标报价。</w:t>
            </w:r>
          </w:p>
          <w:p w14:paraId="62DABDA2">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B方式</w:t>
            </w:r>
            <w:r>
              <w:rPr>
                <w:rFonts w:hint="eastAsia" w:ascii="Times New Roman" w:hAnsi="Times New Roman"/>
                <w:color w:val="auto"/>
                <w:sz w:val="22"/>
                <w:szCs w:val="22"/>
                <w:highlight w:val="none"/>
              </w:rPr>
              <w:t>：采用有效报价（经初步评审合格且不低于成本的投标报价；报价有修正的，以修正后的价格为准）的算术平均值为评标基准价，计算公式为：</w:t>
            </w:r>
          </w:p>
          <w:p w14:paraId="09083197">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1</w:t>
            </w:r>
            <w:r>
              <w:rPr>
                <w:rFonts w:hint="eastAsia" w:ascii="Times New Roman" w:hAnsi="Times New Roman"/>
                <w:color w:val="auto"/>
                <w:sz w:val="22"/>
                <w:szCs w:val="22"/>
                <w:highlight w:val="none"/>
              </w:rPr>
              <w:t xml:space="preserve"> +</w:t>
            </w:r>
            <w:r>
              <w:rPr>
                <w:rFonts w:ascii="Times New Roman" w:hAnsi="Times New Roman"/>
                <w:color w:val="auto"/>
                <w:sz w:val="22"/>
                <w:szCs w:val="22"/>
                <w:highlight w:val="none"/>
              </w:rPr>
              <w:t>……</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n</w:t>
            </w:r>
            <w:r>
              <w:rPr>
                <w:rFonts w:hint="eastAsia" w:ascii="Times New Roman" w:hAnsi="Times New Roman"/>
                <w:color w:val="auto"/>
                <w:sz w:val="22"/>
                <w:szCs w:val="22"/>
                <w:highlight w:val="none"/>
              </w:rPr>
              <w:t>）/n，a为有效的投标报价。</w:t>
            </w:r>
          </w:p>
          <w:p w14:paraId="1885A019">
            <w:pPr>
              <w:spacing w:line="380" w:lineRule="exact"/>
              <w:jc w:val="left"/>
              <w:rPr>
                <w:rFonts w:hint="eastAsia" w:ascii="Times New Roman" w:hAnsi="Times New Roman" w:eastAsia="宋体"/>
                <w:color w:val="auto"/>
                <w:sz w:val="22"/>
                <w:szCs w:val="22"/>
                <w:highlight w:val="none"/>
                <w:lang w:eastAsia="zh-CN"/>
              </w:rPr>
            </w:pPr>
            <w:r>
              <w:rPr>
                <w:rFonts w:hint="eastAsia" w:ascii="Times New Roman" w:hAnsi="Times New Roman"/>
                <w:color w:val="auto"/>
                <w:sz w:val="22"/>
                <w:szCs w:val="22"/>
                <w:highlight w:val="none"/>
              </w:rPr>
              <w:t>投标</w:t>
            </w:r>
            <w:r>
              <w:rPr>
                <w:rFonts w:ascii="Times New Roman" w:hAnsi="Times New Roman"/>
                <w:color w:val="auto"/>
                <w:sz w:val="22"/>
                <w:szCs w:val="22"/>
                <w:highlight w:val="none"/>
              </w:rPr>
              <w:t>人的</w:t>
            </w:r>
            <w:r>
              <w:rPr>
                <w:rFonts w:hint="eastAsia" w:ascii="Times New Roman" w:hAnsi="Times New Roman"/>
                <w:color w:val="auto"/>
                <w:sz w:val="22"/>
                <w:szCs w:val="22"/>
                <w:highlight w:val="none"/>
                <w:lang w:val="en-US" w:eastAsia="zh-CN"/>
              </w:rPr>
              <w:t>勘察</w:t>
            </w:r>
            <w:r>
              <w:rPr>
                <w:rFonts w:ascii="Times New Roman" w:hAnsi="Times New Roman"/>
                <w:color w:val="auto"/>
                <w:sz w:val="22"/>
                <w:szCs w:val="22"/>
                <w:highlight w:val="none"/>
              </w:rPr>
              <w:t>费投标报价</w:t>
            </w:r>
            <w:r>
              <w:rPr>
                <w:rFonts w:hint="eastAsia" w:ascii="Times New Roman" w:hAnsi="Times New Roman"/>
                <w:color w:val="auto"/>
                <w:sz w:val="22"/>
                <w:szCs w:val="22"/>
                <w:highlight w:val="none"/>
              </w:rPr>
              <w:t>等于</w:t>
            </w:r>
            <w:r>
              <w:rPr>
                <w:rFonts w:hint="eastAsia"/>
                <w:color w:val="auto"/>
                <w:sz w:val="22"/>
                <w:szCs w:val="22"/>
                <w:highlight w:val="none"/>
                <w:lang w:val="en-US" w:eastAsia="zh-CN"/>
              </w:rPr>
              <w:t>勘察费</w:t>
            </w:r>
            <w:r>
              <w:rPr>
                <w:rFonts w:ascii="Times New Roman" w:hAnsi="Times New Roman"/>
                <w:color w:val="auto"/>
                <w:sz w:val="22"/>
                <w:szCs w:val="22"/>
                <w:highlight w:val="none"/>
              </w:rPr>
              <w:t>评分基准价时，得</w:t>
            </w:r>
            <w:r>
              <w:rPr>
                <w:rFonts w:hint="eastAsia" w:ascii="Times New Roman" w:hAnsi="Times New Roman"/>
                <w:color w:val="auto"/>
                <w:sz w:val="22"/>
                <w:szCs w:val="22"/>
                <w:highlight w:val="none"/>
                <w:lang w:val="en-US" w:eastAsia="zh-CN"/>
              </w:rPr>
              <w:t>满</w:t>
            </w:r>
            <w:r>
              <w:rPr>
                <w:rFonts w:hint="eastAsia" w:ascii="Times New Roman" w:hAnsi="Times New Roman"/>
                <w:color w:val="auto"/>
                <w:sz w:val="22"/>
                <w:szCs w:val="22"/>
                <w:highlight w:val="none"/>
              </w:rPr>
              <w:t>分</w:t>
            </w:r>
            <w:r>
              <w:rPr>
                <w:rFonts w:hint="eastAsia" w:ascii="Times New Roman" w:hAnsi="Times New Roman"/>
                <w:color w:val="auto"/>
                <w:sz w:val="22"/>
                <w:szCs w:val="22"/>
                <w:highlight w:val="none"/>
                <w:lang w:eastAsia="zh-CN"/>
              </w:rPr>
              <w:t>。</w:t>
            </w:r>
          </w:p>
          <w:p w14:paraId="302AC1B9">
            <w:pPr>
              <w:spacing w:line="380" w:lineRule="exact"/>
              <w:jc w:val="lef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有效投标的评审价低于基准价的，每低1%扣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rPr>
              <w:t>（不少于0.5）</w:t>
            </w:r>
            <w:r>
              <w:rPr>
                <w:rFonts w:hint="eastAsia" w:ascii="Times New Roman" w:hAnsi="Times New Roman"/>
                <w:color w:val="auto"/>
                <w:sz w:val="22"/>
                <w:szCs w:val="22"/>
                <w:highlight w:val="none"/>
              </w:rPr>
              <w:t>；</w:t>
            </w:r>
          </w:p>
          <w:p w14:paraId="4A4D3BC1">
            <w:pPr>
              <w:spacing w:line="380" w:lineRule="exact"/>
              <w:jc w:val="left"/>
              <w:rPr>
                <w:rFonts w:hint="default" w:ascii="Times New Roman" w:hAnsi="Times New Roman"/>
                <w:color w:val="auto"/>
                <w:sz w:val="22"/>
                <w:szCs w:val="22"/>
                <w:highlight w:val="none"/>
                <w:lang w:val="en-US"/>
              </w:rPr>
            </w:pPr>
            <w:r>
              <w:rPr>
                <w:rFonts w:hint="eastAsia" w:ascii="Times New Roman" w:hAnsi="Times New Roman"/>
                <w:color w:val="auto"/>
                <w:sz w:val="22"/>
                <w:szCs w:val="22"/>
                <w:highlight w:val="none"/>
              </w:rPr>
              <w:t>有效投标的评审价高于基准价的，每高1%扣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lang w:val="en-US" w:eastAsia="zh-CN"/>
              </w:rPr>
              <w:t>（A方式不少于0.5分，B方式不少于1分）</w:t>
            </w:r>
            <w:r>
              <w:rPr>
                <w:rFonts w:hint="eastAsia"/>
                <w:color w:val="auto"/>
                <w:sz w:val="22"/>
                <w:szCs w:val="22"/>
                <w:highlight w:val="none"/>
                <w:u w:val="none"/>
                <w:lang w:val="en-US" w:eastAsia="zh-CN"/>
              </w:rPr>
              <w:t>。</w:t>
            </w:r>
          </w:p>
          <w:p w14:paraId="779DF8EB">
            <w:pPr>
              <w:spacing w:line="380" w:lineRule="exact"/>
              <w:jc w:val="left"/>
              <w:rPr>
                <w:rFonts w:ascii="Times New Roman" w:hAnsi="Times New Roman"/>
                <w:color w:val="auto"/>
                <w:sz w:val="22"/>
                <w:szCs w:val="22"/>
                <w:highlight w:val="none"/>
              </w:rPr>
            </w:pPr>
            <w:r>
              <w:rPr>
                <w:rFonts w:hint="eastAsia" w:ascii="Times New Roman" w:hAnsi="Times New Roman"/>
                <w:color w:val="auto"/>
                <w:sz w:val="22"/>
                <w:szCs w:val="22"/>
                <w:highlight w:val="none"/>
              </w:rPr>
              <w:t>中间值用插入法进行计算，小数点后保留两位。</w:t>
            </w:r>
          </w:p>
          <w:p w14:paraId="66BB50DA">
            <w:pPr>
              <w:spacing w:line="380" w:lineRule="exact"/>
              <w:jc w:val="left"/>
              <w:rPr>
                <w:rFonts w:ascii="Times New Roman" w:hAnsi="Times New Roman" w:cs="宋体"/>
                <w:color w:val="auto"/>
                <w:spacing w:val="-37"/>
                <w:sz w:val="22"/>
                <w:szCs w:val="22"/>
                <w:highlight w:val="none"/>
              </w:rPr>
            </w:pPr>
            <w:r>
              <w:rPr>
                <w:rFonts w:hint="eastAsia" w:ascii="Times New Roman" w:hAnsi="Times New Roman"/>
                <w:color w:val="auto"/>
                <w:sz w:val="22"/>
                <w:szCs w:val="22"/>
                <w:highlight w:val="none"/>
                <w:u w:val="none"/>
              </w:rPr>
              <w:t>○</w:t>
            </w:r>
            <w:r>
              <w:rPr>
                <w:rFonts w:ascii="Times New Roman" w:hAnsi="Times New Roman" w:cs="宋体"/>
                <w:b/>
                <w:bCs/>
                <w:color w:val="auto"/>
                <w:sz w:val="22"/>
                <w:szCs w:val="22"/>
                <w:highlight w:val="none"/>
              </w:rPr>
              <w:t>C方式</w:t>
            </w:r>
            <w:r>
              <w:rPr>
                <w:rFonts w:ascii="Times New Roman" w:hAnsi="Times New Roman" w:cs="宋体"/>
                <w:color w:val="auto"/>
                <w:sz w:val="22"/>
                <w:szCs w:val="22"/>
                <w:highlight w:val="none"/>
              </w:rPr>
              <w:t>：</w:t>
            </w:r>
            <w:r>
              <w:rPr>
                <w:rFonts w:ascii="Times New Roman" w:hAnsi="Times New Roman" w:cs="宋体"/>
                <w:color w:val="auto"/>
                <w:sz w:val="22"/>
                <w:szCs w:val="22"/>
                <w:highlight w:val="none"/>
                <w:u w:val="single"/>
              </w:rPr>
              <w:t xml:space="preserve">                 </w:t>
            </w:r>
            <w:r>
              <w:rPr>
                <w:rFonts w:ascii="Times New Roman" w:hAnsi="Times New Roman" w:cs="宋体"/>
                <w:color w:val="auto"/>
                <w:sz w:val="22"/>
                <w:szCs w:val="22"/>
                <w:highlight w:val="none"/>
              </w:rPr>
              <w:t>（招标人合理设定的其他方</w:t>
            </w:r>
            <w:r>
              <w:rPr>
                <w:rFonts w:ascii="Times New Roman" w:hAnsi="Times New Roman" w:cs="宋体"/>
                <w:color w:val="auto"/>
                <w:spacing w:val="-37"/>
                <w:sz w:val="22"/>
                <w:szCs w:val="22"/>
                <w:highlight w:val="none"/>
              </w:rPr>
              <w:t>式）。</w:t>
            </w:r>
          </w:p>
          <w:p w14:paraId="2743EA6D">
            <w:pPr>
              <w:spacing w:line="380" w:lineRule="exact"/>
              <w:jc w:val="left"/>
              <w:rPr>
                <w:rFonts w:ascii="Times New Roman" w:hAnsi="Times New Roman"/>
                <w:color w:val="auto"/>
                <w:sz w:val="22"/>
                <w:szCs w:val="22"/>
                <w:highlight w:val="none"/>
                <w:u w:val="single"/>
              </w:rPr>
            </w:pPr>
            <w:r>
              <w:rPr>
                <w:rFonts w:hint="eastAsia" w:ascii="Times New Roman" w:hAnsi="Times New Roman"/>
                <w:color w:val="auto"/>
                <w:sz w:val="22"/>
                <w:szCs w:val="22"/>
                <w:highlight w:val="none"/>
              </w:rPr>
              <w:t>评分标准：</w:t>
            </w:r>
            <w:r>
              <w:rPr>
                <w:rFonts w:hint="eastAsia" w:ascii="Times New Roman" w:hAnsi="Times New Roman"/>
                <w:color w:val="auto"/>
                <w:sz w:val="22"/>
                <w:szCs w:val="22"/>
                <w:highlight w:val="none"/>
                <w:u w:val="single"/>
              </w:rPr>
              <w:t xml:space="preserve">                                                </w:t>
            </w:r>
          </w:p>
          <w:p w14:paraId="36B43E35">
            <w:pPr>
              <w:spacing w:line="360" w:lineRule="auto"/>
              <w:rPr>
                <w:rFonts w:hint="eastAsia" w:ascii="Times New Roman" w:hAnsi="Times New Roman"/>
                <w:color w:val="auto"/>
                <w:sz w:val="22"/>
                <w:szCs w:val="22"/>
                <w:highlight w:val="none"/>
              </w:rPr>
            </w:pPr>
            <w:r>
              <w:rPr>
                <w:rFonts w:hint="eastAsia" w:ascii="Times New Roman" w:hAnsi="Times New Roman"/>
                <w:color w:val="FF0000"/>
                <w:sz w:val="22"/>
                <w:szCs w:val="22"/>
                <w:highlight w:val="none"/>
              </w:rPr>
              <w:t>注：每低1%所扣分值不得高于每高1%所扣分值。</w:t>
            </w:r>
          </w:p>
        </w:tc>
      </w:tr>
      <w:tr w14:paraId="5D572887">
        <w:tblPrEx>
          <w:tblCellMar>
            <w:top w:w="0" w:type="dxa"/>
            <w:left w:w="108" w:type="dxa"/>
            <w:bottom w:w="0" w:type="dxa"/>
            <w:right w:w="108" w:type="dxa"/>
          </w:tblCellMar>
        </w:tblPrEx>
        <w:trPr>
          <w:gridAfter w:val="1"/>
          <w:wAfter w:w="9" w:type="dxa"/>
          <w:trHeight w:val="400" w:hRule="atLeast"/>
          <w:jc w:val="center"/>
        </w:trPr>
        <w:tc>
          <w:tcPr>
            <w:tcW w:w="955" w:type="dxa"/>
            <w:vMerge w:val="continue"/>
            <w:tcBorders>
              <w:left w:val="single" w:color="000000" w:sz="4" w:space="0"/>
              <w:right w:val="single" w:color="000000" w:sz="4" w:space="0"/>
            </w:tcBorders>
            <w:vAlign w:val="center"/>
          </w:tcPr>
          <w:p w14:paraId="696BEF51">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502140FE">
            <w:pPr>
              <w:spacing w:line="360" w:lineRule="auto"/>
              <w:jc w:val="center"/>
              <w:rPr>
                <w:rFonts w:ascii="Times New Roman" w:hAnsi="Times New Roman"/>
                <w:color w:val="auto"/>
                <w:sz w:val="22"/>
                <w:szCs w:val="22"/>
                <w:highlight w:val="none"/>
              </w:rPr>
            </w:pPr>
          </w:p>
        </w:tc>
        <w:tc>
          <w:tcPr>
            <w:tcW w:w="1607" w:type="dxa"/>
            <w:gridSpan w:val="2"/>
            <w:tcBorders>
              <w:left w:val="nil"/>
              <w:bottom w:val="single" w:color="auto" w:sz="4" w:space="0"/>
              <w:right w:val="single" w:color="auto" w:sz="4" w:space="0"/>
            </w:tcBorders>
            <w:vAlign w:val="center"/>
          </w:tcPr>
          <w:p w14:paraId="318563EE">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设计</w:t>
            </w:r>
            <w:r>
              <w:rPr>
                <w:rFonts w:ascii="Times New Roman" w:hAnsi="Times New Roman"/>
                <w:color w:val="auto"/>
                <w:sz w:val="22"/>
                <w:szCs w:val="22"/>
                <w:highlight w:val="none"/>
              </w:rPr>
              <w:t>费</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72F15CAC">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设计费</w:t>
            </w:r>
            <w:r>
              <w:rPr>
                <w:rFonts w:ascii="Times New Roman" w:hAnsi="Times New Roman"/>
                <w:color w:val="auto"/>
                <w:sz w:val="22"/>
                <w:szCs w:val="22"/>
                <w:highlight w:val="none"/>
              </w:rPr>
              <w:t>评分基准价为：</w:t>
            </w:r>
            <w:r>
              <w:rPr>
                <w:rFonts w:hint="eastAsia" w:ascii="Times New Roman" w:hAnsi="Times New Roman"/>
                <w:color w:val="auto"/>
                <w:sz w:val="22"/>
                <w:szCs w:val="22"/>
                <w:highlight w:val="none"/>
              </w:rPr>
              <w:t>采用下列</w:t>
            </w:r>
            <w:r>
              <w:rPr>
                <w:rFonts w:hint="eastAsia"/>
                <w:color w:val="auto"/>
                <w:sz w:val="22"/>
                <w:szCs w:val="22"/>
                <w:highlight w:val="none"/>
                <w:u w:val="single"/>
                <w:lang w:val="en-US" w:eastAsia="zh-CN"/>
              </w:rPr>
              <w:t xml:space="preserve">   </w:t>
            </w:r>
            <w:r>
              <w:rPr>
                <w:rFonts w:hint="eastAsia" w:ascii="Times New Roman" w:hAnsi="Times New Roman"/>
                <w:color w:val="auto"/>
                <w:sz w:val="22"/>
                <w:szCs w:val="22"/>
                <w:highlight w:val="none"/>
              </w:rPr>
              <w:t>方式：</w:t>
            </w:r>
          </w:p>
          <w:p w14:paraId="66F82DCE">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A方式</w:t>
            </w:r>
            <w:r>
              <w:rPr>
                <w:rFonts w:hint="eastAsia" w:ascii="Times New Roman" w:hAnsi="Times New Roman"/>
                <w:color w:val="auto"/>
                <w:sz w:val="22"/>
                <w:szCs w:val="22"/>
                <w:highlight w:val="none"/>
              </w:rPr>
              <w:t>：采用有效报价（经初步评审合格且不低于成本的投标报价；报价有修正的，以修正后的价格为准）中最低报价为评标基准价，计算公式为：</w:t>
            </w:r>
          </w:p>
          <w:p w14:paraId="6B7B7BFA">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为有效的最低投标报价。</w:t>
            </w:r>
          </w:p>
          <w:p w14:paraId="130BD503">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B方式</w:t>
            </w:r>
            <w:r>
              <w:rPr>
                <w:rFonts w:hint="eastAsia" w:ascii="Times New Roman" w:hAnsi="Times New Roman"/>
                <w:color w:val="auto"/>
                <w:sz w:val="22"/>
                <w:szCs w:val="22"/>
                <w:highlight w:val="none"/>
              </w:rPr>
              <w:t>：采用有效报价（经初步评审合格且不低于成本的投标报价；报价有修正的，以修正后的价格为准）的算术平均值为评标基准价，计算公式为：</w:t>
            </w:r>
          </w:p>
          <w:p w14:paraId="3E12AEF9">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1</w:t>
            </w:r>
            <w:r>
              <w:rPr>
                <w:rFonts w:hint="eastAsia" w:ascii="Times New Roman" w:hAnsi="Times New Roman"/>
                <w:color w:val="auto"/>
                <w:sz w:val="22"/>
                <w:szCs w:val="22"/>
                <w:highlight w:val="none"/>
              </w:rPr>
              <w:t xml:space="preserve"> +</w:t>
            </w:r>
            <w:r>
              <w:rPr>
                <w:rFonts w:ascii="Times New Roman" w:hAnsi="Times New Roman"/>
                <w:color w:val="auto"/>
                <w:sz w:val="22"/>
                <w:szCs w:val="22"/>
                <w:highlight w:val="none"/>
              </w:rPr>
              <w:t>……</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n</w:t>
            </w:r>
            <w:r>
              <w:rPr>
                <w:rFonts w:hint="eastAsia" w:ascii="Times New Roman" w:hAnsi="Times New Roman"/>
                <w:color w:val="auto"/>
                <w:sz w:val="22"/>
                <w:szCs w:val="22"/>
                <w:highlight w:val="none"/>
              </w:rPr>
              <w:t>）/n，a为有效的投标报价。</w:t>
            </w:r>
          </w:p>
          <w:p w14:paraId="787BDB96">
            <w:pPr>
              <w:spacing w:line="380" w:lineRule="exact"/>
              <w:jc w:val="left"/>
              <w:rPr>
                <w:rFonts w:ascii="Times New Roman" w:hAnsi="Times New Roman"/>
                <w:color w:val="auto"/>
                <w:sz w:val="22"/>
                <w:szCs w:val="22"/>
                <w:highlight w:val="none"/>
              </w:rPr>
            </w:pPr>
            <w:r>
              <w:rPr>
                <w:rFonts w:hint="eastAsia" w:ascii="Times New Roman" w:hAnsi="Times New Roman"/>
                <w:color w:val="auto"/>
                <w:sz w:val="22"/>
                <w:szCs w:val="22"/>
                <w:highlight w:val="none"/>
              </w:rPr>
              <w:t>投标</w:t>
            </w:r>
            <w:r>
              <w:rPr>
                <w:rFonts w:ascii="Times New Roman" w:hAnsi="Times New Roman"/>
                <w:color w:val="auto"/>
                <w:sz w:val="22"/>
                <w:szCs w:val="22"/>
                <w:highlight w:val="none"/>
              </w:rPr>
              <w:t>人的设计费投标报价</w:t>
            </w:r>
            <w:r>
              <w:rPr>
                <w:rFonts w:hint="eastAsia" w:ascii="Times New Roman" w:hAnsi="Times New Roman"/>
                <w:color w:val="auto"/>
                <w:sz w:val="22"/>
                <w:szCs w:val="22"/>
                <w:highlight w:val="none"/>
              </w:rPr>
              <w:t>等于</w:t>
            </w:r>
            <w:r>
              <w:rPr>
                <w:rFonts w:ascii="Times New Roman" w:hAnsi="Times New Roman"/>
                <w:color w:val="auto"/>
                <w:sz w:val="22"/>
                <w:szCs w:val="22"/>
                <w:highlight w:val="none"/>
              </w:rPr>
              <w:t>设计费评分基准价时，得</w:t>
            </w:r>
            <w:r>
              <w:rPr>
                <w:rFonts w:hint="eastAsia" w:ascii="Times New Roman" w:hAnsi="Times New Roman"/>
                <w:color w:val="auto"/>
                <w:sz w:val="22"/>
                <w:szCs w:val="22"/>
                <w:highlight w:val="none"/>
                <w:lang w:val="en-US" w:eastAsia="zh-CN"/>
              </w:rPr>
              <w:t>满</w:t>
            </w:r>
            <w:r>
              <w:rPr>
                <w:rFonts w:hint="eastAsia" w:ascii="Times New Roman" w:hAnsi="Times New Roman"/>
                <w:color w:val="auto"/>
                <w:sz w:val="22"/>
                <w:szCs w:val="22"/>
                <w:highlight w:val="none"/>
              </w:rPr>
              <w:t>分</w:t>
            </w:r>
            <w:r>
              <w:rPr>
                <w:rFonts w:hint="eastAsia" w:ascii="Times New Roman" w:hAnsi="Times New Roman"/>
                <w:color w:val="auto"/>
                <w:sz w:val="22"/>
                <w:szCs w:val="22"/>
                <w:highlight w:val="none"/>
                <w:lang w:eastAsia="zh-CN"/>
              </w:rPr>
              <w:t>。</w:t>
            </w:r>
          </w:p>
          <w:p w14:paraId="0FB12E12">
            <w:pPr>
              <w:spacing w:line="380" w:lineRule="exact"/>
              <w:jc w:val="lef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有效投标的评审价低于基准价的，每低1%扣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rPr>
              <w:t>（不少于0.5）</w:t>
            </w:r>
            <w:r>
              <w:rPr>
                <w:rFonts w:hint="eastAsia" w:ascii="Times New Roman" w:hAnsi="Times New Roman"/>
                <w:color w:val="auto"/>
                <w:sz w:val="22"/>
                <w:szCs w:val="22"/>
                <w:highlight w:val="none"/>
              </w:rPr>
              <w:t>；</w:t>
            </w:r>
          </w:p>
          <w:p w14:paraId="32ECE30F">
            <w:pPr>
              <w:spacing w:line="380" w:lineRule="exact"/>
              <w:jc w:val="left"/>
              <w:rPr>
                <w:rFonts w:hint="default" w:ascii="Times New Roman" w:hAnsi="Times New Roman"/>
                <w:color w:val="auto"/>
                <w:sz w:val="22"/>
                <w:szCs w:val="22"/>
                <w:highlight w:val="none"/>
                <w:lang w:val="en-US"/>
              </w:rPr>
            </w:pPr>
            <w:r>
              <w:rPr>
                <w:rFonts w:hint="eastAsia" w:ascii="Times New Roman" w:hAnsi="Times New Roman"/>
                <w:color w:val="auto"/>
                <w:sz w:val="22"/>
                <w:szCs w:val="22"/>
                <w:highlight w:val="none"/>
              </w:rPr>
              <w:t>有效投标的评审价高于基准价的，每高1%扣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lang w:val="en-US" w:eastAsia="zh-CN"/>
              </w:rPr>
              <w:t>（A方式不少于0.5分，B方式不少于1分）</w:t>
            </w:r>
            <w:r>
              <w:rPr>
                <w:rFonts w:hint="eastAsia"/>
                <w:color w:val="auto"/>
                <w:sz w:val="22"/>
                <w:szCs w:val="22"/>
                <w:highlight w:val="none"/>
                <w:u w:val="none"/>
                <w:lang w:val="en-US" w:eastAsia="zh-CN"/>
              </w:rPr>
              <w:t>。</w:t>
            </w:r>
          </w:p>
          <w:p w14:paraId="35AF074E">
            <w:pPr>
              <w:spacing w:line="380" w:lineRule="exact"/>
              <w:jc w:val="left"/>
              <w:rPr>
                <w:rFonts w:ascii="Times New Roman" w:hAnsi="Times New Roman"/>
                <w:color w:val="auto"/>
                <w:sz w:val="22"/>
                <w:szCs w:val="22"/>
                <w:highlight w:val="none"/>
              </w:rPr>
            </w:pPr>
            <w:r>
              <w:rPr>
                <w:rFonts w:hint="eastAsia" w:ascii="Times New Roman" w:hAnsi="Times New Roman"/>
                <w:color w:val="auto"/>
                <w:sz w:val="22"/>
                <w:szCs w:val="22"/>
                <w:highlight w:val="none"/>
              </w:rPr>
              <w:t>中间值用插入法进行计算，小数点后保留两位。</w:t>
            </w:r>
          </w:p>
          <w:p w14:paraId="38E31DFF">
            <w:pPr>
              <w:spacing w:line="380" w:lineRule="exact"/>
              <w:jc w:val="left"/>
              <w:rPr>
                <w:rFonts w:ascii="Times New Roman" w:hAnsi="Times New Roman" w:cs="宋体"/>
                <w:color w:val="auto"/>
                <w:spacing w:val="-37"/>
                <w:sz w:val="22"/>
                <w:szCs w:val="22"/>
                <w:highlight w:val="none"/>
              </w:rPr>
            </w:pPr>
            <w:r>
              <w:rPr>
                <w:rFonts w:hint="eastAsia" w:ascii="Times New Roman" w:hAnsi="Times New Roman"/>
                <w:color w:val="auto"/>
                <w:sz w:val="22"/>
                <w:szCs w:val="22"/>
                <w:highlight w:val="none"/>
                <w:u w:val="none"/>
              </w:rPr>
              <w:t>○</w:t>
            </w:r>
            <w:r>
              <w:rPr>
                <w:rFonts w:ascii="Times New Roman" w:hAnsi="Times New Roman" w:cs="宋体"/>
                <w:b/>
                <w:bCs/>
                <w:color w:val="auto"/>
                <w:sz w:val="22"/>
                <w:szCs w:val="22"/>
                <w:highlight w:val="none"/>
              </w:rPr>
              <w:t>C方式</w:t>
            </w:r>
            <w:r>
              <w:rPr>
                <w:rFonts w:ascii="Times New Roman" w:hAnsi="Times New Roman" w:cs="宋体"/>
                <w:color w:val="auto"/>
                <w:sz w:val="22"/>
                <w:szCs w:val="22"/>
                <w:highlight w:val="none"/>
              </w:rPr>
              <w:t>：</w:t>
            </w:r>
            <w:r>
              <w:rPr>
                <w:rFonts w:ascii="Times New Roman" w:hAnsi="Times New Roman" w:cs="宋体"/>
                <w:color w:val="auto"/>
                <w:sz w:val="22"/>
                <w:szCs w:val="22"/>
                <w:highlight w:val="none"/>
                <w:u w:val="single"/>
              </w:rPr>
              <w:t xml:space="preserve">                 </w:t>
            </w:r>
            <w:r>
              <w:rPr>
                <w:rFonts w:ascii="Times New Roman" w:hAnsi="Times New Roman" w:cs="宋体"/>
                <w:color w:val="auto"/>
                <w:sz w:val="22"/>
                <w:szCs w:val="22"/>
                <w:highlight w:val="none"/>
              </w:rPr>
              <w:t>（招标人合理设定的其他方</w:t>
            </w:r>
            <w:r>
              <w:rPr>
                <w:rFonts w:ascii="Times New Roman" w:hAnsi="Times New Roman" w:cs="宋体"/>
                <w:color w:val="auto"/>
                <w:spacing w:val="-37"/>
                <w:sz w:val="22"/>
                <w:szCs w:val="22"/>
                <w:highlight w:val="none"/>
              </w:rPr>
              <w:t>式）。</w:t>
            </w:r>
          </w:p>
          <w:p w14:paraId="2409B8D9">
            <w:pPr>
              <w:spacing w:line="380" w:lineRule="exact"/>
              <w:jc w:val="left"/>
              <w:rPr>
                <w:rFonts w:ascii="Times New Roman" w:hAnsi="Times New Roman"/>
                <w:color w:val="auto"/>
                <w:sz w:val="22"/>
                <w:szCs w:val="22"/>
                <w:highlight w:val="none"/>
                <w:u w:val="single"/>
              </w:rPr>
            </w:pPr>
            <w:r>
              <w:rPr>
                <w:rFonts w:hint="eastAsia" w:ascii="Times New Roman" w:hAnsi="Times New Roman"/>
                <w:color w:val="auto"/>
                <w:sz w:val="22"/>
                <w:szCs w:val="22"/>
                <w:highlight w:val="none"/>
              </w:rPr>
              <w:t>评分标准：</w:t>
            </w:r>
            <w:r>
              <w:rPr>
                <w:rFonts w:hint="eastAsia" w:ascii="Times New Roman" w:hAnsi="Times New Roman"/>
                <w:color w:val="auto"/>
                <w:sz w:val="22"/>
                <w:szCs w:val="22"/>
                <w:highlight w:val="none"/>
                <w:u w:val="single"/>
              </w:rPr>
              <w:t xml:space="preserve">                                                </w:t>
            </w:r>
          </w:p>
          <w:p w14:paraId="594D9D9F">
            <w:pPr>
              <w:spacing w:line="360" w:lineRule="auto"/>
              <w:rPr>
                <w:rFonts w:ascii="Times New Roman" w:hAnsi="Times New Roman"/>
                <w:color w:val="auto"/>
                <w:sz w:val="22"/>
                <w:szCs w:val="22"/>
                <w:highlight w:val="none"/>
              </w:rPr>
            </w:pPr>
            <w:r>
              <w:rPr>
                <w:rFonts w:hint="eastAsia" w:ascii="Times New Roman" w:hAnsi="Times New Roman"/>
                <w:color w:val="FF0000"/>
                <w:sz w:val="22"/>
                <w:szCs w:val="22"/>
                <w:highlight w:val="none"/>
              </w:rPr>
              <w:t>注：每低1%所扣分值不得高于每高1%所扣分值。</w:t>
            </w:r>
          </w:p>
        </w:tc>
      </w:tr>
      <w:tr w14:paraId="0267EB98">
        <w:tblPrEx>
          <w:tblCellMar>
            <w:top w:w="0" w:type="dxa"/>
            <w:left w:w="108" w:type="dxa"/>
            <w:bottom w:w="0" w:type="dxa"/>
            <w:right w:w="108" w:type="dxa"/>
          </w:tblCellMar>
        </w:tblPrEx>
        <w:trPr>
          <w:gridAfter w:val="1"/>
          <w:wAfter w:w="9" w:type="dxa"/>
          <w:trHeight w:val="2049" w:hRule="atLeast"/>
          <w:jc w:val="center"/>
        </w:trPr>
        <w:tc>
          <w:tcPr>
            <w:tcW w:w="955" w:type="dxa"/>
            <w:vMerge w:val="continue"/>
            <w:tcBorders>
              <w:left w:val="single" w:color="000000" w:sz="4" w:space="0"/>
              <w:bottom w:val="single" w:color="000000" w:sz="4" w:space="0"/>
              <w:right w:val="single" w:color="000000" w:sz="4" w:space="0"/>
            </w:tcBorders>
            <w:vAlign w:val="center"/>
          </w:tcPr>
          <w:p w14:paraId="3B9D3F05">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bottom w:val="single" w:color="000000" w:sz="4" w:space="0"/>
              <w:right w:val="single" w:color="auto" w:sz="4" w:space="0"/>
            </w:tcBorders>
            <w:vAlign w:val="center"/>
          </w:tcPr>
          <w:p w14:paraId="0A2EB35D">
            <w:pPr>
              <w:spacing w:line="360" w:lineRule="auto"/>
              <w:jc w:val="center"/>
              <w:rPr>
                <w:rFonts w:ascii="Times New Roman" w:hAnsi="Times New Roman"/>
                <w:color w:val="auto"/>
                <w:sz w:val="22"/>
                <w:szCs w:val="22"/>
                <w:highlight w:val="none"/>
              </w:rPr>
            </w:pPr>
          </w:p>
        </w:tc>
        <w:tc>
          <w:tcPr>
            <w:tcW w:w="1607" w:type="dxa"/>
            <w:gridSpan w:val="2"/>
            <w:tcBorders>
              <w:top w:val="single" w:color="auto" w:sz="4" w:space="0"/>
              <w:left w:val="nil"/>
              <w:bottom w:val="single" w:color="000000" w:sz="4" w:space="0"/>
              <w:right w:val="single" w:color="auto" w:sz="4" w:space="0"/>
            </w:tcBorders>
            <w:vAlign w:val="center"/>
          </w:tcPr>
          <w:p w14:paraId="280C1818">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工程</w:t>
            </w:r>
            <w:r>
              <w:rPr>
                <w:rFonts w:ascii="Times New Roman" w:hAnsi="Times New Roman"/>
                <w:color w:val="auto"/>
                <w:sz w:val="22"/>
                <w:szCs w:val="22"/>
                <w:highlight w:val="none"/>
              </w:rPr>
              <w:t>建设费</w:t>
            </w:r>
          </w:p>
        </w:tc>
        <w:tc>
          <w:tcPr>
            <w:tcW w:w="6392" w:type="dxa"/>
            <w:gridSpan w:val="2"/>
            <w:tcBorders>
              <w:top w:val="single" w:color="auto" w:sz="4" w:space="0"/>
              <w:left w:val="single" w:color="auto" w:sz="4" w:space="0"/>
              <w:bottom w:val="single" w:color="auto" w:sz="4" w:space="0"/>
              <w:right w:val="single" w:color="000000" w:sz="4" w:space="0"/>
            </w:tcBorders>
            <w:vAlign w:val="center"/>
          </w:tcPr>
          <w:p w14:paraId="71D8097E">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工程</w:t>
            </w:r>
            <w:r>
              <w:rPr>
                <w:rFonts w:ascii="Times New Roman" w:hAnsi="Times New Roman"/>
                <w:color w:val="auto"/>
                <w:sz w:val="22"/>
                <w:szCs w:val="22"/>
                <w:highlight w:val="none"/>
              </w:rPr>
              <w:t>建设费评分基准价为：</w:t>
            </w:r>
            <w:r>
              <w:rPr>
                <w:rFonts w:hint="eastAsia" w:ascii="Times New Roman" w:hAnsi="Times New Roman"/>
                <w:color w:val="auto"/>
                <w:sz w:val="22"/>
                <w:szCs w:val="22"/>
                <w:highlight w:val="none"/>
              </w:rPr>
              <w:t>采用下列</w:t>
            </w:r>
            <w:r>
              <w:rPr>
                <w:rFonts w:hint="eastAsia"/>
                <w:color w:val="auto"/>
                <w:sz w:val="22"/>
                <w:szCs w:val="22"/>
                <w:highlight w:val="none"/>
                <w:u w:val="single"/>
                <w:lang w:val="en-US" w:eastAsia="zh-CN"/>
              </w:rPr>
              <w:t xml:space="preserve">   </w:t>
            </w:r>
            <w:r>
              <w:rPr>
                <w:rFonts w:hint="eastAsia" w:ascii="Times New Roman" w:hAnsi="Times New Roman"/>
                <w:color w:val="auto"/>
                <w:sz w:val="22"/>
                <w:szCs w:val="22"/>
                <w:highlight w:val="none"/>
              </w:rPr>
              <w:t>方式：</w:t>
            </w:r>
          </w:p>
          <w:p w14:paraId="0BC02288">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A方式</w:t>
            </w:r>
            <w:r>
              <w:rPr>
                <w:rFonts w:hint="eastAsia" w:ascii="Times New Roman" w:hAnsi="Times New Roman"/>
                <w:color w:val="auto"/>
                <w:sz w:val="22"/>
                <w:szCs w:val="22"/>
                <w:highlight w:val="none"/>
              </w:rPr>
              <w:t>：采用有效报价（经初步评审合格且不低于成本的投标报价；报价有修正的，以修正后的价格为准）中最低报价为评标基准价，计算公式为：</w:t>
            </w:r>
          </w:p>
          <w:p w14:paraId="6B17BD0D">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min</w:t>
            </w:r>
            <w:r>
              <w:rPr>
                <w:rFonts w:hint="eastAsia" w:ascii="Times New Roman" w:hAnsi="Times New Roman"/>
                <w:color w:val="auto"/>
                <w:sz w:val="22"/>
                <w:szCs w:val="22"/>
                <w:highlight w:val="none"/>
              </w:rPr>
              <w:t>为有效的最低投标报价。</w:t>
            </w:r>
          </w:p>
          <w:p w14:paraId="32F81C3D">
            <w:pPr>
              <w:spacing w:line="380" w:lineRule="exact"/>
              <w:rPr>
                <w:rFonts w:hint="eastAsia" w:ascii="Times New Roman" w:hAnsi="Times New Roman"/>
                <w:color w:val="auto"/>
                <w:sz w:val="22"/>
                <w:szCs w:val="22"/>
                <w:highlight w:val="none"/>
              </w:rPr>
            </w:pPr>
          </w:p>
          <w:p w14:paraId="19EED43D">
            <w:pPr>
              <w:spacing w:line="380" w:lineRule="exact"/>
              <w:rPr>
                <w:rFonts w:ascii="Times New Roman" w:hAnsi="Times New Roman"/>
                <w:color w:val="auto"/>
                <w:sz w:val="22"/>
                <w:szCs w:val="22"/>
                <w:highlight w:val="none"/>
              </w:rPr>
            </w:pPr>
            <w:r>
              <w:rPr>
                <w:rFonts w:hint="eastAsia" w:ascii="Times New Roman" w:hAnsi="Times New Roman"/>
                <w:color w:val="auto"/>
                <w:sz w:val="22"/>
                <w:szCs w:val="22"/>
                <w:highlight w:val="none"/>
                <w:u w:val="none"/>
              </w:rPr>
              <w:t>○</w:t>
            </w:r>
            <w:r>
              <w:rPr>
                <w:rFonts w:hint="eastAsia" w:ascii="Times New Roman" w:hAnsi="Times New Roman"/>
                <w:b/>
                <w:color w:val="auto"/>
                <w:sz w:val="22"/>
                <w:szCs w:val="22"/>
                <w:highlight w:val="none"/>
              </w:rPr>
              <w:t>B方式</w:t>
            </w:r>
            <w:r>
              <w:rPr>
                <w:rFonts w:hint="eastAsia" w:ascii="Times New Roman" w:hAnsi="Times New Roman"/>
                <w:color w:val="auto"/>
                <w:sz w:val="22"/>
                <w:szCs w:val="22"/>
                <w:highlight w:val="none"/>
              </w:rPr>
              <w:t>：采用有效报价（经初步评审合格且不低于成本的投标报价；报价有修正的，以修正后的价格为准）的算术平均值为评标基准价，计算公式为：</w:t>
            </w:r>
          </w:p>
          <w:p w14:paraId="337F52BE">
            <w:pPr>
              <w:spacing w:line="380" w:lineRule="exac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S（评标基准价）= （a</w:t>
            </w:r>
            <w:r>
              <w:rPr>
                <w:rFonts w:hint="eastAsia" w:ascii="Times New Roman" w:hAnsi="Times New Roman"/>
                <w:color w:val="auto"/>
                <w:sz w:val="22"/>
                <w:szCs w:val="22"/>
                <w:highlight w:val="none"/>
                <w:vertAlign w:val="subscript"/>
              </w:rPr>
              <w:t>1</w:t>
            </w:r>
            <w:r>
              <w:rPr>
                <w:rFonts w:hint="eastAsia" w:ascii="Times New Roman" w:hAnsi="Times New Roman"/>
                <w:color w:val="auto"/>
                <w:sz w:val="22"/>
                <w:szCs w:val="22"/>
                <w:highlight w:val="none"/>
              </w:rPr>
              <w:t xml:space="preserve"> +</w:t>
            </w:r>
            <w:r>
              <w:rPr>
                <w:rFonts w:ascii="Times New Roman" w:hAnsi="Times New Roman"/>
                <w:color w:val="auto"/>
                <w:sz w:val="22"/>
                <w:szCs w:val="22"/>
                <w:highlight w:val="none"/>
              </w:rPr>
              <w:t>……</w:t>
            </w:r>
            <w:r>
              <w:rPr>
                <w:rFonts w:hint="eastAsia" w:ascii="Times New Roman" w:hAnsi="Times New Roman"/>
                <w:color w:val="auto"/>
                <w:sz w:val="22"/>
                <w:szCs w:val="22"/>
                <w:highlight w:val="none"/>
              </w:rPr>
              <w:t>+a</w:t>
            </w:r>
            <w:r>
              <w:rPr>
                <w:rFonts w:hint="eastAsia" w:ascii="Times New Roman" w:hAnsi="Times New Roman"/>
                <w:color w:val="auto"/>
                <w:sz w:val="22"/>
                <w:szCs w:val="22"/>
                <w:highlight w:val="none"/>
                <w:vertAlign w:val="subscript"/>
              </w:rPr>
              <w:t>n</w:t>
            </w:r>
            <w:r>
              <w:rPr>
                <w:rFonts w:hint="eastAsia" w:ascii="Times New Roman" w:hAnsi="Times New Roman"/>
                <w:color w:val="auto"/>
                <w:sz w:val="22"/>
                <w:szCs w:val="22"/>
                <w:highlight w:val="none"/>
              </w:rPr>
              <w:t>）/n，a为有效的投标报价。</w:t>
            </w:r>
          </w:p>
          <w:p w14:paraId="74A25612">
            <w:pPr>
              <w:spacing w:line="380" w:lineRule="exact"/>
              <w:jc w:val="left"/>
              <w:rPr>
                <w:rFonts w:hint="eastAsia" w:ascii="Times New Roman" w:hAnsi="Times New Roman" w:eastAsia="宋体"/>
                <w:color w:val="auto"/>
                <w:sz w:val="22"/>
                <w:szCs w:val="22"/>
                <w:highlight w:val="none"/>
                <w:lang w:eastAsia="zh-CN"/>
              </w:rPr>
            </w:pPr>
            <w:r>
              <w:rPr>
                <w:rFonts w:hint="eastAsia" w:ascii="Times New Roman" w:hAnsi="Times New Roman"/>
                <w:color w:val="auto"/>
                <w:sz w:val="22"/>
                <w:szCs w:val="22"/>
                <w:highlight w:val="none"/>
              </w:rPr>
              <w:t>投标</w:t>
            </w:r>
            <w:r>
              <w:rPr>
                <w:rFonts w:ascii="Times New Roman" w:hAnsi="Times New Roman"/>
                <w:color w:val="auto"/>
                <w:sz w:val="22"/>
                <w:szCs w:val="22"/>
                <w:highlight w:val="none"/>
              </w:rPr>
              <w:t>人的</w:t>
            </w:r>
            <w:r>
              <w:rPr>
                <w:rFonts w:hint="eastAsia" w:ascii="Times New Roman" w:hAnsi="Times New Roman"/>
                <w:color w:val="auto"/>
                <w:sz w:val="22"/>
                <w:szCs w:val="22"/>
                <w:highlight w:val="none"/>
              </w:rPr>
              <w:t>工程</w:t>
            </w:r>
            <w:r>
              <w:rPr>
                <w:rFonts w:ascii="Times New Roman" w:hAnsi="Times New Roman"/>
                <w:color w:val="auto"/>
                <w:sz w:val="22"/>
                <w:szCs w:val="22"/>
                <w:highlight w:val="none"/>
              </w:rPr>
              <w:t>建设费投标报价</w:t>
            </w:r>
            <w:r>
              <w:rPr>
                <w:rFonts w:hint="eastAsia" w:ascii="Times New Roman" w:hAnsi="Times New Roman"/>
                <w:color w:val="auto"/>
                <w:sz w:val="22"/>
                <w:szCs w:val="22"/>
                <w:highlight w:val="none"/>
              </w:rPr>
              <w:t>等于工程</w:t>
            </w:r>
            <w:r>
              <w:rPr>
                <w:rFonts w:ascii="Times New Roman" w:hAnsi="Times New Roman"/>
                <w:color w:val="auto"/>
                <w:sz w:val="22"/>
                <w:szCs w:val="22"/>
                <w:highlight w:val="none"/>
              </w:rPr>
              <w:t>建设费评分基准价时，得</w:t>
            </w:r>
            <w:r>
              <w:rPr>
                <w:rFonts w:hint="eastAsia" w:ascii="Times New Roman" w:hAnsi="Times New Roman"/>
                <w:color w:val="auto"/>
                <w:sz w:val="22"/>
                <w:szCs w:val="22"/>
                <w:highlight w:val="none"/>
                <w:lang w:val="en-US" w:eastAsia="zh-CN"/>
              </w:rPr>
              <w:t>满</w:t>
            </w:r>
            <w:r>
              <w:rPr>
                <w:rFonts w:hint="eastAsia" w:ascii="Times New Roman" w:hAnsi="Times New Roman"/>
                <w:color w:val="auto"/>
                <w:sz w:val="22"/>
                <w:szCs w:val="22"/>
                <w:highlight w:val="none"/>
              </w:rPr>
              <w:t>分</w:t>
            </w:r>
            <w:r>
              <w:rPr>
                <w:rFonts w:hint="eastAsia" w:ascii="Times New Roman" w:hAnsi="Times New Roman"/>
                <w:color w:val="auto"/>
                <w:sz w:val="22"/>
                <w:szCs w:val="22"/>
                <w:highlight w:val="none"/>
                <w:lang w:eastAsia="zh-CN"/>
              </w:rPr>
              <w:t>；</w:t>
            </w:r>
          </w:p>
          <w:p w14:paraId="1CAA21B4">
            <w:pPr>
              <w:spacing w:line="380" w:lineRule="exact"/>
              <w:jc w:val="left"/>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有效投标的评审价低于基准价的，每低1%扣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rPr>
              <w:t>（不少于0.5）</w:t>
            </w:r>
            <w:r>
              <w:rPr>
                <w:rFonts w:hint="eastAsia" w:ascii="Times New Roman" w:hAnsi="Times New Roman"/>
                <w:color w:val="auto"/>
                <w:sz w:val="22"/>
                <w:szCs w:val="22"/>
                <w:highlight w:val="none"/>
              </w:rPr>
              <w:t>；</w:t>
            </w:r>
          </w:p>
          <w:p w14:paraId="31A92A8B">
            <w:pPr>
              <w:spacing w:line="380" w:lineRule="exact"/>
              <w:jc w:val="left"/>
              <w:rPr>
                <w:rFonts w:hint="default" w:ascii="Times New Roman" w:hAnsi="Times New Roman"/>
                <w:color w:val="auto"/>
                <w:sz w:val="22"/>
                <w:szCs w:val="22"/>
                <w:highlight w:val="none"/>
                <w:lang w:val="en-US"/>
              </w:rPr>
            </w:pPr>
            <w:r>
              <w:rPr>
                <w:rFonts w:hint="eastAsia" w:ascii="Times New Roman" w:hAnsi="Times New Roman"/>
                <w:color w:val="auto"/>
                <w:sz w:val="22"/>
                <w:szCs w:val="22"/>
                <w:highlight w:val="none"/>
              </w:rPr>
              <w:t>有效投标的评审价高于基准价的，每高1%扣</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分</w:t>
            </w:r>
            <w:r>
              <w:rPr>
                <w:rFonts w:hint="eastAsia" w:ascii="Times New Roman" w:hAnsi="Times New Roman"/>
                <w:color w:val="FF0000"/>
                <w:sz w:val="22"/>
                <w:szCs w:val="22"/>
                <w:highlight w:val="none"/>
                <w:u w:val="none"/>
                <w:lang w:val="en-US" w:eastAsia="zh-CN"/>
              </w:rPr>
              <w:t>（A方式不少于0.5分，B方式不少于1分）</w:t>
            </w:r>
            <w:r>
              <w:rPr>
                <w:rFonts w:hint="eastAsia"/>
                <w:color w:val="auto"/>
                <w:sz w:val="22"/>
                <w:szCs w:val="22"/>
                <w:highlight w:val="none"/>
                <w:u w:val="none"/>
                <w:lang w:val="en-US" w:eastAsia="zh-CN"/>
              </w:rPr>
              <w:t>。</w:t>
            </w:r>
          </w:p>
          <w:p w14:paraId="5D05B25D">
            <w:pPr>
              <w:spacing w:line="380" w:lineRule="exact"/>
              <w:jc w:val="left"/>
              <w:rPr>
                <w:rFonts w:ascii="Times New Roman" w:hAnsi="Times New Roman"/>
                <w:color w:val="auto"/>
                <w:sz w:val="22"/>
                <w:szCs w:val="22"/>
                <w:highlight w:val="none"/>
              </w:rPr>
            </w:pPr>
            <w:r>
              <w:rPr>
                <w:rFonts w:hint="eastAsia" w:ascii="Times New Roman" w:hAnsi="Times New Roman"/>
                <w:color w:val="auto"/>
                <w:sz w:val="22"/>
                <w:szCs w:val="22"/>
                <w:highlight w:val="none"/>
              </w:rPr>
              <w:t>中间值用插入法进行计算，小数点后保留两位。</w:t>
            </w:r>
          </w:p>
          <w:p w14:paraId="3389A6A4">
            <w:pPr>
              <w:spacing w:line="380" w:lineRule="exact"/>
              <w:jc w:val="left"/>
              <w:rPr>
                <w:rFonts w:ascii="Times New Roman" w:hAnsi="Times New Roman" w:cs="宋体"/>
                <w:color w:val="auto"/>
                <w:spacing w:val="-37"/>
                <w:sz w:val="22"/>
                <w:szCs w:val="22"/>
                <w:highlight w:val="none"/>
              </w:rPr>
            </w:pPr>
            <w:r>
              <w:rPr>
                <w:rFonts w:hint="eastAsia" w:ascii="Times New Roman" w:hAnsi="Times New Roman"/>
                <w:color w:val="auto"/>
                <w:sz w:val="22"/>
                <w:szCs w:val="22"/>
                <w:highlight w:val="none"/>
                <w:u w:val="none"/>
              </w:rPr>
              <w:t>○</w:t>
            </w:r>
            <w:r>
              <w:rPr>
                <w:rFonts w:ascii="Times New Roman" w:hAnsi="Times New Roman" w:cs="宋体"/>
                <w:b/>
                <w:bCs/>
                <w:color w:val="auto"/>
                <w:sz w:val="22"/>
                <w:szCs w:val="22"/>
                <w:highlight w:val="none"/>
              </w:rPr>
              <w:t>C方式</w:t>
            </w:r>
            <w:r>
              <w:rPr>
                <w:rFonts w:ascii="Times New Roman" w:hAnsi="Times New Roman" w:cs="宋体"/>
                <w:color w:val="auto"/>
                <w:sz w:val="22"/>
                <w:szCs w:val="22"/>
                <w:highlight w:val="none"/>
              </w:rPr>
              <w:t>：</w:t>
            </w:r>
            <w:r>
              <w:rPr>
                <w:rFonts w:ascii="Times New Roman" w:hAnsi="Times New Roman" w:cs="宋体"/>
                <w:color w:val="auto"/>
                <w:sz w:val="22"/>
                <w:szCs w:val="22"/>
                <w:highlight w:val="none"/>
                <w:u w:val="single"/>
              </w:rPr>
              <w:t xml:space="preserve">                 </w:t>
            </w:r>
            <w:r>
              <w:rPr>
                <w:rFonts w:ascii="Times New Roman" w:hAnsi="Times New Roman" w:cs="宋体"/>
                <w:color w:val="auto"/>
                <w:sz w:val="22"/>
                <w:szCs w:val="22"/>
                <w:highlight w:val="none"/>
              </w:rPr>
              <w:t>（招标人合理设定的其他</w:t>
            </w:r>
            <w:r>
              <w:rPr>
                <w:rFonts w:hint="eastAsia" w:cs="宋体"/>
                <w:color w:val="auto"/>
                <w:sz w:val="22"/>
                <w:szCs w:val="22"/>
                <w:highlight w:val="none"/>
                <w:lang w:val="en-US" w:eastAsia="zh-CN"/>
              </w:rPr>
              <w:t>方式）</w:t>
            </w:r>
            <w:r>
              <w:rPr>
                <w:rFonts w:ascii="Times New Roman" w:hAnsi="Times New Roman" w:cs="宋体"/>
                <w:color w:val="auto"/>
                <w:spacing w:val="-37"/>
                <w:sz w:val="22"/>
                <w:szCs w:val="22"/>
                <w:highlight w:val="none"/>
              </w:rPr>
              <w:t>。</w:t>
            </w:r>
          </w:p>
          <w:p w14:paraId="18E4C550">
            <w:pPr>
              <w:spacing w:line="380" w:lineRule="exact"/>
              <w:jc w:val="left"/>
              <w:rPr>
                <w:rFonts w:hint="eastAsia" w:ascii="Times New Roman" w:hAnsi="Times New Roman"/>
                <w:color w:val="auto"/>
                <w:sz w:val="22"/>
                <w:szCs w:val="22"/>
                <w:highlight w:val="none"/>
                <w:u w:val="single"/>
              </w:rPr>
            </w:pPr>
            <w:r>
              <w:rPr>
                <w:rFonts w:hint="eastAsia" w:ascii="Times New Roman" w:hAnsi="Times New Roman"/>
                <w:color w:val="auto"/>
                <w:sz w:val="22"/>
                <w:szCs w:val="22"/>
                <w:highlight w:val="none"/>
              </w:rPr>
              <w:t>评分标准：</w:t>
            </w:r>
            <w:r>
              <w:rPr>
                <w:rFonts w:hint="eastAsia" w:ascii="Times New Roman" w:hAnsi="Times New Roman"/>
                <w:color w:val="auto"/>
                <w:sz w:val="22"/>
                <w:szCs w:val="22"/>
                <w:highlight w:val="none"/>
                <w:u w:val="single"/>
              </w:rPr>
              <w:t xml:space="preserve">                                              </w:t>
            </w:r>
          </w:p>
          <w:p w14:paraId="7C3AEC24">
            <w:pPr>
              <w:spacing w:line="380" w:lineRule="exact"/>
              <w:jc w:val="left"/>
              <w:rPr>
                <w:rFonts w:ascii="Times New Roman" w:hAnsi="Times New Roman"/>
                <w:color w:val="auto"/>
                <w:sz w:val="22"/>
                <w:szCs w:val="22"/>
                <w:highlight w:val="none"/>
                <w:u w:val="single"/>
              </w:rPr>
            </w:pPr>
          </w:p>
          <w:p w14:paraId="489F6CCC">
            <w:pPr>
              <w:pStyle w:val="13"/>
              <w:spacing w:line="23" w:lineRule="atLeast"/>
              <w:rPr>
                <w:rFonts w:hint="eastAsia" w:ascii="Times New Roman" w:hAnsi="Times New Roman"/>
                <w:color w:val="FF0000"/>
                <w:sz w:val="22"/>
                <w:szCs w:val="22"/>
                <w:highlight w:val="none"/>
              </w:rPr>
            </w:pPr>
            <w:r>
              <w:rPr>
                <w:rFonts w:hint="eastAsia" w:ascii="宋体" w:hAnsi="宋体" w:eastAsia="宋体"/>
                <w:szCs w:val="22"/>
              </w:rPr>
              <w:t>□</w:t>
            </w:r>
            <w:r>
              <w:rPr>
                <w:rFonts w:hint="eastAsia" w:ascii="宋体" w:hAnsi="宋体" w:eastAsia="宋体"/>
                <w:szCs w:val="22"/>
                <w:u w:val="single"/>
                <w:lang w:val="en-US" w:eastAsia="zh-CN"/>
              </w:rPr>
              <w:t xml:space="preserve">                </w:t>
            </w:r>
            <w:r>
              <w:rPr>
                <w:rFonts w:hint="eastAsia" w:ascii="宋体" w:hAnsi="宋体" w:eastAsia="宋体"/>
                <w:color w:val="FF0000"/>
                <w:sz w:val="22"/>
                <w:szCs w:val="22"/>
                <w:u w:val="none"/>
                <w:lang w:val="en-US" w:eastAsia="zh-CN"/>
              </w:rPr>
              <w:t>（</w:t>
            </w:r>
            <w:r>
              <w:rPr>
                <w:rFonts w:hint="eastAsia" w:ascii="宋体" w:hAnsi="宋体" w:eastAsia="宋体"/>
                <w:color w:val="FF0000"/>
                <w:sz w:val="22"/>
                <w:szCs w:val="22"/>
              </w:rPr>
              <w:t>招标人可根据《四川省人民政府办公厅关于深化改革创新促进招标投标市场规范健康发展的意见》（川办规〔2025〕8号）第（二十）条和《政府采购促进中小企业发展管理办法》（财库〔2020〕46号）第九条规定，增加相应评分奖励内容。</w:t>
            </w:r>
            <w:r>
              <w:rPr>
                <w:rFonts w:hint="eastAsia" w:ascii="宋体" w:hAnsi="宋体" w:eastAsia="宋体"/>
                <w:color w:val="FF0000"/>
                <w:sz w:val="22"/>
                <w:szCs w:val="22"/>
                <w:lang w:eastAsia="zh-CN"/>
              </w:rPr>
              <w:t>）</w:t>
            </w:r>
          </w:p>
          <w:p w14:paraId="3CC0DCFC">
            <w:pPr>
              <w:spacing w:line="360" w:lineRule="auto"/>
              <w:rPr>
                <w:rFonts w:hint="eastAsia" w:ascii="Times New Roman" w:hAnsi="Times New Roman"/>
                <w:color w:val="FF0000"/>
                <w:sz w:val="22"/>
                <w:szCs w:val="22"/>
                <w:highlight w:val="none"/>
              </w:rPr>
            </w:pPr>
            <w:r>
              <w:rPr>
                <w:rFonts w:hint="eastAsia" w:ascii="Times New Roman" w:hAnsi="Times New Roman"/>
                <w:color w:val="FF0000"/>
                <w:sz w:val="22"/>
                <w:szCs w:val="22"/>
                <w:highlight w:val="none"/>
              </w:rPr>
              <w:t>注：每低1%所扣分值不得高于每高1%所扣分值。</w:t>
            </w:r>
          </w:p>
        </w:tc>
      </w:tr>
      <w:tr w14:paraId="231298D4">
        <w:tblPrEx>
          <w:tblCellMar>
            <w:top w:w="0" w:type="dxa"/>
            <w:left w:w="108" w:type="dxa"/>
            <w:bottom w:w="0" w:type="dxa"/>
            <w:right w:w="108" w:type="dxa"/>
          </w:tblCellMar>
        </w:tblPrEx>
        <w:trPr>
          <w:gridAfter w:val="1"/>
          <w:wAfter w:w="9" w:type="dxa"/>
          <w:trHeight w:val="207" w:hRule="atLeast"/>
          <w:jc w:val="center"/>
        </w:trPr>
        <w:tc>
          <w:tcPr>
            <w:tcW w:w="955" w:type="dxa"/>
            <w:vMerge w:val="restart"/>
            <w:tcBorders>
              <w:top w:val="single" w:color="auto" w:sz="4" w:space="0"/>
              <w:left w:val="single" w:color="000000" w:sz="4" w:space="0"/>
              <w:right w:val="single" w:color="000000" w:sz="4" w:space="0"/>
            </w:tcBorders>
            <w:vAlign w:val="center"/>
          </w:tcPr>
          <w:p w14:paraId="795C3915">
            <w:pPr>
              <w:rPr>
                <w:rFonts w:ascii="Times New Roman" w:hAnsi="Times New Roman"/>
                <w:color w:val="auto"/>
                <w:sz w:val="22"/>
                <w:szCs w:val="22"/>
                <w:highlight w:val="none"/>
              </w:rPr>
            </w:pPr>
            <w:r>
              <w:rPr>
                <w:rFonts w:hint="eastAsia" w:ascii="Times New Roman" w:hAnsi="Times New Roman"/>
                <w:color w:val="auto"/>
                <w:sz w:val="22"/>
                <w:szCs w:val="22"/>
                <w:highlight w:val="none"/>
              </w:rPr>
              <w:t>2.2.</w:t>
            </w:r>
            <w:r>
              <w:rPr>
                <w:rFonts w:ascii="Times New Roman" w:hAnsi="Times New Roman"/>
                <w:color w:val="auto"/>
                <w:sz w:val="22"/>
                <w:szCs w:val="22"/>
                <w:highlight w:val="none"/>
              </w:rPr>
              <w:t>2</w:t>
            </w:r>
            <w:r>
              <w:rPr>
                <w:rFonts w:hint="eastAsia" w:ascii="Times New Roman" w:hAnsi="Times New Roman"/>
                <w:color w:val="auto"/>
                <w:sz w:val="22"/>
                <w:szCs w:val="22"/>
                <w:highlight w:val="none"/>
              </w:rPr>
              <w:t>（4）</w:t>
            </w:r>
          </w:p>
        </w:tc>
        <w:tc>
          <w:tcPr>
            <w:tcW w:w="885" w:type="dxa"/>
            <w:gridSpan w:val="2"/>
            <w:vMerge w:val="restart"/>
            <w:tcBorders>
              <w:top w:val="single" w:color="auto" w:sz="4" w:space="0"/>
              <w:left w:val="nil"/>
              <w:right w:val="single" w:color="auto" w:sz="4" w:space="0"/>
            </w:tcBorders>
            <w:vAlign w:val="center"/>
          </w:tcPr>
          <w:p w14:paraId="0188383C">
            <w:pPr>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其他因素评分标准</w:t>
            </w:r>
          </w:p>
        </w:tc>
        <w:tc>
          <w:tcPr>
            <w:tcW w:w="1607" w:type="dxa"/>
            <w:gridSpan w:val="2"/>
            <w:tcBorders>
              <w:top w:val="single" w:color="auto" w:sz="4" w:space="0"/>
              <w:left w:val="single" w:color="auto" w:sz="4" w:space="0"/>
              <w:bottom w:val="single" w:color="auto" w:sz="4" w:space="0"/>
              <w:right w:val="single" w:color="auto" w:sz="4" w:space="0"/>
            </w:tcBorders>
            <w:vAlign w:val="center"/>
          </w:tcPr>
          <w:p w14:paraId="20F3529E">
            <w:pPr>
              <w:spacing w:line="360" w:lineRule="auto"/>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勘察企业类似业绩</w:t>
            </w:r>
          </w:p>
        </w:tc>
        <w:tc>
          <w:tcPr>
            <w:tcW w:w="6392" w:type="dxa"/>
            <w:gridSpan w:val="2"/>
            <w:tcBorders>
              <w:top w:val="single" w:color="auto" w:sz="4" w:space="0"/>
              <w:left w:val="single" w:color="auto" w:sz="4" w:space="0"/>
              <w:bottom w:val="single" w:color="auto" w:sz="4" w:space="0"/>
              <w:right w:val="single" w:color="000000" w:sz="4" w:space="0"/>
            </w:tcBorders>
            <w:vAlign w:val="center"/>
          </w:tcPr>
          <w:p w14:paraId="1554D122">
            <w:pPr>
              <w:spacing w:line="360" w:lineRule="auto"/>
              <w:ind w:firstLine="440" w:firstLineChars="20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6E1BCC75">
        <w:tblPrEx>
          <w:tblCellMar>
            <w:top w:w="0" w:type="dxa"/>
            <w:left w:w="108" w:type="dxa"/>
            <w:bottom w:w="0" w:type="dxa"/>
            <w:right w:w="108" w:type="dxa"/>
          </w:tblCellMar>
        </w:tblPrEx>
        <w:trPr>
          <w:gridAfter w:val="1"/>
          <w:wAfter w:w="9" w:type="dxa"/>
          <w:trHeight w:val="567" w:hRule="atLeast"/>
          <w:jc w:val="center"/>
        </w:trPr>
        <w:tc>
          <w:tcPr>
            <w:tcW w:w="955" w:type="dxa"/>
            <w:vMerge w:val="continue"/>
            <w:tcBorders>
              <w:left w:val="single" w:color="000000" w:sz="4" w:space="0"/>
              <w:right w:val="single" w:color="000000" w:sz="4" w:space="0"/>
            </w:tcBorders>
            <w:vAlign w:val="center"/>
          </w:tcPr>
          <w:p w14:paraId="01EE1DBD">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76CA2912">
            <w:pPr>
              <w:spacing w:line="360" w:lineRule="auto"/>
              <w:jc w:val="center"/>
              <w:rPr>
                <w:rFonts w:ascii="Times New Roman" w:hAnsi="Times New Roman"/>
                <w:color w:val="auto"/>
                <w:sz w:val="22"/>
                <w:szCs w:val="22"/>
                <w:highlight w:val="none"/>
              </w:rPr>
            </w:pPr>
          </w:p>
        </w:tc>
        <w:tc>
          <w:tcPr>
            <w:tcW w:w="1607" w:type="dxa"/>
            <w:gridSpan w:val="2"/>
            <w:tcBorders>
              <w:top w:val="single" w:color="000000" w:sz="4" w:space="0"/>
              <w:left w:val="single" w:color="auto" w:sz="4" w:space="0"/>
              <w:bottom w:val="single" w:color="auto" w:sz="4" w:space="0"/>
              <w:right w:val="single" w:color="auto" w:sz="4" w:space="0"/>
            </w:tcBorders>
            <w:vAlign w:val="center"/>
          </w:tcPr>
          <w:p w14:paraId="443CCDA6">
            <w:pPr>
              <w:spacing w:line="360" w:lineRule="auto"/>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设计企业类似业绩</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66925348">
            <w:pPr>
              <w:spacing w:line="360" w:lineRule="auto"/>
              <w:ind w:firstLine="440" w:firstLineChars="20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26182AE5">
        <w:tblPrEx>
          <w:tblCellMar>
            <w:top w:w="0" w:type="dxa"/>
            <w:left w:w="108" w:type="dxa"/>
            <w:bottom w:w="0" w:type="dxa"/>
            <w:right w:w="108" w:type="dxa"/>
          </w:tblCellMar>
        </w:tblPrEx>
        <w:trPr>
          <w:gridAfter w:val="1"/>
          <w:wAfter w:w="9" w:type="dxa"/>
          <w:trHeight w:val="567" w:hRule="atLeast"/>
          <w:jc w:val="center"/>
        </w:trPr>
        <w:tc>
          <w:tcPr>
            <w:tcW w:w="955" w:type="dxa"/>
            <w:vMerge w:val="continue"/>
            <w:tcBorders>
              <w:left w:val="single" w:color="000000" w:sz="4" w:space="0"/>
              <w:right w:val="single" w:color="000000" w:sz="4" w:space="0"/>
            </w:tcBorders>
            <w:vAlign w:val="center"/>
          </w:tcPr>
          <w:p w14:paraId="21004088">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420E4A68">
            <w:pPr>
              <w:spacing w:line="360" w:lineRule="auto"/>
              <w:jc w:val="center"/>
              <w:rPr>
                <w:rFonts w:ascii="Times New Roman" w:hAnsi="Times New Roman"/>
                <w:color w:val="auto"/>
                <w:sz w:val="22"/>
                <w:szCs w:val="22"/>
                <w:highlight w:val="none"/>
              </w:rPr>
            </w:pPr>
          </w:p>
        </w:tc>
        <w:tc>
          <w:tcPr>
            <w:tcW w:w="1607" w:type="dxa"/>
            <w:gridSpan w:val="2"/>
            <w:tcBorders>
              <w:top w:val="single" w:color="000000" w:sz="4" w:space="0"/>
              <w:left w:val="single" w:color="auto" w:sz="4" w:space="0"/>
              <w:bottom w:val="single" w:color="auto" w:sz="4" w:space="0"/>
              <w:right w:val="single" w:color="auto" w:sz="4" w:space="0"/>
            </w:tcBorders>
            <w:vAlign w:val="center"/>
          </w:tcPr>
          <w:p w14:paraId="6C4B4AAC">
            <w:pPr>
              <w:spacing w:line="360" w:lineRule="auto"/>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施工企业类似业绩</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3DF3DA87">
            <w:pPr>
              <w:spacing w:line="360" w:lineRule="auto"/>
              <w:ind w:firstLine="440" w:firstLineChars="20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2362A82F">
        <w:tblPrEx>
          <w:tblCellMar>
            <w:top w:w="0" w:type="dxa"/>
            <w:left w:w="108" w:type="dxa"/>
            <w:bottom w:w="0" w:type="dxa"/>
            <w:right w:w="108" w:type="dxa"/>
          </w:tblCellMar>
        </w:tblPrEx>
        <w:trPr>
          <w:gridAfter w:val="1"/>
          <w:wAfter w:w="9" w:type="dxa"/>
          <w:trHeight w:val="567" w:hRule="atLeast"/>
          <w:jc w:val="center"/>
        </w:trPr>
        <w:tc>
          <w:tcPr>
            <w:tcW w:w="955" w:type="dxa"/>
            <w:vMerge w:val="continue"/>
            <w:tcBorders>
              <w:left w:val="single" w:color="000000" w:sz="4" w:space="0"/>
              <w:right w:val="single" w:color="000000" w:sz="4" w:space="0"/>
            </w:tcBorders>
            <w:vAlign w:val="center"/>
          </w:tcPr>
          <w:p w14:paraId="77F68B51">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1A2C073B">
            <w:pPr>
              <w:spacing w:line="360" w:lineRule="auto"/>
              <w:jc w:val="center"/>
              <w:rPr>
                <w:rFonts w:ascii="Times New Roman" w:hAnsi="Times New Roman"/>
                <w:color w:val="auto"/>
                <w:sz w:val="22"/>
                <w:szCs w:val="22"/>
                <w:highlight w:val="none"/>
              </w:rPr>
            </w:pPr>
          </w:p>
        </w:tc>
        <w:tc>
          <w:tcPr>
            <w:tcW w:w="1607" w:type="dxa"/>
            <w:gridSpan w:val="2"/>
            <w:tcBorders>
              <w:top w:val="single" w:color="000000" w:sz="4" w:space="0"/>
              <w:left w:val="single" w:color="auto" w:sz="4" w:space="0"/>
              <w:bottom w:val="single" w:color="auto" w:sz="4" w:space="0"/>
              <w:right w:val="single" w:color="auto" w:sz="4" w:space="0"/>
            </w:tcBorders>
            <w:vAlign w:val="center"/>
          </w:tcPr>
          <w:p w14:paraId="683A7480">
            <w:pPr>
              <w:spacing w:line="360" w:lineRule="auto"/>
              <w:jc w:val="left"/>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设计-施工总承包类似业绩</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12075BBD">
            <w:pPr>
              <w:spacing w:line="360" w:lineRule="auto"/>
              <w:ind w:firstLine="440" w:firstLineChars="20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27E0A8B7">
        <w:tblPrEx>
          <w:tblCellMar>
            <w:top w:w="0" w:type="dxa"/>
            <w:left w:w="108" w:type="dxa"/>
            <w:bottom w:w="0" w:type="dxa"/>
            <w:right w:w="108" w:type="dxa"/>
          </w:tblCellMar>
        </w:tblPrEx>
        <w:trPr>
          <w:gridAfter w:val="1"/>
          <w:wAfter w:w="9" w:type="dxa"/>
          <w:trHeight w:val="567" w:hRule="atLeast"/>
          <w:jc w:val="center"/>
        </w:trPr>
        <w:tc>
          <w:tcPr>
            <w:tcW w:w="955" w:type="dxa"/>
            <w:vMerge w:val="continue"/>
            <w:tcBorders>
              <w:left w:val="single" w:color="000000" w:sz="4" w:space="0"/>
              <w:right w:val="single" w:color="000000" w:sz="4" w:space="0"/>
            </w:tcBorders>
            <w:vAlign w:val="center"/>
          </w:tcPr>
          <w:p w14:paraId="5033443E">
            <w:pPr>
              <w:spacing w:line="360" w:lineRule="auto"/>
              <w:jc w:val="center"/>
              <w:rPr>
                <w:rFonts w:ascii="Times New Roman" w:hAnsi="Times New Roman"/>
                <w:color w:val="auto"/>
                <w:sz w:val="22"/>
                <w:szCs w:val="22"/>
                <w:highlight w:val="none"/>
              </w:rPr>
            </w:pPr>
          </w:p>
        </w:tc>
        <w:tc>
          <w:tcPr>
            <w:tcW w:w="885" w:type="dxa"/>
            <w:gridSpan w:val="2"/>
            <w:vMerge w:val="continue"/>
            <w:tcBorders>
              <w:left w:val="nil"/>
              <w:right w:val="single" w:color="auto" w:sz="4" w:space="0"/>
            </w:tcBorders>
            <w:vAlign w:val="center"/>
          </w:tcPr>
          <w:p w14:paraId="771A0E3B">
            <w:pPr>
              <w:spacing w:line="360" w:lineRule="auto"/>
              <w:jc w:val="center"/>
              <w:rPr>
                <w:rFonts w:ascii="Times New Roman" w:hAnsi="Times New Roman"/>
                <w:color w:val="auto"/>
                <w:sz w:val="22"/>
                <w:szCs w:val="22"/>
                <w:highlight w:val="none"/>
              </w:rPr>
            </w:pPr>
          </w:p>
        </w:tc>
        <w:tc>
          <w:tcPr>
            <w:tcW w:w="1607" w:type="dxa"/>
            <w:gridSpan w:val="2"/>
            <w:tcBorders>
              <w:top w:val="single" w:color="000000" w:sz="4" w:space="0"/>
              <w:left w:val="single" w:color="auto" w:sz="4" w:space="0"/>
              <w:bottom w:val="single" w:color="auto" w:sz="4" w:space="0"/>
              <w:right w:val="single" w:color="auto" w:sz="4" w:space="0"/>
            </w:tcBorders>
            <w:vAlign w:val="center"/>
          </w:tcPr>
          <w:p w14:paraId="797CAD5D">
            <w:pPr>
              <w:spacing w:line="360" w:lineRule="auto"/>
              <w:jc w:val="left"/>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7D7F70C3">
            <w:pPr>
              <w:spacing w:line="360" w:lineRule="auto"/>
              <w:ind w:firstLine="440" w:firstLineChars="200"/>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w:t>
            </w:r>
          </w:p>
        </w:tc>
      </w:tr>
      <w:tr w14:paraId="106E184F">
        <w:tblPrEx>
          <w:tblCellMar>
            <w:top w:w="0" w:type="dxa"/>
            <w:left w:w="108" w:type="dxa"/>
            <w:bottom w:w="0" w:type="dxa"/>
            <w:right w:w="108" w:type="dxa"/>
          </w:tblCellMar>
        </w:tblPrEx>
        <w:trPr>
          <w:gridAfter w:val="1"/>
          <w:wAfter w:w="9" w:type="dxa"/>
          <w:trHeight w:val="567" w:hRule="atLeast"/>
          <w:jc w:val="center"/>
        </w:trPr>
        <w:tc>
          <w:tcPr>
            <w:tcW w:w="955" w:type="dxa"/>
            <w:vMerge w:val="continue"/>
            <w:tcBorders>
              <w:left w:val="single" w:color="000000" w:sz="4" w:space="0"/>
              <w:bottom w:val="single" w:color="000000" w:sz="4" w:space="0"/>
              <w:right w:val="single" w:color="000000" w:sz="4" w:space="0"/>
            </w:tcBorders>
            <w:vAlign w:val="center"/>
          </w:tcPr>
          <w:p w14:paraId="1FEBF885">
            <w:pPr>
              <w:pStyle w:val="173"/>
              <w:spacing w:line="360" w:lineRule="auto"/>
              <w:ind w:firstLine="0"/>
              <w:rPr>
                <w:rFonts w:ascii="Times New Roman" w:hAnsi="Times New Roman"/>
                <w:color w:val="auto"/>
                <w:sz w:val="22"/>
                <w:szCs w:val="22"/>
                <w:highlight w:val="none"/>
              </w:rPr>
            </w:pPr>
          </w:p>
        </w:tc>
        <w:tc>
          <w:tcPr>
            <w:tcW w:w="885" w:type="dxa"/>
            <w:gridSpan w:val="2"/>
            <w:vMerge w:val="continue"/>
            <w:tcBorders>
              <w:left w:val="nil"/>
              <w:bottom w:val="single" w:color="000000" w:sz="4" w:space="0"/>
              <w:right w:val="single" w:color="auto" w:sz="4" w:space="0"/>
            </w:tcBorders>
            <w:vAlign w:val="center"/>
          </w:tcPr>
          <w:p w14:paraId="6E9062D7">
            <w:pPr>
              <w:pStyle w:val="173"/>
              <w:spacing w:line="360" w:lineRule="auto"/>
              <w:ind w:firstLine="0"/>
              <w:rPr>
                <w:rFonts w:ascii="Times New Roman" w:hAnsi="Times New Roman"/>
                <w:color w:val="auto"/>
                <w:sz w:val="22"/>
                <w:szCs w:val="22"/>
                <w:highlight w:val="none"/>
              </w:rPr>
            </w:pPr>
          </w:p>
        </w:tc>
        <w:tc>
          <w:tcPr>
            <w:tcW w:w="7999" w:type="dxa"/>
            <w:gridSpan w:val="4"/>
            <w:tcBorders>
              <w:top w:val="single" w:color="000000" w:sz="4" w:space="0"/>
              <w:left w:val="single" w:color="auto" w:sz="4" w:space="0"/>
              <w:bottom w:val="single" w:color="auto" w:sz="4" w:space="0"/>
              <w:right w:val="single" w:color="000000" w:sz="4" w:space="0"/>
            </w:tcBorders>
            <w:vAlign w:val="center"/>
          </w:tcPr>
          <w:p w14:paraId="6F7735A9">
            <w:pPr>
              <w:spacing w:line="360" w:lineRule="auto"/>
              <w:rPr>
                <w:rFonts w:ascii="Times New Roman" w:hAnsi="Times New Roman" w:eastAsia="仿宋"/>
                <w:color w:val="auto"/>
                <w:sz w:val="22"/>
                <w:szCs w:val="22"/>
                <w:highlight w:val="none"/>
              </w:rPr>
            </w:pPr>
            <w:r>
              <w:rPr>
                <w:rFonts w:ascii="Times New Roman" w:hAnsi="Times New Roman" w:eastAsia="宋体" w:cs="宋体"/>
                <w:color w:val="FF0000"/>
                <w:kern w:val="0"/>
                <w:sz w:val="18"/>
                <w:szCs w:val="18"/>
                <w:lang w:val="en-US" w:eastAsia="zh-CN" w:bidi="ar"/>
              </w:rPr>
              <w:t xml:space="preserve">注： </w:t>
            </w:r>
            <w:r>
              <w:rPr>
                <w:rFonts w:ascii="Times New Roman" w:hAnsi="Times New Roman" w:eastAsia="宋体" w:cs="宋体"/>
                <w:color w:val="FF0000"/>
                <w:kern w:val="0"/>
                <w:sz w:val="18"/>
                <w:szCs w:val="18"/>
                <w:lang w:val="en-US" w:eastAsia="zh-CN" w:bidi="ar"/>
              </w:rPr>
              <w:br w:type="textWrapping"/>
            </w:r>
            <w:r>
              <w:rPr>
                <w:rFonts w:ascii="Times New Roman" w:hAnsi="Times New Roman" w:eastAsia="宋体" w:cs="宋体"/>
                <w:color w:val="FF0000"/>
                <w:kern w:val="0"/>
                <w:sz w:val="18"/>
                <w:szCs w:val="18"/>
                <w:lang w:val="en-US" w:eastAsia="zh-CN" w:bidi="ar"/>
              </w:rPr>
              <w:t xml:space="preserve">（1）类似业绩可设置加分，但不得以特定行政区域或者特定行业的业绩作为加分条件。 </w:t>
            </w:r>
            <w:r>
              <w:rPr>
                <w:rFonts w:ascii="Times New Roman" w:hAnsi="Times New Roman" w:eastAsia="宋体" w:cs="宋体"/>
                <w:color w:val="FF0000"/>
                <w:kern w:val="0"/>
                <w:sz w:val="18"/>
                <w:szCs w:val="18"/>
                <w:lang w:val="en-US" w:eastAsia="zh-CN" w:bidi="ar"/>
              </w:rPr>
              <w:br w:type="textWrapping"/>
            </w:r>
            <w:r>
              <w:rPr>
                <w:rFonts w:ascii="Times New Roman" w:hAnsi="Times New Roman" w:eastAsia="宋体" w:cs="宋体"/>
                <w:color w:val="FF0000"/>
                <w:kern w:val="0"/>
                <w:sz w:val="18"/>
                <w:szCs w:val="18"/>
                <w:lang w:val="en-US" w:eastAsia="zh-CN" w:bidi="ar"/>
              </w:rPr>
              <w:t>（2）类似业绩指标仅限于工程规模、结构形式、施工工艺等方面，且应符合本次工程招标的内容。类似业绩中设置的投资额、面积、长度等规模性量化指标不得高于本次招标工程的相应指标。每种类似业绩个数不得超过3个，其中</w:t>
            </w:r>
            <w:r>
              <w:rPr>
                <w:rFonts w:hint="eastAsia" w:ascii="Times New Roman" w:hAnsi="Times New Roman"/>
                <w:color w:val="FF0000"/>
                <w:sz w:val="18"/>
                <w:szCs w:val="18"/>
                <w:highlight w:val="none"/>
                <w:lang w:eastAsia="zh-CN"/>
              </w:rPr>
              <w:t>□</w:t>
            </w:r>
            <w:r>
              <w:rPr>
                <w:rFonts w:hint="eastAsia" w:ascii="Times New Roman" w:hAnsi="Times New Roman" w:eastAsia="宋体" w:cs="宋体"/>
                <w:color w:val="FF0000"/>
                <w:kern w:val="0"/>
                <w:sz w:val="18"/>
                <w:szCs w:val="18"/>
                <w:lang w:val="en-US" w:eastAsia="zh-CN" w:bidi="ar"/>
              </w:rPr>
              <w:t>勘察</w:t>
            </w:r>
            <w:r>
              <w:rPr>
                <w:rFonts w:hint="eastAsia" w:ascii="Times New Roman" w:hAnsi="Times New Roman"/>
                <w:color w:val="FF0000"/>
                <w:sz w:val="18"/>
                <w:szCs w:val="18"/>
                <w:highlight w:val="none"/>
                <w:lang w:eastAsia="zh-CN"/>
              </w:rPr>
              <w:t>□</w:t>
            </w:r>
            <w:r>
              <w:rPr>
                <w:rFonts w:ascii="Times New Roman" w:hAnsi="Times New Roman" w:eastAsia="宋体" w:cs="宋体"/>
                <w:color w:val="FF0000"/>
                <w:kern w:val="0"/>
                <w:sz w:val="18"/>
                <w:szCs w:val="18"/>
                <w:lang w:val="en-US" w:eastAsia="zh-CN" w:bidi="ar"/>
              </w:rPr>
              <w:t xml:space="preserve">设计-施工总承包类似业绩加分不能超过“其他因素评分标准”总分值的1/2。 </w:t>
            </w:r>
            <w:r>
              <w:rPr>
                <w:rFonts w:ascii="Times New Roman" w:hAnsi="Times New Roman" w:eastAsia="宋体" w:cs="宋体"/>
                <w:color w:val="FF0000"/>
                <w:kern w:val="0"/>
                <w:sz w:val="18"/>
                <w:szCs w:val="18"/>
                <w:lang w:val="en-US" w:eastAsia="zh-CN" w:bidi="ar"/>
              </w:rPr>
              <w:br w:type="textWrapping"/>
            </w:r>
            <w:r>
              <w:rPr>
                <w:rFonts w:ascii="Times New Roman" w:hAnsi="Times New Roman" w:eastAsia="宋体" w:cs="宋体"/>
                <w:color w:val="FF0000"/>
                <w:kern w:val="0"/>
                <w:sz w:val="18"/>
                <w:szCs w:val="18"/>
                <w:lang w:val="en-US" w:eastAsia="zh-CN" w:bidi="ar"/>
              </w:rPr>
              <w:t>招标人可根据《四川省人民政府办公厅关于深化改革创新促进招标投标市场规范健康发展的意见》（川办规〔2025〕8号）第（二十）条和《政府采购促进中小企业发展管理办法》（财库〔2020〕46号）第九条规定，增加相应评分奖励内容</w:t>
            </w:r>
          </w:p>
        </w:tc>
      </w:tr>
      <w:tr w14:paraId="360FC1B8">
        <w:tblPrEx>
          <w:tblCellMar>
            <w:top w:w="0" w:type="dxa"/>
            <w:left w:w="108" w:type="dxa"/>
            <w:bottom w:w="0" w:type="dxa"/>
            <w:right w:w="108" w:type="dxa"/>
          </w:tblCellMar>
        </w:tblPrEx>
        <w:trPr>
          <w:gridAfter w:val="1"/>
          <w:wAfter w:w="9" w:type="dxa"/>
          <w:trHeight w:val="567" w:hRule="atLeast"/>
          <w:jc w:val="center"/>
        </w:trPr>
        <w:tc>
          <w:tcPr>
            <w:tcW w:w="955" w:type="dxa"/>
            <w:tcBorders>
              <w:left w:val="single" w:color="000000" w:sz="4" w:space="0"/>
              <w:bottom w:val="single" w:color="000000" w:sz="4" w:space="0"/>
              <w:right w:val="single" w:color="000000" w:sz="4" w:space="0"/>
            </w:tcBorders>
            <w:vAlign w:val="center"/>
          </w:tcPr>
          <w:p w14:paraId="71DA7AE2">
            <w:pPr>
              <w:spacing w:line="360" w:lineRule="auto"/>
              <w:jc w:val="center"/>
              <w:rPr>
                <w:rFonts w:ascii="Times New Roman" w:hAnsi="Times New Roman"/>
                <w:color w:val="auto"/>
                <w:sz w:val="22"/>
                <w:szCs w:val="22"/>
                <w:highlight w:val="none"/>
              </w:rPr>
            </w:pPr>
            <w:r>
              <w:rPr>
                <w:rFonts w:hint="eastAsia" w:ascii="Times New Roman" w:hAnsi="Times New Roman"/>
                <w:color w:val="auto"/>
                <w:sz w:val="22"/>
                <w:szCs w:val="22"/>
                <w:highlight w:val="none"/>
              </w:rPr>
              <w:t>2.3</w:t>
            </w:r>
          </w:p>
        </w:tc>
        <w:tc>
          <w:tcPr>
            <w:tcW w:w="2492" w:type="dxa"/>
            <w:gridSpan w:val="4"/>
            <w:tcBorders>
              <w:left w:val="nil"/>
              <w:bottom w:val="single" w:color="000000" w:sz="4" w:space="0"/>
              <w:right w:val="single" w:color="auto" w:sz="4" w:space="0"/>
            </w:tcBorders>
            <w:vAlign w:val="center"/>
          </w:tcPr>
          <w:p w14:paraId="56FE9519">
            <w:pPr>
              <w:spacing w:line="360" w:lineRule="auto"/>
              <w:jc w:val="center"/>
              <w:rPr>
                <w:rFonts w:ascii="Times New Roman" w:hAnsi="Times New Roman" w:cs="MingLiU"/>
                <w:color w:val="auto"/>
                <w:kern w:val="0"/>
                <w:sz w:val="22"/>
                <w:szCs w:val="22"/>
                <w:highlight w:val="none"/>
              </w:rPr>
            </w:pPr>
            <w:r>
              <w:rPr>
                <w:rFonts w:hint="eastAsia" w:ascii="Times New Roman" w:hAnsi="Times New Roman" w:cs="MingLiU"/>
                <w:color w:val="auto"/>
                <w:kern w:val="0"/>
                <w:sz w:val="22"/>
                <w:szCs w:val="22"/>
                <w:highlight w:val="none"/>
              </w:rPr>
              <w:t>推荐</w:t>
            </w:r>
          </w:p>
          <w:p w14:paraId="684BD875">
            <w:pPr>
              <w:spacing w:line="360" w:lineRule="auto"/>
              <w:jc w:val="center"/>
              <w:rPr>
                <w:rFonts w:ascii="Times New Roman" w:hAnsi="Times New Roman"/>
                <w:color w:val="auto"/>
                <w:sz w:val="22"/>
                <w:szCs w:val="22"/>
                <w:highlight w:val="none"/>
              </w:rPr>
            </w:pPr>
            <w:r>
              <w:rPr>
                <w:rFonts w:hint="eastAsia" w:ascii="Times New Roman" w:hAnsi="Times New Roman" w:cs="MingLiU"/>
                <w:color w:val="auto"/>
                <w:kern w:val="0"/>
                <w:sz w:val="22"/>
                <w:szCs w:val="22"/>
                <w:highlight w:val="none"/>
              </w:rPr>
              <w:t>中标候选人</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1D297069">
            <w:pPr>
              <w:spacing w:line="360" w:lineRule="auto"/>
              <w:jc w:val="left"/>
              <w:rPr>
                <w:rFonts w:ascii="Times New Roman" w:hAnsi="Times New Roman" w:cs="MingLiU"/>
                <w:color w:val="auto"/>
                <w:kern w:val="0"/>
                <w:sz w:val="22"/>
                <w:szCs w:val="22"/>
                <w:highlight w:val="none"/>
              </w:rPr>
            </w:pPr>
            <w:r>
              <w:rPr>
                <w:rFonts w:ascii="Times New Roman" w:hAnsi="Times New Roman" w:eastAsia="宋体" w:cs="宋体"/>
                <w:sz w:val="22"/>
                <w:szCs w:val="22"/>
              </w:rPr>
              <w:t>本项目采用中标候选人评定分离机制，推荐的中标候选人数为3人。当有效投标为2人时，可推荐2人，不足2人时，评标委员会不推荐中标候选人，本次招标失败。</w:t>
            </w:r>
          </w:p>
        </w:tc>
      </w:tr>
      <w:tr w14:paraId="1AD25D93">
        <w:tblPrEx>
          <w:tblCellMar>
            <w:top w:w="0" w:type="dxa"/>
            <w:left w:w="108" w:type="dxa"/>
            <w:bottom w:w="0" w:type="dxa"/>
            <w:right w:w="108" w:type="dxa"/>
          </w:tblCellMar>
        </w:tblPrEx>
        <w:trPr>
          <w:gridAfter w:val="1"/>
          <w:wAfter w:w="9" w:type="dxa"/>
          <w:trHeight w:val="567" w:hRule="atLeast"/>
          <w:jc w:val="center"/>
        </w:trPr>
        <w:tc>
          <w:tcPr>
            <w:tcW w:w="955" w:type="dxa"/>
            <w:tcBorders>
              <w:left w:val="single" w:color="000000" w:sz="4" w:space="0"/>
              <w:bottom w:val="single" w:color="000000" w:sz="4" w:space="0"/>
              <w:right w:val="single" w:color="000000" w:sz="4" w:space="0"/>
            </w:tcBorders>
            <w:vAlign w:val="center"/>
          </w:tcPr>
          <w:p w14:paraId="210C30F5">
            <w:pPr>
              <w:pStyle w:val="173"/>
              <w:snapToGrid w:val="0"/>
              <w:spacing w:line="360" w:lineRule="auto"/>
              <w:ind w:right="21" w:firstLine="0"/>
              <w:jc w:val="center"/>
              <w:rPr>
                <w:rFonts w:ascii="Times New Roman" w:hAnsi="Times New Roman"/>
                <w:bCs/>
                <w:color w:val="auto"/>
                <w:sz w:val="22"/>
                <w:szCs w:val="22"/>
                <w:highlight w:val="none"/>
              </w:rPr>
            </w:pPr>
            <w:r>
              <w:rPr>
                <w:rFonts w:hint="eastAsia" w:ascii="Times New Roman" w:hAnsi="Times New Roman"/>
                <w:bCs/>
                <w:color w:val="auto"/>
                <w:sz w:val="22"/>
                <w:szCs w:val="22"/>
                <w:highlight w:val="none"/>
              </w:rPr>
              <w:t>2.4</w:t>
            </w:r>
          </w:p>
        </w:tc>
        <w:tc>
          <w:tcPr>
            <w:tcW w:w="2492" w:type="dxa"/>
            <w:gridSpan w:val="4"/>
            <w:tcBorders>
              <w:left w:val="nil"/>
              <w:bottom w:val="single" w:color="000000" w:sz="4" w:space="0"/>
              <w:right w:val="single" w:color="auto" w:sz="4" w:space="0"/>
            </w:tcBorders>
            <w:vAlign w:val="center"/>
          </w:tcPr>
          <w:p w14:paraId="6E0AFD78">
            <w:pPr>
              <w:pStyle w:val="173"/>
              <w:snapToGrid w:val="0"/>
              <w:spacing w:line="360" w:lineRule="auto"/>
              <w:ind w:right="21" w:firstLine="0"/>
              <w:jc w:val="center"/>
              <w:rPr>
                <w:rFonts w:ascii="Times New Roman" w:hAnsi="Times New Roman"/>
                <w:b/>
                <w:bCs/>
                <w:color w:val="auto"/>
                <w:sz w:val="22"/>
                <w:szCs w:val="22"/>
                <w:highlight w:val="none"/>
              </w:rPr>
            </w:pPr>
            <w:r>
              <w:rPr>
                <w:rFonts w:hint="eastAsia" w:ascii="Times New Roman" w:hAnsi="Times New Roman"/>
                <w:b/>
                <w:bCs/>
                <w:color w:val="auto"/>
                <w:sz w:val="22"/>
                <w:szCs w:val="22"/>
                <w:highlight w:val="none"/>
              </w:rPr>
              <w:t>补充说明</w:t>
            </w:r>
          </w:p>
        </w:tc>
        <w:tc>
          <w:tcPr>
            <w:tcW w:w="6392" w:type="dxa"/>
            <w:gridSpan w:val="2"/>
            <w:tcBorders>
              <w:top w:val="single" w:color="000000" w:sz="4" w:space="0"/>
              <w:left w:val="single" w:color="auto" w:sz="4" w:space="0"/>
              <w:bottom w:val="single" w:color="auto" w:sz="4" w:space="0"/>
              <w:right w:val="single" w:color="000000" w:sz="4" w:space="0"/>
            </w:tcBorders>
            <w:vAlign w:val="center"/>
          </w:tcPr>
          <w:p w14:paraId="3FEB361D">
            <w:pPr>
              <w:pStyle w:val="173"/>
              <w:numPr>
                <w:ilvl w:val="0"/>
                <w:numId w:val="0"/>
              </w:numPr>
              <w:spacing w:line="360" w:lineRule="auto"/>
              <w:ind w:firstLine="0"/>
              <w:rPr>
                <w:rFonts w:hint="eastAsia" w:ascii="Times New Roman" w:hAnsi="Times New Roman"/>
                <w:color w:val="auto"/>
                <w:sz w:val="22"/>
                <w:szCs w:val="22"/>
                <w:highlight w:val="none"/>
              </w:rPr>
            </w:pPr>
            <w:r>
              <w:rPr>
                <w:rFonts w:hint="eastAsia" w:ascii="Times New Roman" w:hAnsi="Times New Roman" w:eastAsia="宋体" w:cs="Times New Roman"/>
                <w:color w:val="auto"/>
                <w:kern w:val="0"/>
                <w:sz w:val="22"/>
                <w:szCs w:val="22"/>
                <w:lang w:val="en-US" w:eastAsia="zh-CN" w:bidi="ar-SA"/>
              </w:rPr>
              <w:t>1、</w:t>
            </w:r>
            <w:r>
              <w:rPr>
                <w:rFonts w:hint="eastAsia" w:ascii="Times New Roman" w:hAnsi="Times New Roman"/>
                <w:color w:val="auto"/>
                <w:sz w:val="22"/>
                <w:szCs w:val="22"/>
                <w:highlight w:val="none"/>
              </w:rPr>
              <w:t>评标委员会经评审否决不合格投标后，因有效投标（指经过全部评审而未被否决的投标，下同）不足三个的：</w:t>
            </w:r>
          </w:p>
          <w:p w14:paraId="61C3ED7B">
            <w:pPr>
              <w:pStyle w:val="173"/>
              <w:numPr>
                <w:ilvl w:val="-1"/>
                <w:numId w:val="0"/>
              </w:numPr>
              <w:spacing w:line="360" w:lineRule="auto"/>
              <w:ind w:firstLine="0"/>
              <w:rPr>
                <w:rFonts w:hint="eastAsia" w:ascii="Times New Roman" w:hAnsi="Times New Roman" w:eastAsia="宋体" w:cs="Times New Roman"/>
                <w:color w:val="auto"/>
                <w:sz w:val="22"/>
                <w:szCs w:val="22"/>
                <w:highlight w:val="none"/>
                <w:u w:val="none"/>
                <w:lang w:bidi="ar"/>
              </w:rPr>
            </w:pPr>
            <w:r>
              <w:rPr>
                <w:rFonts w:hint="eastAsia" w:ascii="Times New Roman" w:hAnsi="Times New Roman" w:eastAsia="宋体" w:cs="Times New Roman"/>
                <w:color w:val="auto"/>
                <w:sz w:val="22"/>
                <w:szCs w:val="22"/>
                <w:highlight w:val="none"/>
                <w:u w:val="none"/>
                <w:lang w:bidi="ar"/>
              </w:rPr>
              <w:t>○投标明显缺乏竞争由评标委员会认定：投标人是否具有竞争性应从其实力、信誉、技术方案及投标报价等方面认定。</w:t>
            </w:r>
          </w:p>
          <w:p w14:paraId="27101BD5">
            <w:pPr>
              <w:pStyle w:val="173"/>
              <w:numPr>
                <w:ilvl w:val="-1"/>
                <w:numId w:val="0"/>
              </w:numPr>
              <w:spacing w:line="360" w:lineRule="auto"/>
              <w:ind w:firstLine="0"/>
              <w:rPr>
                <w:rFonts w:hint="eastAsia" w:ascii="Times New Roman" w:hAnsi="Times New Roman" w:cs="宋体"/>
                <w:kern w:val="0"/>
                <w:sz w:val="22"/>
                <w:szCs w:val="22"/>
                <w:u w:val="none"/>
                <w:lang w:val="en-US" w:eastAsia="zh-CN" w:bidi="ar"/>
              </w:rPr>
            </w:pPr>
            <w:r>
              <w:rPr>
                <w:rFonts w:hint="eastAsia" w:ascii="Times New Roman" w:hAnsi="Times New Roman" w:eastAsia="宋体" w:cs="Times New Roman"/>
                <w:color w:val="auto"/>
                <w:sz w:val="22"/>
                <w:szCs w:val="22"/>
                <w:highlight w:val="none"/>
                <w:u w:val="none"/>
                <w:lang w:bidi="ar"/>
              </w:rPr>
              <w:t>○</w:t>
            </w:r>
            <w:r>
              <w:rPr>
                <w:rFonts w:hint="eastAsia" w:ascii="Times New Roman" w:hAnsi="Times New Roman" w:eastAsia="宋体" w:cs="Times New Roman"/>
                <w:color w:val="auto"/>
                <w:kern w:val="0"/>
                <w:sz w:val="22"/>
                <w:szCs w:val="22"/>
                <w:highlight w:val="none"/>
                <w:u w:val="none"/>
                <w:lang w:val="en-US" w:eastAsia="zh-CN" w:bidi="ar"/>
              </w:rPr>
              <w:t>投标明显缺乏竞争，招标文件有量化规定的从其规定:</w:t>
            </w:r>
            <w:r>
              <w:rPr>
                <w:rFonts w:hint="eastAsia" w:ascii="Times New Roman" w:hAnsi="Times New Roman" w:cs="宋体"/>
                <w:kern w:val="0"/>
                <w:sz w:val="22"/>
                <w:szCs w:val="22"/>
                <w:u w:val="single"/>
                <w:lang w:val="en-US" w:eastAsia="zh-CN" w:bidi="ar"/>
              </w:rPr>
              <w:t xml:space="preserve">                </w:t>
            </w:r>
            <w:r>
              <w:rPr>
                <w:rFonts w:hint="eastAsia" w:ascii="Times New Roman" w:hAnsi="Times New Roman" w:cs="宋体"/>
                <w:kern w:val="0"/>
                <w:sz w:val="22"/>
                <w:szCs w:val="22"/>
                <w:u w:val="none"/>
                <w:lang w:val="en-US" w:eastAsia="zh-CN" w:bidi="ar"/>
              </w:rPr>
              <w:t>。</w:t>
            </w:r>
          </w:p>
          <w:p w14:paraId="4C792D3C">
            <w:pPr>
              <w:pStyle w:val="173"/>
              <w:spacing w:line="360" w:lineRule="auto"/>
              <w:ind w:firstLine="0"/>
              <w:rPr>
                <w:rFonts w:ascii="Times New Roman" w:hAnsi="Times New Roman"/>
                <w:color w:val="auto"/>
                <w:sz w:val="22"/>
                <w:szCs w:val="22"/>
                <w:highlight w:val="none"/>
              </w:rPr>
            </w:pPr>
            <w:r>
              <w:rPr>
                <w:rFonts w:hint="eastAsia" w:cs="Times New Roman"/>
                <w:color w:val="auto"/>
                <w:kern w:val="0"/>
                <w:sz w:val="22"/>
                <w:szCs w:val="22"/>
                <w:highlight w:val="none"/>
                <w:u w:val="none"/>
                <w:lang w:val="en-US" w:eastAsia="zh-CN" w:bidi="ar"/>
              </w:rPr>
              <w:t>2</w:t>
            </w:r>
            <w:r>
              <w:rPr>
                <w:rFonts w:hint="eastAsia" w:ascii="Times New Roman" w:hAnsi="Times New Roman" w:cs="Times New Roman"/>
                <w:color w:val="auto"/>
                <w:kern w:val="0"/>
                <w:sz w:val="22"/>
                <w:szCs w:val="22"/>
                <w:highlight w:val="none"/>
                <w:u w:val="none"/>
                <w:lang w:val="en-US" w:eastAsia="zh-CN" w:bidi="ar"/>
              </w:rPr>
              <w:t>、</w:t>
            </w:r>
            <w:r>
              <w:rPr>
                <w:rFonts w:hint="eastAsia" w:ascii="Times New Roman" w:hAnsi="Times New Roman" w:eastAsia="宋体" w:cs="Times New Roman"/>
                <w:color w:val="auto"/>
                <w:kern w:val="0"/>
                <w:sz w:val="22"/>
                <w:szCs w:val="22"/>
                <w:highlight w:val="none"/>
                <w:u w:val="none"/>
                <w:lang w:val="en-US" w:eastAsia="zh-CN" w:bidi="ar"/>
              </w:rPr>
              <w:t>评标时评标委员会应按照附表一串通投标行为认定书中情形，根据投标文件如实填写“无”或“有”，并</w:t>
            </w:r>
            <w:r>
              <w:rPr>
                <w:rFonts w:hint="eastAsia" w:cs="Times New Roman"/>
                <w:color w:val="auto"/>
                <w:kern w:val="0"/>
                <w:sz w:val="22"/>
                <w:szCs w:val="22"/>
                <w:highlight w:val="none"/>
                <w:u w:val="none"/>
                <w:lang w:val="en-US" w:eastAsia="zh-CN" w:bidi="ar"/>
              </w:rPr>
              <w:t>签字或签章</w:t>
            </w:r>
            <w:r>
              <w:rPr>
                <w:rFonts w:hint="eastAsia" w:ascii="Times New Roman" w:hAnsi="Times New Roman" w:eastAsia="宋体" w:cs="Times New Roman"/>
                <w:color w:val="auto"/>
                <w:kern w:val="0"/>
                <w:sz w:val="22"/>
                <w:szCs w:val="22"/>
                <w:highlight w:val="none"/>
                <w:u w:val="none"/>
                <w:lang w:val="en-US" w:eastAsia="zh-CN" w:bidi="ar"/>
              </w:rPr>
              <w:t>确认。有情形之一的，应认定为串通投标，并</w:t>
            </w:r>
            <w:r>
              <w:rPr>
                <w:rFonts w:hint="eastAsia" w:cs="Times New Roman"/>
                <w:color w:val="auto"/>
                <w:kern w:val="0"/>
                <w:sz w:val="22"/>
                <w:szCs w:val="22"/>
                <w:highlight w:val="none"/>
                <w:u w:val="none"/>
                <w:lang w:val="en-US" w:eastAsia="zh-CN" w:bidi="ar"/>
              </w:rPr>
              <w:t>签字或签章</w:t>
            </w:r>
            <w:r>
              <w:rPr>
                <w:rFonts w:hint="eastAsia" w:ascii="Times New Roman" w:hAnsi="Times New Roman" w:eastAsia="宋体" w:cs="Times New Roman"/>
                <w:color w:val="auto"/>
                <w:kern w:val="0"/>
                <w:sz w:val="22"/>
                <w:szCs w:val="22"/>
                <w:highlight w:val="none"/>
                <w:u w:val="none"/>
                <w:lang w:val="en-US" w:eastAsia="zh-CN" w:bidi="ar"/>
              </w:rPr>
              <w:t>确认，作为评标报告一部分。</w:t>
            </w:r>
          </w:p>
        </w:tc>
      </w:tr>
    </w:tbl>
    <w:p w14:paraId="3DDC3218">
      <w:pPr>
        <w:numPr>
          <w:ilvl w:val="0"/>
          <w:numId w:val="0"/>
        </w:numPr>
        <w:rPr>
          <w:rFonts w:cs="Times New Roman" w:asciiTheme="minorEastAsia" w:hAnsiTheme="minorEastAsia"/>
          <w:color w:val="auto"/>
          <w:sz w:val="22"/>
          <w:szCs w:val="22"/>
          <w:highlight w:val="none"/>
          <w:lang w:eastAsia="zh-CN"/>
        </w:rPr>
      </w:pPr>
      <w:r>
        <w:rPr>
          <w:rFonts w:cs="Times New Roman" w:asciiTheme="minorEastAsia" w:hAnsiTheme="minorEastAsia"/>
          <w:color w:val="auto"/>
          <w:sz w:val="22"/>
          <w:szCs w:val="22"/>
          <w:highlight w:val="none"/>
          <w:lang w:eastAsia="zh-CN"/>
        </w:rPr>
        <w:t>注：</w:t>
      </w:r>
      <w:r>
        <w:rPr>
          <w:rFonts w:hint="eastAsia" w:cs="Times New Roman" w:asciiTheme="minorEastAsia" w:hAnsiTheme="minorEastAsia"/>
          <w:color w:val="auto"/>
          <w:sz w:val="22"/>
          <w:szCs w:val="22"/>
          <w:highlight w:val="none"/>
          <w:lang w:val="en-US" w:eastAsia="zh-CN"/>
        </w:rPr>
        <w:t>1、</w:t>
      </w:r>
      <w:r>
        <w:rPr>
          <w:rFonts w:cs="Times New Roman" w:asciiTheme="minorEastAsia" w:hAnsiTheme="minorEastAsia"/>
          <w:color w:val="auto"/>
          <w:sz w:val="22"/>
          <w:szCs w:val="22"/>
          <w:highlight w:val="none"/>
          <w:lang w:eastAsia="zh-CN"/>
        </w:rPr>
        <w:t>“评标办法前附表”中内容仅能填空，如果因为招标项目的情况，需增加其他相关条款，应填入“评标办法前附表增加条款表”中，增加的条款不能与“评标办法前附表”中内容相冲突。</w:t>
      </w:r>
    </w:p>
    <w:p w14:paraId="45815E75">
      <w:pPr>
        <w:numPr>
          <w:ilvl w:val="0"/>
          <w:numId w:val="0"/>
        </w:numPr>
        <w:rPr>
          <w:rFonts w:cs="Times New Roman" w:asciiTheme="minorEastAsia" w:hAnsiTheme="minorEastAsia"/>
          <w:color w:val="auto"/>
          <w:sz w:val="22"/>
          <w:szCs w:val="22"/>
          <w:highlight w:val="none"/>
          <w:lang w:eastAsia="zh-CN"/>
        </w:rPr>
      </w:pPr>
      <w:r>
        <w:rPr>
          <w:rFonts w:hint="eastAsia" w:cs="Times New Roman" w:asciiTheme="minorEastAsia" w:hAnsiTheme="minorEastAsia"/>
          <w:color w:val="auto"/>
          <w:sz w:val="22"/>
          <w:szCs w:val="22"/>
          <w:highlight w:val="none"/>
          <w:lang w:val="en-US" w:eastAsia="zh-CN"/>
        </w:rPr>
        <w:t>2、</w:t>
      </w:r>
      <w:r>
        <w:rPr>
          <w:rFonts w:hint="eastAsia" w:cs="Times New Roman" w:asciiTheme="minorEastAsia" w:hAnsiTheme="minorEastAsia"/>
          <w:color w:val="auto"/>
          <w:sz w:val="22"/>
          <w:szCs w:val="22"/>
          <w:highlight w:val="none"/>
          <w:lang w:eastAsia="zh-CN"/>
        </w:rPr>
        <w:t>评标办法前附表内容和评标办法正文内容不一致的，以评标办法前附表为准。</w:t>
      </w:r>
    </w:p>
    <w:p w14:paraId="19093030">
      <w:pPr>
        <w:numPr>
          <w:ilvl w:val="0"/>
          <w:numId w:val="0"/>
        </w:numPr>
        <w:rPr>
          <w:rFonts w:hint="eastAsia" w:cs="Times New Roman" w:asciiTheme="minorEastAsia" w:hAnsiTheme="minorEastAsia"/>
          <w:color w:val="FF0000"/>
          <w:sz w:val="18"/>
          <w:szCs w:val="18"/>
          <w:highlight w:val="none"/>
          <w:lang w:eastAsia="zh-CN"/>
        </w:rPr>
      </w:pPr>
    </w:p>
    <w:p w14:paraId="5E0E3897">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（1）招标人应科学合理地设定评标办法，以保证足够的竞争性。</w:t>
      </w:r>
    </w:p>
    <w:p w14:paraId="7430177E">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2）不得设定特定行政区域或者特定行业的奖项作为加分条件，不得设定与招标项目的具体特点不相适应的奖项作为加分条件，不得设定全国评比达标表彰工作协调小组办公室按照《评比达标表彰活动管理办法》公布的目录以外的奖项作为加分条件；招标项目的技术指标达到相应奖项申报条件的，方可设置相应奖项作为加分条件；设定奖项年限为近3年（或4年，或5年）的，个数不得超过1个，设定奖项年限为近6年及以上的，个数不得超过2个；评标办法中各类奖项加分总分值不得超过3分。</w:t>
      </w:r>
    </w:p>
    <w:p w14:paraId="688D3885">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（3）不得设定特定行政区域或者特定行业的业绩作为加分条件；不得设定与招标项目的具体特点不相适应的业绩作为加分条件；设定的业绩每类别个数不得超过3个（含资格条件个数）。</w:t>
      </w:r>
    </w:p>
    <w:p w14:paraId="3D6E265A">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4）按照《国务院办公厅关于加快推进社会信用体系建设构建以信用为基础的新型监管机制的指导意见》（国办发〔2019〕35号）精神，不得设定不属于国家有关部门或其授权的行业协会商会开展的信用评价作为加分条件。</w:t>
      </w:r>
    </w:p>
    <w:p w14:paraId="262B4700">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（5）不得将其他未列入国家职业资格目录的人员资格设定为加分条件。</w:t>
      </w:r>
    </w:p>
    <w:p w14:paraId="10AF37EA">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（6）评标委员会在评标过程中，如要求投标人澄清或说明的，评标委员会要求投标人在线澄清或说明的时间距投标人收到评标委员会通知的时间不得少于 60分钟。</w:t>
      </w:r>
    </w:p>
    <w:p w14:paraId="3B9DEAD5">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 xml:space="preserve">    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45478AAD">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 xml:space="preserve">    投标人未在规定时间内作出澄清或说明的，或者评标委员会成员认为该投标人的两次澄清或说明都不符合评标委员会要求的，作否决投标处理。</w:t>
      </w:r>
    </w:p>
    <w:p w14:paraId="7F08012B">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7）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29B444A3">
      <w:pPr>
        <w:numPr>
          <w:ilvl w:val="-1"/>
          <w:numId w:val="0"/>
        </w:numPr>
        <w:spacing w:line="240" w:lineRule="auto"/>
        <w:ind w:left="0" w:firstLine="0"/>
        <w:rPr>
          <w:rFonts w:hint="eastAsia" w:ascii="Times New Roman" w:hAnsi="Times New Roman" w:cs="宋体"/>
          <w:b w:val="0"/>
          <w:color w:val="FF0000"/>
          <w:sz w:val="18"/>
          <w:szCs w:val="18"/>
        </w:rPr>
      </w:pPr>
      <w:r>
        <w:rPr>
          <w:rFonts w:hint="eastAsia" w:cs="Times New Roman" w:asciiTheme="minorEastAsia" w:hAnsiTheme="minorEastAsia"/>
          <w:color w:val="FF0000"/>
          <w:sz w:val="18"/>
          <w:szCs w:val="18"/>
          <w:highlight w:val="none"/>
          <w:lang w:eastAsia="zh-CN"/>
        </w:rPr>
        <w:t>在评标结束后发现投标人串通投标或弄虚作假或有其他违法行为，查证属实的，取消其中标资格。</w:t>
      </w:r>
      <w:r>
        <w:rPr>
          <w:rFonts w:hint="eastAsia" w:ascii="Times New Roman" w:hAnsi="Times New Roman" w:cs="宋体"/>
          <w:b w:val="0"/>
          <w:color w:val="FF0000"/>
          <w:sz w:val="18"/>
          <w:szCs w:val="18"/>
        </w:rPr>
        <w:br w:type="page"/>
      </w:r>
    </w:p>
    <w:p w14:paraId="694AB043">
      <w:pPr>
        <w:numPr>
          <w:ilvl w:val="-1"/>
          <w:numId w:val="0"/>
        </w:numPr>
        <w:spacing w:line="240" w:lineRule="auto"/>
        <w:ind w:left="0" w:firstLine="0"/>
        <w:rPr>
          <w:rFonts w:hint="eastAsia" w:ascii="Times New Roman" w:hAnsi="Times New Roman" w:cs="宋体"/>
          <w:b w:val="0"/>
          <w:color w:val="FF0000"/>
          <w:sz w:val="18"/>
          <w:szCs w:val="18"/>
        </w:rPr>
      </w:pPr>
    </w:p>
    <w:p w14:paraId="6FAD5D9E">
      <w:pPr>
        <w:pStyle w:val="3"/>
        <w:bidi w:val="0"/>
        <w:jc w:val="center"/>
      </w:pPr>
      <w:r>
        <w:rPr>
          <w:rFonts w:hint="eastAsia"/>
        </w:rPr>
        <w:t>评标办法前附表增加条款表</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4974"/>
        <w:gridCol w:w="3732"/>
      </w:tblGrid>
      <w:tr w14:paraId="00FB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0CDCF661">
            <w:pPr>
              <w:spacing w:line="360" w:lineRule="auto"/>
              <w:ind w:firstLine="105" w:firstLineChars="50"/>
              <w:rPr>
                <w:rFonts w:ascii="Times New Roman" w:hAnsi="Times New Roman"/>
                <w:color w:val="auto"/>
                <w:szCs w:val="21"/>
                <w:highlight w:val="none"/>
              </w:rPr>
            </w:pPr>
            <w:r>
              <w:rPr>
                <w:rFonts w:hint="eastAsia" w:ascii="Times New Roman" w:hAnsi="Times New Roman"/>
                <w:color w:val="auto"/>
                <w:szCs w:val="21"/>
                <w:highlight w:val="none"/>
              </w:rPr>
              <w:t>条款号</w:t>
            </w:r>
          </w:p>
        </w:tc>
        <w:tc>
          <w:tcPr>
            <w:tcW w:w="5032" w:type="dxa"/>
            <w:vAlign w:val="center"/>
          </w:tcPr>
          <w:p w14:paraId="36EA5A67">
            <w:pPr>
              <w:spacing w:line="360" w:lineRule="auto"/>
              <w:ind w:left="359" w:leftChars="171"/>
              <w:jc w:val="center"/>
              <w:rPr>
                <w:rFonts w:ascii="Times New Roman" w:hAnsi="Times New Roman"/>
                <w:color w:val="auto"/>
                <w:szCs w:val="21"/>
                <w:highlight w:val="none"/>
              </w:rPr>
            </w:pPr>
            <w:r>
              <w:rPr>
                <w:rFonts w:hint="eastAsia" w:ascii="Times New Roman" w:hAnsi="Times New Roman"/>
                <w:color w:val="auto"/>
                <w:szCs w:val="21"/>
                <w:highlight w:val="none"/>
              </w:rPr>
              <w:t>评审因素</w:t>
            </w:r>
          </w:p>
        </w:tc>
        <w:tc>
          <w:tcPr>
            <w:tcW w:w="3772" w:type="dxa"/>
            <w:vAlign w:val="center"/>
          </w:tcPr>
          <w:p w14:paraId="2AAA3B8E">
            <w:pPr>
              <w:spacing w:line="360" w:lineRule="auto"/>
              <w:ind w:left="359" w:leftChars="171"/>
              <w:jc w:val="center"/>
              <w:rPr>
                <w:rFonts w:ascii="Times New Roman" w:hAnsi="Times New Roman"/>
                <w:color w:val="auto"/>
                <w:szCs w:val="21"/>
                <w:highlight w:val="none"/>
              </w:rPr>
            </w:pPr>
            <w:r>
              <w:rPr>
                <w:rFonts w:hint="eastAsia" w:ascii="Times New Roman" w:hAnsi="Times New Roman"/>
                <w:color w:val="auto"/>
                <w:szCs w:val="21"/>
                <w:highlight w:val="none"/>
              </w:rPr>
              <w:t>评审标准</w:t>
            </w:r>
          </w:p>
        </w:tc>
      </w:tr>
      <w:tr w14:paraId="2869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158" w:type="dxa"/>
          </w:tcPr>
          <w:p w14:paraId="0EFF9D0A">
            <w:pPr>
              <w:spacing w:line="500" w:lineRule="exact"/>
              <w:rPr>
                <w:rFonts w:ascii="Times New Roman" w:hAnsi="Times New Roman"/>
                <w:b/>
                <w:color w:val="auto"/>
                <w:szCs w:val="21"/>
                <w:highlight w:val="none"/>
              </w:rPr>
            </w:pPr>
          </w:p>
        </w:tc>
        <w:tc>
          <w:tcPr>
            <w:tcW w:w="5032" w:type="dxa"/>
          </w:tcPr>
          <w:p w14:paraId="53D7430A">
            <w:pPr>
              <w:spacing w:line="500" w:lineRule="exact"/>
              <w:rPr>
                <w:rFonts w:ascii="Times New Roman" w:hAnsi="Times New Roman"/>
                <w:b/>
                <w:color w:val="auto"/>
                <w:szCs w:val="21"/>
                <w:highlight w:val="none"/>
              </w:rPr>
            </w:pPr>
          </w:p>
          <w:p w14:paraId="4C8175BB"/>
        </w:tc>
        <w:tc>
          <w:tcPr>
            <w:tcW w:w="3772" w:type="dxa"/>
          </w:tcPr>
          <w:p w14:paraId="5A0D54DF">
            <w:pPr>
              <w:spacing w:line="500" w:lineRule="exact"/>
              <w:rPr>
                <w:rFonts w:ascii="Times New Roman" w:hAnsi="Times New Roman"/>
                <w:b/>
                <w:color w:val="auto"/>
                <w:szCs w:val="21"/>
                <w:highlight w:val="none"/>
              </w:rPr>
            </w:pPr>
          </w:p>
        </w:tc>
      </w:tr>
    </w:tbl>
    <w:p w14:paraId="2B86FE6D">
      <w:pPr>
        <w:rPr>
          <w:rFonts w:ascii="Times New Roman" w:hAnsi="Times New Roman"/>
          <w:color w:val="auto"/>
          <w:highlight w:val="none"/>
        </w:rPr>
      </w:pPr>
      <w:bookmarkStart w:id="61" w:name="_Toc360440506"/>
      <w:bookmarkStart w:id="62" w:name="_Toc324845221"/>
      <w:bookmarkStart w:id="63" w:name="_Toc324845475"/>
      <w:bookmarkStart w:id="64" w:name="_Toc324251222"/>
      <w:bookmarkStart w:id="65" w:name="_Toc358454472"/>
      <w:bookmarkStart w:id="66" w:name="_Toc323051808"/>
      <w:bookmarkStart w:id="67" w:name="_Toc300835021"/>
      <w:bookmarkStart w:id="68" w:name="_Toc324845722"/>
      <w:bookmarkStart w:id="69" w:name="_Toc324845968"/>
      <w:bookmarkStart w:id="70" w:name="_Toc324335325"/>
    </w:p>
    <w:p w14:paraId="7694DCA0">
      <w:pPr>
        <w:rPr>
          <w:rFonts w:ascii="Times New Roman" w:hAnsi="Times New Roman"/>
          <w:color w:val="auto"/>
          <w:highlight w:val="none"/>
        </w:rPr>
      </w:pPr>
      <w:r>
        <w:rPr>
          <w:rFonts w:ascii="Times New Roman" w:hAnsi="Times New Roman"/>
          <w:color w:val="auto"/>
          <w:highlight w:val="none"/>
        </w:rPr>
        <w:br w:type="page"/>
      </w:r>
    </w:p>
    <w:bookmarkEnd w:id="61"/>
    <w:bookmarkEnd w:id="62"/>
    <w:bookmarkEnd w:id="63"/>
    <w:bookmarkEnd w:id="64"/>
    <w:bookmarkEnd w:id="65"/>
    <w:bookmarkEnd w:id="66"/>
    <w:bookmarkEnd w:id="67"/>
    <w:bookmarkEnd w:id="68"/>
    <w:bookmarkEnd w:id="69"/>
    <w:bookmarkEnd w:id="70"/>
    <w:p w14:paraId="4DE9D12F">
      <w:pPr>
        <w:pStyle w:val="3"/>
        <w:bidi w:val="0"/>
        <w:rPr>
          <w:rFonts w:hint="eastAsia"/>
        </w:rPr>
      </w:pPr>
      <w:r>
        <w:rPr>
          <w:rFonts w:hint="eastAsia"/>
        </w:rPr>
        <w:t>1、评标方法</w:t>
      </w:r>
    </w:p>
    <w:p w14:paraId="4410EB33">
      <w:pPr>
        <w:spacing w:line="400" w:lineRule="exact"/>
        <w:ind w:left="315" w:leftChars="150" w:firstLine="440" w:firstLineChars="200"/>
        <w:rPr>
          <w:rFonts w:hint="eastAsia" w:ascii="Times New Roman" w:hAnsi="Times New Roman" w:eastAsia="宋体" w:cs="宋体"/>
          <w:kern w:val="0"/>
          <w:sz w:val="22"/>
          <w:szCs w:val="22"/>
        </w:rPr>
      </w:pPr>
      <w:r>
        <w:rPr>
          <w:rFonts w:hint="eastAsia" w:ascii="Times New Roman" w:hAnsi="Times New Roman" w:eastAsia="宋体" w:cs="宋体"/>
          <w:kern w:val="0"/>
          <w:sz w:val="22"/>
          <w:szCs w:val="22"/>
        </w:rPr>
        <w:t>本次评标采用</w:t>
      </w:r>
      <w:r>
        <w:rPr>
          <w:rFonts w:hint="eastAsia" w:ascii="Times New Roman" w:hAnsi="Times New Roman" w:eastAsia="宋体" w:cs="宋体"/>
          <w:b/>
          <w:kern w:val="0"/>
          <w:sz w:val="22"/>
          <w:szCs w:val="22"/>
        </w:rPr>
        <w:t>综合评估法</w:t>
      </w:r>
      <w:r>
        <w:rPr>
          <w:rFonts w:hint="eastAsia" w:ascii="Times New Roman" w:hAnsi="Times New Roman" w:eastAsia="宋体" w:cs="宋体"/>
          <w:kern w:val="0"/>
          <w:sz w:val="22"/>
          <w:szCs w:val="22"/>
        </w:rPr>
        <w:t>。评标委员会对满足招标文件实质性要求的投标文件，按照本章第2.2款规定的评分标准进行打分，并按得分由高到低顺序推荐3个中标候选人，但投标报价低于其成本的除外。当有效投标为2人时，可推荐2人，不足2人时，评标委员会不推荐中标候选人，本次招标失败。综合评分相等时，以投标报价低的优先；投标报价也相等的，由评标委员会自行确定。</w:t>
      </w:r>
    </w:p>
    <w:p w14:paraId="54287280">
      <w:pPr>
        <w:spacing w:line="400" w:lineRule="exact"/>
        <w:ind w:left="315" w:leftChars="150" w:firstLine="440" w:firstLineChars="200"/>
        <w:rPr>
          <w:rFonts w:hint="eastAsia" w:ascii="Times New Roman" w:hAnsi="Times New Roman" w:eastAsia="宋体" w:cs="宋体"/>
          <w:kern w:val="0"/>
          <w:sz w:val="22"/>
          <w:szCs w:val="22"/>
        </w:rPr>
      </w:pPr>
      <w:r>
        <w:rPr>
          <w:rFonts w:hint="eastAsia" w:ascii="Times New Roman" w:hAnsi="Times New Roman" w:eastAsia="宋体" w:cs="宋体"/>
          <w:kern w:val="0"/>
          <w:sz w:val="22"/>
          <w:szCs w:val="22"/>
        </w:rPr>
        <w:t>推荐的中标候选人不排序。评标委员会须对中标候选人逐一出具评审意见，相关评审意见应针对性阐述中标候选人投标文件的优点、不足、可能存在的风险等，不得泛泛而谈。</w:t>
      </w:r>
    </w:p>
    <w:p w14:paraId="05F3856D">
      <w:pPr>
        <w:pStyle w:val="3"/>
        <w:bidi w:val="0"/>
      </w:pPr>
      <w:r>
        <w:rPr>
          <w:rFonts w:hint="eastAsia"/>
        </w:rPr>
        <w:t>2、评审标准</w:t>
      </w:r>
    </w:p>
    <w:p w14:paraId="452D09D3">
      <w:pPr>
        <w:pStyle w:val="4"/>
        <w:bidi w:val="0"/>
      </w:pPr>
      <w:r>
        <w:rPr>
          <w:rFonts w:hint="eastAsia"/>
        </w:rPr>
        <w:t>2.1 初步评审标准</w:t>
      </w:r>
    </w:p>
    <w:p w14:paraId="09F6A8D8">
      <w:pPr>
        <w:spacing w:line="360" w:lineRule="auto"/>
        <w:ind w:left="359" w:leftChars="171" w:firstLine="440" w:firstLineChars="200"/>
        <w:rPr>
          <w:rFonts w:ascii="Times New Roman" w:hAnsi="Times New Roman"/>
          <w:color w:val="000000"/>
          <w:kern w:val="0"/>
          <w:sz w:val="22"/>
          <w:szCs w:val="22"/>
        </w:rPr>
      </w:pPr>
      <w:r>
        <w:rPr>
          <w:rFonts w:hint="eastAsia" w:ascii="Times New Roman" w:hAnsi="Times New Roman"/>
          <w:color w:val="000000"/>
          <w:kern w:val="0"/>
          <w:sz w:val="22"/>
          <w:szCs w:val="22"/>
        </w:rPr>
        <w:t>2.1.1 形式评审标准：见评标办法前附表。</w:t>
      </w:r>
    </w:p>
    <w:p w14:paraId="53C90258">
      <w:pPr>
        <w:spacing w:line="360" w:lineRule="auto"/>
        <w:ind w:left="359" w:leftChars="171" w:firstLine="440" w:firstLineChars="200"/>
        <w:rPr>
          <w:rFonts w:ascii="Times New Roman" w:hAnsi="Times New Roman"/>
          <w:color w:val="000000"/>
          <w:kern w:val="0"/>
          <w:sz w:val="22"/>
          <w:szCs w:val="22"/>
        </w:rPr>
      </w:pPr>
      <w:r>
        <w:rPr>
          <w:rFonts w:hint="eastAsia" w:ascii="Times New Roman" w:hAnsi="Times New Roman"/>
          <w:color w:val="000000"/>
          <w:kern w:val="0"/>
          <w:sz w:val="22"/>
          <w:szCs w:val="22"/>
        </w:rPr>
        <w:t>2.1.2 资格评审标准：见评标办法前附表。</w:t>
      </w:r>
    </w:p>
    <w:p w14:paraId="33BD2750">
      <w:pPr>
        <w:spacing w:line="360" w:lineRule="auto"/>
        <w:ind w:left="359" w:leftChars="171" w:firstLine="440" w:firstLineChars="200"/>
        <w:rPr>
          <w:rFonts w:ascii="Times New Roman" w:hAnsi="Times New Roman"/>
          <w:color w:val="000000"/>
          <w:kern w:val="0"/>
          <w:sz w:val="22"/>
          <w:szCs w:val="22"/>
        </w:rPr>
      </w:pPr>
      <w:r>
        <w:rPr>
          <w:rFonts w:hint="eastAsia" w:ascii="Times New Roman" w:hAnsi="Times New Roman"/>
          <w:color w:val="000000"/>
          <w:kern w:val="0"/>
          <w:sz w:val="22"/>
          <w:szCs w:val="22"/>
        </w:rPr>
        <w:t>2.1.3 响应性评审标准：见评标办法前附表。</w:t>
      </w:r>
    </w:p>
    <w:p w14:paraId="7FCC3B1F">
      <w:pPr>
        <w:spacing w:line="360" w:lineRule="auto"/>
        <w:ind w:left="359" w:leftChars="171" w:firstLine="440" w:firstLineChars="200"/>
        <w:rPr>
          <w:rFonts w:ascii="Times New Roman" w:hAnsi="Times New Roman"/>
          <w:kern w:val="0"/>
          <w:sz w:val="22"/>
          <w:szCs w:val="22"/>
        </w:rPr>
      </w:pPr>
      <w:r>
        <w:rPr>
          <w:rFonts w:hint="eastAsia" w:ascii="Times New Roman" w:hAnsi="Times New Roman"/>
          <w:kern w:val="0"/>
          <w:sz w:val="22"/>
          <w:szCs w:val="22"/>
        </w:rPr>
        <w:t>2.1.4</w:t>
      </w:r>
      <w:r>
        <w:rPr>
          <w:rFonts w:ascii="Times New Roman" w:hAnsi="Times New Roman"/>
          <w:kern w:val="0"/>
          <w:sz w:val="22"/>
          <w:szCs w:val="22"/>
        </w:rPr>
        <w:t xml:space="preserve"> </w:t>
      </w:r>
      <w:r>
        <w:rPr>
          <w:rFonts w:hint="eastAsia" w:ascii="Times New Roman" w:hAnsi="Times New Roman"/>
          <w:kern w:val="0"/>
          <w:sz w:val="22"/>
          <w:szCs w:val="22"/>
        </w:rPr>
        <w:t>投标</w:t>
      </w:r>
      <w:r>
        <w:rPr>
          <w:rFonts w:ascii="Times New Roman" w:hAnsi="Times New Roman"/>
          <w:kern w:val="0"/>
          <w:sz w:val="22"/>
          <w:szCs w:val="22"/>
        </w:rPr>
        <w:t>报价初步评审</w:t>
      </w:r>
      <w:r>
        <w:rPr>
          <w:rFonts w:hint="eastAsia" w:ascii="Times New Roman" w:hAnsi="Times New Roman"/>
          <w:kern w:val="0"/>
          <w:sz w:val="22"/>
          <w:szCs w:val="22"/>
        </w:rPr>
        <w:t>及</w:t>
      </w:r>
      <w:r>
        <w:rPr>
          <w:rFonts w:ascii="Times New Roman" w:hAnsi="Times New Roman"/>
          <w:kern w:val="0"/>
          <w:sz w:val="22"/>
          <w:szCs w:val="22"/>
        </w:rPr>
        <w:t>低于成本评审</w:t>
      </w:r>
      <w:r>
        <w:rPr>
          <w:rFonts w:hint="eastAsia" w:ascii="Times New Roman" w:hAnsi="Times New Roman"/>
          <w:kern w:val="0"/>
          <w:sz w:val="22"/>
          <w:szCs w:val="22"/>
        </w:rPr>
        <w:t>：见评标办法前附表。</w:t>
      </w:r>
    </w:p>
    <w:p w14:paraId="672E7F63">
      <w:pPr>
        <w:pStyle w:val="4"/>
        <w:bidi w:val="0"/>
      </w:pPr>
      <w:r>
        <w:rPr>
          <w:rFonts w:hint="eastAsia"/>
        </w:rPr>
        <w:t>2.2 分值构成与评分标准</w:t>
      </w:r>
    </w:p>
    <w:p w14:paraId="702FAD77">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2.2.1 分值构成</w:t>
      </w:r>
    </w:p>
    <w:p w14:paraId="1CC3EF0F">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(l）</w:t>
      </w:r>
      <w:r>
        <w:rPr>
          <w:rFonts w:hint="eastAsia" w:ascii="Times New Roman" w:hAnsi="Times New Roman"/>
          <w:bCs/>
          <w:kern w:val="0"/>
          <w:sz w:val="22"/>
          <w:szCs w:val="22"/>
        </w:rPr>
        <w:t>实施方案</w:t>
      </w:r>
      <w:r>
        <w:rPr>
          <w:rFonts w:hint="eastAsia" w:ascii="Times New Roman" w:hAnsi="Times New Roman"/>
          <w:kern w:val="0"/>
          <w:sz w:val="22"/>
          <w:szCs w:val="22"/>
        </w:rPr>
        <w:t>：见评标办法前附表。</w:t>
      </w:r>
    </w:p>
    <w:p w14:paraId="11679262">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w:t>
      </w:r>
      <w:r>
        <w:rPr>
          <w:rFonts w:hint="eastAsia" w:ascii="Times New Roman" w:hAnsi="Times New Roman"/>
          <w:bCs/>
          <w:kern w:val="0"/>
          <w:sz w:val="22"/>
          <w:szCs w:val="22"/>
        </w:rPr>
        <w:t>项</w:t>
      </w:r>
      <w:r>
        <w:rPr>
          <w:rFonts w:hint="eastAsia" w:ascii="Times New Roman" w:hAnsi="Times New Roman"/>
          <w:kern w:val="0"/>
          <w:sz w:val="22"/>
          <w:szCs w:val="22"/>
        </w:rPr>
        <w:t>目管理机构：见评标办法前附表。</w:t>
      </w:r>
    </w:p>
    <w:p w14:paraId="03DC242C">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(3）投标报价：见评标办法前附表。</w:t>
      </w:r>
    </w:p>
    <w:p w14:paraId="38C04DB4">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(4）其他评分因素：见评标办法前附表。</w:t>
      </w:r>
    </w:p>
    <w:p w14:paraId="04E2FBFA">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2.2.</w:t>
      </w:r>
      <w:r>
        <w:rPr>
          <w:rFonts w:ascii="Times New Roman" w:hAnsi="Times New Roman"/>
          <w:kern w:val="0"/>
          <w:sz w:val="22"/>
          <w:szCs w:val="22"/>
        </w:rPr>
        <w:t>2</w:t>
      </w:r>
      <w:r>
        <w:rPr>
          <w:rFonts w:hint="eastAsia" w:ascii="Times New Roman" w:hAnsi="Times New Roman"/>
          <w:kern w:val="0"/>
          <w:sz w:val="22"/>
          <w:szCs w:val="22"/>
        </w:rPr>
        <w:t xml:space="preserve"> 评分标准</w:t>
      </w:r>
    </w:p>
    <w:p w14:paraId="1A0A35DA">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(1）</w:t>
      </w:r>
      <w:r>
        <w:rPr>
          <w:rFonts w:hint="eastAsia" w:ascii="Times New Roman" w:hAnsi="Times New Roman"/>
          <w:bCs/>
          <w:kern w:val="0"/>
          <w:sz w:val="22"/>
          <w:szCs w:val="22"/>
        </w:rPr>
        <w:t>实施方案</w:t>
      </w:r>
      <w:r>
        <w:rPr>
          <w:rFonts w:hint="eastAsia" w:ascii="Times New Roman" w:hAnsi="Times New Roman"/>
          <w:kern w:val="0"/>
          <w:sz w:val="22"/>
          <w:szCs w:val="22"/>
        </w:rPr>
        <w:t>评分标准：见评标办法前附表。</w:t>
      </w:r>
    </w:p>
    <w:p w14:paraId="45FB7891">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(2）项目管理机构评分标准：见评标办法前附表。</w:t>
      </w:r>
    </w:p>
    <w:p w14:paraId="266539DC">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(3）投标报价评分标准：见评标办法前附表。</w:t>
      </w:r>
    </w:p>
    <w:p w14:paraId="6A576437">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(4）其他因素评分标准：见评标办法前附表。</w:t>
      </w:r>
    </w:p>
    <w:p w14:paraId="59C59614">
      <w:pPr>
        <w:pStyle w:val="3"/>
        <w:bidi w:val="0"/>
      </w:pPr>
      <w:r>
        <w:rPr>
          <w:rFonts w:hint="eastAsia"/>
        </w:rPr>
        <w:t>3、评标程序</w:t>
      </w:r>
    </w:p>
    <w:p w14:paraId="652DCFF7">
      <w:pPr>
        <w:pStyle w:val="4"/>
        <w:bidi w:val="0"/>
      </w:pPr>
      <w:r>
        <w:rPr>
          <w:rFonts w:hint="eastAsia"/>
        </w:rPr>
        <w:t>3.1 初步评审</w:t>
      </w:r>
    </w:p>
    <w:p w14:paraId="3A87E1A4">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3.1.1评标委员会依据本章第2.1款规定的标准对投标文件进行初步评审。有一项不符合评审标准的，作否决处理。</w:t>
      </w:r>
    </w:p>
    <w:p w14:paraId="5CF80E36">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3.1.2 投标人有以下情形之一的，其投标作否决处理：</w:t>
      </w:r>
    </w:p>
    <w:p w14:paraId="1C11F1FD">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(l）串通投标或弄虚作假或有其他违法行为的；</w:t>
      </w:r>
    </w:p>
    <w:p w14:paraId="3367D66B">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(2）不按评标委员会要求澄清、说明或补正的。</w:t>
      </w:r>
    </w:p>
    <w:p w14:paraId="52584A21">
      <w:pPr>
        <w:spacing w:line="400" w:lineRule="exact"/>
        <w:ind w:firstLine="440" w:firstLineChars="200"/>
        <w:rPr>
          <w:rFonts w:ascii="Times New Roman" w:hAnsi="Times New Roman"/>
          <w:kern w:val="0"/>
          <w:sz w:val="22"/>
          <w:szCs w:val="22"/>
        </w:rPr>
      </w:pPr>
      <w:r>
        <w:rPr>
          <w:rFonts w:hint="eastAsia" w:ascii="Times New Roman" w:hAnsi="Times New Roman"/>
          <w:kern w:val="0"/>
          <w:sz w:val="22"/>
          <w:szCs w:val="22"/>
        </w:rPr>
        <w:t>3.1.3投标报价有算术错误的，评标委员会按以下原则对投标报价进行修正，修正的价格经投标人书面确认后具有约束力。投标人不接受修正价格的，评标委员会应当否决其投标。</w:t>
      </w:r>
    </w:p>
    <w:p w14:paraId="4D4E94FD">
      <w:pPr>
        <w:spacing w:line="400" w:lineRule="exact"/>
        <w:ind w:firstLine="440" w:firstLineChars="200"/>
        <w:rPr>
          <w:rFonts w:ascii="Times New Roman" w:hAnsi="Times New Roman"/>
          <w:kern w:val="0"/>
          <w:sz w:val="22"/>
          <w:szCs w:val="22"/>
        </w:rPr>
      </w:pPr>
      <w:r>
        <w:rPr>
          <w:rFonts w:hint="eastAsia" w:ascii="Times New Roman" w:hAnsi="Times New Roman"/>
          <w:kern w:val="0"/>
          <w:sz w:val="22"/>
          <w:szCs w:val="22"/>
        </w:rPr>
        <w:t>（1）投标文件中的大写金额与小写金额不一致的，以大写金额为准；</w:t>
      </w:r>
    </w:p>
    <w:p w14:paraId="359CEEC2">
      <w:pPr>
        <w:spacing w:line="400" w:lineRule="exact"/>
        <w:ind w:firstLine="440" w:firstLineChars="200"/>
        <w:rPr>
          <w:rFonts w:ascii="Times New Roman" w:hAnsi="Times New Roman"/>
          <w:kern w:val="0"/>
          <w:sz w:val="22"/>
          <w:szCs w:val="22"/>
        </w:rPr>
      </w:pPr>
      <w:r>
        <w:rPr>
          <w:rFonts w:hint="eastAsia" w:ascii="Times New Roman" w:hAnsi="Times New Roman"/>
          <w:kern w:val="0"/>
          <w:sz w:val="22"/>
          <w:szCs w:val="22"/>
        </w:rPr>
        <w:t>（2）总价金额与依据单价计算出的结果不一致的，以单价金额为准修正总价，但单价金额小数点有明显错误的除外。</w:t>
      </w:r>
    </w:p>
    <w:p w14:paraId="4981C5D1">
      <w:pPr>
        <w:pStyle w:val="4"/>
        <w:bidi w:val="0"/>
      </w:pPr>
      <w:r>
        <w:rPr>
          <w:rFonts w:hint="eastAsia"/>
        </w:rPr>
        <w:t>3.2 详细评审</w:t>
      </w:r>
    </w:p>
    <w:p w14:paraId="166E613C">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3.2.1 评标委员会按本章第2.2 款规定的量化因素和分值进行打分，并计算出综合评估得分。</w:t>
      </w:r>
    </w:p>
    <w:p w14:paraId="015D84DC">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(1）按本章第2.2.</w:t>
      </w:r>
      <w:r>
        <w:rPr>
          <w:rFonts w:ascii="Times New Roman" w:hAnsi="Times New Roman"/>
          <w:kern w:val="0"/>
          <w:sz w:val="22"/>
          <w:szCs w:val="22"/>
        </w:rPr>
        <w:t>2</w:t>
      </w:r>
      <w:r>
        <w:rPr>
          <w:rFonts w:hint="eastAsia" w:ascii="Times New Roman" w:hAnsi="Times New Roman"/>
          <w:kern w:val="0"/>
          <w:sz w:val="22"/>
          <w:szCs w:val="22"/>
        </w:rPr>
        <w:t>(1）目规定的评审因素和分值对施工组织设计计算出得分A。</w:t>
      </w:r>
    </w:p>
    <w:p w14:paraId="2C008ED5">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(2）按本章第2.2.2(2）目规定的评审因素和分值对项目管理机构计算出得分B。</w:t>
      </w:r>
    </w:p>
    <w:p w14:paraId="7D056659">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(3）按本章第2.2.2(3）目规定的评审因素和分值对投标报价计算出得分C。</w:t>
      </w:r>
    </w:p>
    <w:p w14:paraId="0E4EED00">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(4）按本章第2.2.2(4）目规定的评审因素和分值对其他部分计算出得分D。</w:t>
      </w:r>
    </w:p>
    <w:p w14:paraId="2B41923F">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3.2.2 评分分值计算保留小数点后两位，小数点后第三位“四舍五入”。</w:t>
      </w:r>
    </w:p>
    <w:p w14:paraId="44F49DE9">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3.2.3 投标人得分＝</w:t>
      </w:r>
      <w:r>
        <w:rPr>
          <w:rFonts w:hint="eastAsia" w:ascii="宋体" w:hAnsi="宋体"/>
          <w:sz w:val="21"/>
          <w:szCs w:val="21"/>
        </w:rPr>
        <w:t>A</w:t>
      </w:r>
      <w:r>
        <w:rPr>
          <w:rFonts w:hint="eastAsia" w:ascii="宋体" w:hAnsi="宋体"/>
          <w:sz w:val="21"/>
          <w:szCs w:val="21"/>
          <w:lang w:val="en-US" w:eastAsia="zh-CN"/>
        </w:rPr>
        <w:t>+</w:t>
      </w:r>
      <w:r>
        <w:rPr>
          <w:rFonts w:hint="eastAsia" w:ascii="宋体" w:hAnsi="宋体"/>
          <w:sz w:val="21"/>
          <w:szCs w:val="21"/>
        </w:rPr>
        <w:t>B</w:t>
      </w:r>
      <w:r>
        <w:rPr>
          <w:rFonts w:hint="eastAsia" w:ascii="宋体" w:hAnsi="宋体"/>
          <w:sz w:val="21"/>
          <w:szCs w:val="21"/>
          <w:lang w:val="en-US" w:eastAsia="zh-CN"/>
        </w:rPr>
        <w:t>+</w:t>
      </w:r>
      <w:r>
        <w:rPr>
          <w:rFonts w:hint="eastAsia" w:ascii="宋体" w:hAnsi="宋体"/>
          <w:sz w:val="21"/>
          <w:szCs w:val="21"/>
        </w:rPr>
        <w:t>C</w:t>
      </w:r>
      <w:r>
        <w:rPr>
          <w:rFonts w:hint="eastAsia" w:ascii="宋体" w:hAnsi="宋体"/>
          <w:sz w:val="21"/>
          <w:szCs w:val="21"/>
          <w:lang w:val="en-US" w:eastAsia="zh-CN"/>
        </w:rPr>
        <w:t>+</w:t>
      </w:r>
      <w:r>
        <w:rPr>
          <w:rFonts w:hint="eastAsia" w:ascii="宋体" w:hAnsi="宋体"/>
          <w:sz w:val="21"/>
          <w:szCs w:val="21"/>
        </w:rPr>
        <w:t>D</w:t>
      </w:r>
      <w:r>
        <w:rPr>
          <w:rFonts w:hint="eastAsia" w:ascii="Times New Roman" w:hAnsi="Times New Roman"/>
          <w:kern w:val="0"/>
          <w:sz w:val="22"/>
          <w:szCs w:val="22"/>
        </w:rPr>
        <w:t>。</w:t>
      </w:r>
    </w:p>
    <w:p w14:paraId="7D0DE4A0">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否决处理。</w:t>
      </w:r>
    </w:p>
    <w:p w14:paraId="3F8F0C17">
      <w:pPr>
        <w:pStyle w:val="4"/>
        <w:bidi w:val="0"/>
      </w:pPr>
      <w:r>
        <w:rPr>
          <w:rFonts w:hint="eastAsia"/>
        </w:rPr>
        <w:t>3.3投标文件的澄清和补正</w:t>
      </w:r>
    </w:p>
    <w:p w14:paraId="23329AFF">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3.3.1 评标专家在评审过程中，对认为需要投标人澄清、说明或补正的事项，应由评标委员会向投标人发出书面《评标专家向投标人质疑函》（详附件1.1）进行询问。投标人的澄清、说明或补正应当采用书面形式，并由投标人的法定代表人或其授权的代理人</w:t>
      </w:r>
      <w:r>
        <w:rPr>
          <w:rFonts w:hint="eastAsia"/>
          <w:kern w:val="0"/>
          <w:sz w:val="22"/>
          <w:szCs w:val="22"/>
          <w:lang w:eastAsia="zh-CN"/>
        </w:rPr>
        <w:t>签字或签章</w:t>
      </w:r>
      <w:r>
        <w:rPr>
          <w:rFonts w:hint="eastAsia" w:ascii="Times New Roman" w:hAnsi="Times New Roman"/>
          <w:kern w:val="0"/>
          <w:sz w:val="22"/>
          <w:szCs w:val="22"/>
        </w:rPr>
        <w:t>有效。</w:t>
      </w:r>
    </w:p>
    <w:p w14:paraId="63EBD4D3">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3.3.2如果评标专家对投标人提交的澄清、说明或补正依然存在疑问，评标专家可以进一步要求澄清、说明或补正，投标人应进一步澄清、说明或补正，直至评标专家认为全部疑问得到澄清和说明。</w:t>
      </w:r>
    </w:p>
    <w:p w14:paraId="22B28BF0">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w:t>
      </w:r>
      <w:r>
        <w:rPr>
          <w:rFonts w:ascii="Times New Roman" w:hAnsi="Times New Roman"/>
          <w:kern w:val="0"/>
          <w:sz w:val="22"/>
          <w:szCs w:val="22"/>
        </w:rPr>
        <w:t>3</w:t>
      </w:r>
      <w:r>
        <w:rPr>
          <w:rFonts w:hint="eastAsia" w:ascii="Times New Roman" w:hAnsi="Times New Roman"/>
          <w:kern w:val="0"/>
          <w:sz w:val="22"/>
          <w:szCs w:val="22"/>
        </w:rPr>
        <w:t>.3在评标过程中，评标委员会可以书面形式要求投标人对所提交的投标文件中不明确的内容进行书面澄清或说明，或者对细微偏差进行补正。评标委员会不接受投标人主动提出的澄清、说明或补正。</w:t>
      </w:r>
    </w:p>
    <w:p w14:paraId="711F0FFE">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w:t>
      </w:r>
      <w:r>
        <w:rPr>
          <w:rFonts w:ascii="Times New Roman" w:hAnsi="Times New Roman"/>
          <w:kern w:val="0"/>
          <w:sz w:val="22"/>
          <w:szCs w:val="22"/>
        </w:rPr>
        <w:t>3</w:t>
      </w:r>
      <w:r>
        <w:rPr>
          <w:rFonts w:hint="eastAsia" w:ascii="Times New Roman" w:hAnsi="Times New Roman"/>
          <w:kern w:val="0"/>
          <w:sz w:val="22"/>
          <w:szCs w:val="22"/>
        </w:rPr>
        <w:t>.4如果投标人未按要求及时提交《评标专家向投标人质疑函》（详附件1.1），或者评标委员会成员认为该投标人的两次澄清或说明都不符合评标委员会要求的，作否决投标处理。</w:t>
      </w:r>
    </w:p>
    <w:p w14:paraId="7AC56E35">
      <w:pPr>
        <w:pStyle w:val="4"/>
        <w:bidi w:val="0"/>
      </w:pPr>
      <w:r>
        <w:rPr>
          <w:rFonts w:hint="eastAsia"/>
        </w:rPr>
        <w:t>3.4 招标文件的澄清和补正</w:t>
      </w:r>
    </w:p>
    <w:p w14:paraId="7F4C41CE">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3.4.1在评标过程中，评标委员会对认为需要招标人对招标文件进行解释、说明的事项，应由评标委员会向招标人发出书面《评标专家向招标人质疑函》（详附件1.2）进行询问。招标人的解释、说明应当采用书面形式，并由招标人的法定代表人或其授权的代理人</w:t>
      </w:r>
      <w:r>
        <w:rPr>
          <w:rFonts w:hint="eastAsia"/>
          <w:kern w:val="0"/>
          <w:sz w:val="22"/>
          <w:szCs w:val="22"/>
          <w:lang w:eastAsia="zh-CN"/>
        </w:rPr>
        <w:t>签字或签章</w:t>
      </w:r>
      <w:r>
        <w:rPr>
          <w:rFonts w:hint="eastAsia" w:ascii="Times New Roman" w:hAnsi="Times New Roman"/>
          <w:kern w:val="0"/>
          <w:sz w:val="22"/>
          <w:szCs w:val="22"/>
        </w:rPr>
        <w:t>有效。招标人的解释、说明应当合法、公平、公正，并不得改变招标文件的实质性内容。</w:t>
      </w:r>
    </w:p>
    <w:p w14:paraId="4B1483B3">
      <w:pPr>
        <w:spacing w:line="360" w:lineRule="auto"/>
        <w:ind w:firstLine="440" w:firstLineChars="200"/>
        <w:rPr>
          <w:rFonts w:ascii="Times New Roman" w:hAnsi="Times New Roman"/>
          <w:kern w:val="0"/>
          <w:sz w:val="22"/>
          <w:szCs w:val="22"/>
        </w:rPr>
      </w:pPr>
      <w:r>
        <w:rPr>
          <w:rFonts w:hint="eastAsia" w:ascii="Times New Roman" w:hAnsi="Times New Roman"/>
          <w:kern w:val="0"/>
          <w:sz w:val="22"/>
          <w:szCs w:val="22"/>
        </w:rPr>
        <w:t>3.4.2如果招标人未按要求提交《评标专家向招标人质疑函》（详附件1.2），评标专家可暂停评标或按不利于招标人的方式处理，招标人承担相应责任。</w:t>
      </w:r>
    </w:p>
    <w:p w14:paraId="5CF102E2">
      <w:pPr>
        <w:pStyle w:val="4"/>
        <w:bidi w:val="0"/>
      </w:pPr>
      <w:r>
        <w:rPr>
          <w:rFonts w:hint="eastAsia"/>
        </w:rPr>
        <w:t>3.5 评标结果</w:t>
      </w:r>
    </w:p>
    <w:p w14:paraId="52036FA8">
      <w:pPr>
        <w:spacing w:line="360" w:lineRule="auto"/>
        <w:ind w:firstLine="440" w:firstLineChars="200"/>
        <w:rPr>
          <w:rFonts w:hint="eastAsia" w:ascii="Times New Roman" w:hAnsi="Times New Roman"/>
          <w:kern w:val="0"/>
          <w:sz w:val="22"/>
          <w:szCs w:val="22"/>
        </w:rPr>
      </w:pPr>
      <w:r>
        <w:rPr>
          <w:rFonts w:hint="eastAsia" w:ascii="Times New Roman" w:hAnsi="Times New Roman"/>
          <w:kern w:val="0"/>
          <w:sz w:val="22"/>
          <w:szCs w:val="22"/>
        </w:rPr>
        <w:t>3.5.1 评标委员会按照本章“1.评标方法”规定，推荐中标候选人。</w:t>
      </w:r>
    </w:p>
    <w:p w14:paraId="49797C56">
      <w:pPr>
        <w:ind w:firstLine="440" w:firstLineChars="200"/>
        <w:rPr>
          <w:rFonts w:hint="eastAsia" w:ascii="Times New Roman" w:hAnsi="Times New Roman" w:eastAsia="宋体"/>
          <w:color w:val="auto"/>
          <w:szCs w:val="21"/>
          <w:highlight w:val="none"/>
          <w:lang w:eastAsia="zh-CN"/>
        </w:rPr>
      </w:pPr>
      <w:r>
        <w:rPr>
          <w:rFonts w:hint="eastAsia" w:ascii="Times New Roman" w:hAnsi="Times New Roman"/>
          <w:kern w:val="0"/>
          <w:sz w:val="22"/>
          <w:szCs w:val="22"/>
        </w:rPr>
        <w:t>3.5.2 评标委员会完成评标后，由应当向招标人提交书面评标报告</w:t>
      </w:r>
      <w:r>
        <w:rPr>
          <w:rFonts w:hint="eastAsia" w:ascii="Times New Roman" w:hAnsi="Times New Roman"/>
          <w:kern w:val="0"/>
          <w:sz w:val="22"/>
          <w:szCs w:val="22"/>
          <w:lang w:eastAsia="zh-CN"/>
        </w:rPr>
        <w:t>。</w:t>
      </w:r>
    </w:p>
    <w:p w14:paraId="028C9D5B">
      <w:pPr>
        <w:pStyle w:val="4"/>
        <w:bidi w:val="0"/>
        <w:rPr>
          <w:rFonts w:ascii="Times New Roman" w:hAnsi="Times New Roman"/>
          <w:kern w:val="0"/>
          <w:sz w:val="22"/>
          <w:szCs w:val="22"/>
        </w:rPr>
      </w:pPr>
      <w:r>
        <w:rPr>
          <w:rFonts w:ascii="Times New Roman" w:hAnsi="Times New Roman"/>
          <w:color w:val="auto"/>
          <w:sz w:val="24"/>
          <w:highlight w:val="none"/>
        </w:rPr>
        <w:br w:type="page"/>
      </w:r>
      <w:r>
        <w:rPr>
          <w:rFonts w:hint="eastAsia" w:ascii="Times New Roman" w:hAnsi="Times New Roman"/>
          <w:kern w:val="0"/>
          <w:sz w:val="22"/>
          <w:szCs w:val="22"/>
        </w:rPr>
        <w:t>附件1：质疑用表</w:t>
      </w:r>
    </w:p>
    <w:p w14:paraId="422A55A7">
      <w:pPr>
        <w:pStyle w:val="5"/>
        <w:bidi w:val="0"/>
        <w:rPr>
          <w:sz w:val="22"/>
          <w:szCs w:val="22"/>
        </w:rPr>
      </w:pPr>
      <w:r>
        <w:rPr>
          <w:rFonts w:hint="eastAsia"/>
          <w:sz w:val="22"/>
          <w:szCs w:val="22"/>
        </w:rPr>
        <w:t>1.1评标专家向投标人质疑函</w:t>
      </w:r>
    </w:p>
    <w:p w14:paraId="0893E9CB">
      <w:pPr>
        <w:widowControl w:val="0"/>
        <w:ind w:left="720" w:firstLine="0" w:firstLineChars="0"/>
        <w:jc w:val="center"/>
        <w:rPr>
          <w:rFonts w:ascii="Times New Roman" w:hAnsi="Times New Roman" w:eastAsia="宋体" w:cs="Times New Roman"/>
          <w:b/>
          <w:sz w:val="22"/>
          <w:szCs w:val="22"/>
        </w:rPr>
      </w:pPr>
      <w:r>
        <w:rPr>
          <w:rFonts w:hint="eastAsia" w:ascii="Times New Roman" w:hAnsi="Times New Roman" w:eastAsia="宋体" w:cs="Times New Roman"/>
          <w:b/>
          <w:sz w:val="22"/>
          <w:szCs w:val="22"/>
        </w:rPr>
        <w:t>评标专家向投标人质疑函</w:t>
      </w:r>
    </w:p>
    <w:p w14:paraId="6463E7E2">
      <w:pPr>
        <w:spacing w:line="360" w:lineRule="auto"/>
        <w:rPr>
          <w:rFonts w:ascii="Times New Roman" w:hAnsi="Times New Roman"/>
          <w:kern w:val="0"/>
          <w:sz w:val="22"/>
          <w:szCs w:val="22"/>
        </w:rPr>
      </w:pPr>
      <w:r>
        <w:rPr>
          <w:rFonts w:hint="eastAsia" w:ascii="Times New Roman" w:hAnsi="Times New Roman"/>
          <w:kern w:val="0"/>
          <w:sz w:val="22"/>
          <w:szCs w:val="22"/>
        </w:rPr>
        <w:t>投标人名称：                                            编号：</w:t>
      </w:r>
    </w:p>
    <w:tbl>
      <w:tblPr>
        <w:tblStyle w:val="58"/>
        <w:tblpPr w:leftFromText="180" w:rightFromText="180" w:vertAnchor="text" w:tblpY="1"/>
        <w:tblOverlap w:val="never"/>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4"/>
        <w:gridCol w:w="859"/>
        <w:gridCol w:w="8172"/>
      </w:tblGrid>
      <w:tr w14:paraId="5B6B5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54" w:type="pct"/>
            <w:gridSpan w:val="2"/>
            <w:vAlign w:val="center"/>
          </w:tcPr>
          <w:p w14:paraId="55BA5321">
            <w:pPr>
              <w:spacing w:line="360" w:lineRule="auto"/>
              <w:jc w:val="center"/>
              <w:rPr>
                <w:rFonts w:ascii="Times New Roman" w:hAnsi="Times New Roman"/>
                <w:kern w:val="0"/>
                <w:sz w:val="22"/>
                <w:szCs w:val="22"/>
              </w:rPr>
            </w:pPr>
            <w:r>
              <w:rPr>
                <w:rFonts w:hint="eastAsia" w:ascii="Times New Roman" w:hAnsi="Times New Roman"/>
                <w:kern w:val="0"/>
                <w:sz w:val="22"/>
                <w:szCs w:val="22"/>
              </w:rPr>
              <w:t>工程名称</w:t>
            </w:r>
          </w:p>
        </w:tc>
        <w:tc>
          <w:tcPr>
            <w:tcW w:w="4146" w:type="pct"/>
            <w:vAlign w:val="center"/>
          </w:tcPr>
          <w:p w14:paraId="752DA526">
            <w:pPr>
              <w:spacing w:line="360" w:lineRule="auto"/>
              <w:ind w:firstLine="2310" w:firstLineChars="1050"/>
              <w:jc w:val="center"/>
              <w:rPr>
                <w:rFonts w:ascii="Times New Roman" w:hAnsi="Times New Roman"/>
                <w:kern w:val="0"/>
                <w:sz w:val="22"/>
                <w:szCs w:val="22"/>
              </w:rPr>
            </w:pPr>
          </w:p>
        </w:tc>
      </w:tr>
      <w:tr w14:paraId="591EE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3" w:hRule="atLeast"/>
        </w:trPr>
        <w:tc>
          <w:tcPr>
            <w:tcW w:w="418" w:type="pct"/>
          </w:tcPr>
          <w:p w14:paraId="565F98B9">
            <w:pPr>
              <w:jc w:val="center"/>
              <w:rPr>
                <w:rFonts w:ascii="Times New Roman" w:hAnsi="Times New Roman"/>
                <w:kern w:val="0"/>
                <w:sz w:val="22"/>
                <w:szCs w:val="22"/>
              </w:rPr>
            </w:pPr>
          </w:p>
          <w:p w14:paraId="248839A0">
            <w:pPr>
              <w:jc w:val="center"/>
              <w:rPr>
                <w:rFonts w:ascii="Times New Roman" w:hAnsi="Times New Roman"/>
                <w:kern w:val="0"/>
                <w:sz w:val="22"/>
                <w:szCs w:val="22"/>
              </w:rPr>
            </w:pPr>
          </w:p>
          <w:p w14:paraId="1ED21DE5">
            <w:pPr>
              <w:jc w:val="center"/>
              <w:rPr>
                <w:rFonts w:ascii="Times New Roman" w:hAnsi="Times New Roman"/>
                <w:kern w:val="0"/>
                <w:sz w:val="22"/>
                <w:szCs w:val="22"/>
              </w:rPr>
            </w:pPr>
            <w:r>
              <w:rPr>
                <w:rFonts w:hint="eastAsia" w:ascii="Times New Roman" w:hAnsi="Times New Roman"/>
                <w:kern w:val="0"/>
                <w:sz w:val="22"/>
                <w:szCs w:val="22"/>
              </w:rPr>
              <w:t>质</w:t>
            </w:r>
          </w:p>
          <w:p w14:paraId="345F865E">
            <w:pPr>
              <w:jc w:val="center"/>
              <w:rPr>
                <w:rFonts w:ascii="Times New Roman" w:hAnsi="Times New Roman"/>
                <w:kern w:val="0"/>
                <w:sz w:val="22"/>
                <w:szCs w:val="22"/>
              </w:rPr>
            </w:pPr>
            <w:r>
              <w:rPr>
                <w:rFonts w:hint="eastAsia" w:ascii="Times New Roman" w:hAnsi="Times New Roman"/>
                <w:kern w:val="0"/>
                <w:sz w:val="22"/>
                <w:szCs w:val="22"/>
              </w:rPr>
              <w:t>疑</w:t>
            </w:r>
          </w:p>
          <w:p w14:paraId="3315C0EB">
            <w:pPr>
              <w:jc w:val="center"/>
              <w:rPr>
                <w:rFonts w:ascii="Times New Roman" w:hAnsi="Times New Roman"/>
                <w:kern w:val="0"/>
                <w:sz w:val="22"/>
                <w:szCs w:val="22"/>
              </w:rPr>
            </w:pPr>
            <w:r>
              <w:rPr>
                <w:rFonts w:hint="eastAsia" w:ascii="Times New Roman" w:hAnsi="Times New Roman"/>
                <w:kern w:val="0"/>
                <w:sz w:val="22"/>
                <w:szCs w:val="22"/>
              </w:rPr>
              <w:t>问</w:t>
            </w:r>
          </w:p>
          <w:p w14:paraId="619A8C9A">
            <w:pPr>
              <w:jc w:val="center"/>
              <w:rPr>
                <w:rFonts w:ascii="Times New Roman" w:hAnsi="Times New Roman"/>
                <w:kern w:val="0"/>
                <w:sz w:val="22"/>
                <w:szCs w:val="22"/>
              </w:rPr>
            </w:pPr>
            <w:r>
              <w:rPr>
                <w:rFonts w:hint="eastAsia" w:ascii="Times New Roman" w:hAnsi="Times New Roman"/>
                <w:kern w:val="0"/>
                <w:sz w:val="22"/>
                <w:szCs w:val="22"/>
              </w:rPr>
              <w:t>题</w:t>
            </w:r>
          </w:p>
          <w:p w14:paraId="3EFC6FF1">
            <w:pPr>
              <w:jc w:val="center"/>
              <w:rPr>
                <w:rFonts w:ascii="Times New Roman" w:hAnsi="Times New Roman"/>
                <w:kern w:val="0"/>
                <w:sz w:val="22"/>
                <w:szCs w:val="22"/>
              </w:rPr>
            </w:pPr>
          </w:p>
        </w:tc>
        <w:tc>
          <w:tcPr>
            <w:tcW w:w="4582" w:type="pct"/>
            <w:gridSpan w:val="2"/>
          </w:tcPr>
          <w:p w14:paraId="5707913E">
            <w:pPr>
              <w:jc w:val="right"/>
              <w:rPr>
                <w:rFonts w:hint="eastAsia" w:ascii="Times New Roman" w:hAnsi="Times New Roman"/>
                <w:kern w:val="0"/>
                <w:sz w:val="22"/>
                <w:szCs w:val="22"/>
                <w:u w:val="single"/>
              </w:rPr>
            </w:pPr>
          </w:p>
          <w:p w14:paraId="24D66A44">
            <w:pPr>
              <w:jc w:val="right"/>
              <w:rPr>
                <w:rFonts w:hint="eastAsia" w:ascii="Times New Roman" w:hAnsi="Times New Roman"/>
                <w:kern w:val="0"/>
                <w:sz w:val="22"/>
                <w:szCs w:val="22"/>
                <w:u w:val="single"/>
              </w:rPr>
            </w:pPr>
          </w:p>
          <w:p w14:paraId="13895969">
            <w:pPr>
              <w:jc w:val="right"/>
              <w:rPr>
                <w:rFonts w:hint="eastAsia" w:ascii="Times New Roman" w:hAnsi="Times New Roman"/>
                <w:kern w:val="0"/>
                <w:sz w:val="22"/>
                <w:szCs w:val="22"/>
                <w:u w:val="single"/>
              </w:rPr>
            </w:pPr>
          </w:p>
          <w:p w14:paraId="5A5265D8">
            <w:pPr>
              <w:jc w:val="right"/>
              <w:rPr>
                <w:rFonts w:hint="eastAsia" w:ascii="Times New Roman" w:hAnsi="Times New Roman"/>
                <w:kern w:val="0"/>
                <w:sz w:val="22"/>
                <w:szCs w:val="22"/>
                <w:u w:val="single"/>
              </w:rPr>
            </w:pPr>
          </w:p>
          <w:p w14:paraId="58474C33">
            <w:pPr>
              <w:jc w:val="right"/>
              <w:rPr>
                <w:rFonts w:hint="eastAsia" w:ascii="Times New Roman" w:hAnsi="Times New Roman"/>
                <w:kern w:val="0"/>
                <w:sz w:val="22"/>
                <w:szCs w:val="22"/>
                <w:u w:val="single"/>
              </w:rPr>
            </w:pPr>
          </w:p>
          <w:p w14:paraId="3BF1F90C">
            <w:pPr>
              <w:jc w:val="right"/>
              <w:rPr>
                <w:rFonts w:hint="eastAsia" w:ascii="Times New Roman" w:hAnsi="Times New Roman"/>
                <w:kern w:val="0"/>
                <w:sz w:val="22"/>
                <w:szCs w:val="22"/>
                <w:u w:val="single"/>
              </w:rPr>
            </w:pPr>
          </w:p>
          <w:p w14:paraId="0469E1DD">
            <w:pPr>
              <w:jc w:val="right"/>
              <w:rPr>
                <w:rFonts w:ascii="Times New Roman" w:hAnsi="Times New Roman"/>
                <w:kern w:val="0"/>
                <w:sz w:val="22"/>
                <w:szCs w:val="22"/>
              </w:rPr>
            </w:pPr>
            <w:r>
              <w:rPr>
                <w:rFonts w:hint="eastAsia" w:ascii="Times New Roman" w:hAnsi="Times New Roman"/>
                <w:kern w:val="0"/>
                <w:sz w:val="22"/>
                <w:szCs w:val="22"/>
                <w:u w:val="single"/>
              </w:rPr>
              <w:t xml:space="preserve">   </w:t>
            </w:r>
            <w:r>
              <w:rPr>
                <w:rFonts w:ascii="Times New Roman" w:hAnsi="Times New Roman"/>
                <w:kern w:val="0"/>
                <w:sz w:val="22"/>
                <w:szCs w:val="22"/>
                <w:u w:val="single"/>
              </w:rPr>
              <w:t xml:space="preserve">                       </w:t>
            </w:r>
            <w:r>
              <w:rPr>
                <w:rFonts w:hint="eastAsia" w:ascii="Times New Roman" w:hAnsi="Times New Roman"/>
                <w:kern w:val="0"/>
                <w:sz w:val="22"/>
                <w:szCs w:val="22"/>
              </w:rPr>
              <w:t>（项目名称）</w:t>
            </w:r>
            <w:r>
              <w:rPr>
                <w:rFonts w:ascii="Times New Roman" w:hAnsi="Times New Roman"/>
                <w:kern w:val="0"/>
                <w:sz w:val="22"/>
                <w:szCs w:val="22"/>
                <w:u w:val="single"/>
              </w:rPr>
              <w:t xml:space="preserve">         </w:t>
            </w:r>
            <w:r>
              <w:rPr>
                <w:rFonts w:hint="eastAsia" w:ascii="Times New Roman" w:hAnsi="Times New Roman"/>
                <w:kern w:val="0"/>
                <w:sz w:val="22"/>
                <w:szCs w:val="22"/>
              </w:rPr>
              <w:t>标段施工招标评标委员会</w:t>
            </w:r>
          </w:p>
          <w:p w14:paraId="195D69B5">
            <w:pPr>
              <w:jc w:val="right"/>
              <w:rPr>
                <w:rFonts w:ascii="Times New Roman" w:hAnsi="Times New Roman"/>
                <w:kern w:val="0"/>
                <w:sz w:val="22"/>
                <w:szCs w:val="22"/>
              </w:rPr>
            </w:pPr>
          </w:p>
          <w:p w14:paraId="01E8387B">
            <w:pPr>
              <w:jc w:val="right"/>
              <w:rPr>
                <w:rFonts w:ascii="Times New Roman" w:hAnsi="Times New Roman"/>
                <w:kern w:val="0"/>
                <w:sz w:val="22"/>
                <w:szCs w:val="22"/>
                <w:u w:val="single"/>
              </w:rPr>
            </w:pPr>
            <w:r>
              <w:rPr>
                <w:rFonts w:hint="eastAsia" w:ascii="Times New Roman" w:hAnsi="Times New Roman"/>
                <w:kern w:val="0"/>
                <w:sz w:val="22"/>
                <w:szCs w:val="22"/>
              </w:rPr>
              <w:t xml:space="preserve">            年   月   日    时    分（北京时间）</w:t>
            </w:r>
          </w:p>
        </w:tc>
      </w:tr>
      <w:tr w14:paraId="5132D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5" w:hRule="atLeast"/>
        </w:trPr>
        <w:tc>
          <w:tcPr>
            <w:tcW w:w="418" w:type="pct"/>
          </w:tcPr>
          <w:p w14:paraId="07CE1018">
            <w:pPr>
              <w:jc w:val="center"/>
              <w:rPr>
                <w:rFonts w:ascii="Times New Roman" w:hAnsi="Times New Roman"/>
                <w:kern w:val="0"/>
                <w:sz w:val="22"/>
                <w:szCs w:val="22"/>
              </w:rPr>
            </w:pPr>
          </w:p>
          <w:p w14:paraId="113C43A3">
            <w:pPr>
              <w:jc w:val="center"/>
              <w:rPr>
                <w:rFonts w:ascii="Times New Roman" w:hAnsi="Times New Roman"/>
                <w:kern w:val="0"/>
                <w:sz w:val="22"/>
                <w:szCs w:val="22"/>
              </w:rPr>
            </w:pPr>
            <w:r>
              <w:rPr>
                <w:rFonts w:hint="eastAsia" w:ascii="Times New Roman" w:hAnsi="Times New Roman"/>
                <w:kern w:val="0"/>
                <w:sz w:val="22"/>
                <w:szCs w:val="22"/>
              </w:rPr>
              <w:t>澄</w:t>
            </w:r>
          </w:p>
          <w:p w14:paraId="23714E60">
            <w:pPr>
              <w:jc w:val="center"/>
              <w:rPr>
                <w:rFonts w:ascii="Times New Roman" w:hAnsi="Times New Roman"/>
                <w:kern w:val="0"/>
                <w:sz w:val="22"/>
                <w:szCs w:val="22"/>
              </w:rPr>
            </w:pPr>
            <w:r>
              <w:rPr>
                <w:rFonts w:hint="eastAsia" w:ascii="Times New Roman" w:hAnsi="Times New Roman"/>
                <w:kern w:val="0"/>
                <w:sz w:val="22"/>
                <w:szCs w:val="22"/>
              </w:rPr>
              <w:t>清</w:t>
            </w:r>
          </w:p>
          <w:p w14:paraId="7F6D5743">
            <w:pPr>
              <w:jc w:val="center"/>
              <w:rPr>
                <w:rFonts w:ascii="Times New Roman" w:hAnsi="Times New Roman"/>
                <w:kern w:val="0"/>
                <w:sz w:val="22"/>
                <w:szCs w:val="22"/>
              </w:rPr>
            </w:pPr>
            <w:r>
              <w:rPr>
                <w:rFonts w:hint="eastAsia" w:ascii="Times New Roman" w:hAnsi="Times New Roman"/>
                <w:kern w:val="0"/>
                <w:sz w:val="22"/>
                <w:szCs w:val="22"/>
              </w:rPr>
              <w:t>内</w:t>
            </w:r>
          </w:p>
          <w:p w14:paraId="47ED3427">
            <w:pPr>
              <w:jc w:val="center"/>
              <w:rPr>
                <w:rFonts w:ascii="Times New Roman" w:hAnsi="Times New Roman"/>
                <w:kern w:val="0"/>
                <w:sz w:val="22"/>
                <w:szCs w:val="22"/>
              </w:rPr>
            </w:pPr>
            <w:r>
              <w:rPr>
                <w:rFonts w:hint="eastAsia" w:ascii="Times New Roman" w:hAnsi="Times New Roman"/>
                <w:kern w:val="0"/>
                <w:sz w:val="22"/>
                <w:szCs w:val="22"/>
              </w:rPr>
              <w:t>容</w:t>
            </w:r>
          </w:p>
        </w:tc>
        <w:tc>
          <w:tcPr>
            <w:tcW w:w="4582" w:type="pct"/>
            <w:gridSpan w:val="2"/>
          </w:tcPr>
          <w:p w14:paraId="40F1D871">
            <w:pPr>
              <w:rPr>
                <w:rFonts w:hint="eastAsia" w:ascii="Times New Roman" w:hAnsi="Times New Roman"/>
                <w:kern w:val="0"/>
                <w:sz w:val="22"/>
                <w:szCs w:val="22"/>
              </w:rPr>
            </w:pPr>
          </w:p>
          <w:p w14:paraId="03E60B54">
            <w:pPr>
              <w:rPr>
                <w:rFonts w:hint="eastAsia" w:ascii="Times New Roman" w:hAnsi="Times New Roman"/>
                <w:kern w:val="0"/>
                <w:sz w:val="22"/>
                <w:szCs w:val="22"/>
              </w:rPr>
            </w:pPr>
          </w:p>
          <w:p w14:paraId="165952E2">
            <w:pPr>
              <w:rPr>
                <w:rFonts w:hint="eastAsia" w:ascii="Times New Roman" w:hAnsi="Times New Roman"/>
                <w:kern w:val="0"/>
                <w:sz w:val="22"/>
                <w:szCs w:val="22"/>
              </w:rPr>
            </w:pPr>
          </w:p>
          <w:p w14:paraId="0C8E212B">
            <w:pPr>
              <w:rPr>
                <w:rFonts w:hint="eastAsia" w:ascii="Times New Roman" w:hAnsi="Times New Roman"/>
                <w:kern w:val="0"/>
                <w:sz w:val="22"/>
                <w:szCs w:val="22"/>
              </w:rPr>
            </w:pPr>
          </w:p>
          <w:p w14:paraId="7DEC353C">
            <w:pPr>
              <w:jc w:val="right"/>
              <w:rPr>
                <w:rFonts w:hint="eastAsia" w:ascii="Times New Roman" w:hAnsi="Times New Roman"/>
                <w:kern w:val="0"/>
                <w:sz w:val="22"/>
                <w:szCs w:val="22"/>
              </w:rPr>
            </w:pPr>
          </w:p>
          <w:p w14:paraId="39AAA66E">
            <w:pPr>
              <w:jc w:val="right"/>
              <w:rPr>
                <w:rFonts w:ascii="Times New Roman" w:hAnsi="Times New Roman"/>
                <w:kern w:val="0"/>
                <w:sz w:val="22"/>
                <w:szCs w:val="22"/>
              </w:rPr>
            </w:pPr>
            <w:r>
              <w:rPr>
                <w:rFonts w:hint="eastAsia" w:ascii="Times New Roman" w:hAnsi="Times New Roman"/>
                <w:kern w:val="0"/>
                <w:sz w:val="22"/>
                <w:szCs w:val="22"/>
              </w:rPr>
              <w:t xml:space="preserve">       投标人法定代表人或其授权代理人：</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hint="eastAsia" w:ascii="Times New Roman" w:hAnsi="Times New Roman"/>
                <w:kern w:val="0"/>
                <w:sz w:val="22"/>
                <w:szCs w:val="22"/>
              </w:rPr>
              <w:t xml:space="preserve"> （签字或签章）</w:t>
            </w:r>
          </w:p>
          <w:p w14:paraId="5A574520">
            <w:pPr>
              <w:jc w:val="right"/>
              <w:rPr>
                <w:rFonts w:ascii="Times New Roman" w:hAnsi="Times New Roman"/>
                <w:kern w:val="0"/>
                <w:sz w:val="22"/>
                <w:szCs w:val="22"/>
              </w:rPr>
            </w:pPr>
            <w:r>
              <w:rPr>
                <w:rFonts w:hint="eastAsia" w:ascii="Times New Roman" w:hAnsi="Times New Roman"/>
                <w:kern w:val="0"/>
                <w:sz w:val="22"/>
                <w:szCs w:val="22"/>
              </w:rPr>
              <w:t xml:space="preserve">                年   月   日    时    分（北京时间</w:t>
            </w:r>
            <w:r>
              <w:rPr>
                <w:rFonts w:hint="eastAsia" w:ascii="Times New Roman" w:hAnsi="Times New Roman"/>
                <w:b/>
                <w:kern w:val="0"/>
                <w:sz w:val="22"/>
                <w:szCs w:val="22"/>
              </w:rPr>
              <w:t>）</w:t>
            </w:r>
          </w:p>
        </w:tc>
      </w:tr>
      <w:tr w14:paraId="69F4B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418" w:type="pct"/>
            <w:vAlign w:val="center"/>
          </w:tcPr>
          <w:p w14:paraId="15EAB47D">
            <w:pPr>
              <w:spacing w:line="400" w:lineRule="exact"/>
              <w:jc w:val="center"/>
              <w:rPr>
                <w:rFonts w:ascii="Times New Roman" w:hAnsi="Times New Roman"/>
                <w:kern w:val="0"/>
                <w:sz w:val="22"/>
                <w:szCs w:val="22"/>
              </w:rPr>
            </w:pPr>
            <w:r>
              <w:rPr>
                <w:rFonts w:hint="eastAsia" w:ascii="Times New Roman" w:hAnsi="Times New Roman"/>
                <w:kern w:val="0"/>
                <w:sz w:val="22"/>
                <w:szCs w:val="22"/>
              </w:rPr>
              <w:t>递交方式和时间</w:t>
            </w:r>
          </w:p>
        </w:tc>
        <w:tc>
          <w:tcPr>
            <w:tcW w:w="4582" w:type="pct"/>
            <w:gridSpan w:val="2"/>
          </w:tcPr>
          <w:p w14:paraId="561D226B">
            <w:pPr>
              <w:spacing w:line="400" w:lineRule="exact"/>
              <w:ind w:right="29" w:rightChars="14" w:hanging="4" w:firstLineChars="0"/>
              <w:rPr>
                <w:rFonts w:ascii="宋体" w:hAnsi="宋体"/>
                <w:color w:val="auto"/>
                <w:sz w:val="22"/>
                <w:szCs w:val="22"/>
                <w:highlight w:val="none"/>
              </w:rPr>
            </w:pPr>
            <w:r>
              <w:rPr>
                <w:rFonts w:hint="eastAsia" w:ascii="宋体" w:hAnsi="宋体"/>
                <w:color w:val="auto"/>
                <w:sz w:val="22"/>
                <w:szCs w:val="22"/>
                <w:highlight w:val="none"/>
              </w:rPr>
              <w:t xml:space="preserve">请将上述问题的澄清、说明或者补正于  </w:t>
            </w:r>
            <w:r>
              <w:rPr>
                <w:rFonts w:hint="eastAsia" w:ascii="宋体" w:hAnsi="宋体"/>
                <w:color w:val="auto"/>
                <w:sz w:val="22"/>
                <w:szCs w:val="22"/>
                <w:highlight w:val="none"/>
                <w:lang w:val="en-US" w:eastAsia="zh-CN"/>
              </w:rPr>
              <w:t xml:space="preserve">  </w:t>
            </w:r>
            <w:r>
              <w:rPr>
                <w:rFonts w:hint="eastAsia" w:ascii="宋体" w:hAnsi="宋体"/>
                <w:color w:val="auto"/>
                <w:sz w:val="22"/>
                <w:szCs w:val="22"/>
                <w:highlight w:val="none"/>
              </w:rPr>
              <w:t xml:space="preserve"> 年   月   日    时   分（北京时间）前递交</w:t>
            </w:r>
            <w:r>
              <w:rPr>
                <w:rFonts w:ascii="宋体" w:hAnsi="宋体"/>
                <w:color w:val="auto"/>
                <w:sz w:val="22"/>
                <w:szCs w:val="22"/>
                <w:highlight w:val="none"/>
                <w:u w:val="single"/>
              </w:rPr>
              <w:t xml:space="preserve">                               </w:t>
            </w:r>
            <w:r>
              <w:rPr>
                <w:rFonts w:hint="eastAsia" w:ascii="宋体" w:hAnsi="宋体"/>
                <w:color w:val="auto"/>
                <w:sz w:val="22"/>
                <w:szCs w:val="22"/>
                <w:highlight w:val="none"/>
              </w:rPr>
              <w:t>。</w:t>
            </w:r>
          </w:p>
          <w:p w14:paraId="7BFC3531">
            <w:pPr>
              <w:spacing w:line="360" w:lineRule="auto"/>
              <w:ind w:left="17" w:right="-4" w:rightChars="-2"/>
              <w:rPr>
                <w:rFonts w:ascii="Times New Roman" w:hAnsi="Times New Roman"/>
                <w:color w:val="000000"/>
                <w:kern w:val="0"/>
                <w:sz w:val="22"/>
                <w:szCs w:val="22"/>
              </w:rPr>
            </w:pPr>
            <w:r>
              <w:rPr>
                <w:rFonts w:hint="eastAsia" w:ascii="Times New Roman" w:hAnsi="Times New Roman"/>
                <w:color w:val="000000"/>
                <w:kern w:val="0"/>
                <w:sz w:val="22"/>
                <w:szCs w:val="22"/>
              </w:rPr>
              <w:t>注：评标委员会在评标过程中，如要求投标人澄清或说明的，评标委员会要求投标人递交书面澄清或说明的时间距</w:t>
            </w:r>
            <w:r>
              <w:rPr>
                <w:rFonts w:hint="eastAsia"/>
                <w:color w:val="000000"/>
                <w:kern w:val="0"/>
                <w:sz w:val="22"/>
                <w:szCs w:val="22"/>
                <w:lang w:val="en-US" w:eastAsia="zh-CN"/>
              </w:rPr>
              <w:t>投标人</w:t>
            </w:r>
            <w:r>
              <w:rPr>
                <w:rFonts w:hint="eastAsia" w:ascii="Times New Roman" w:hAnsi="Times New Roman"/>
                <w:color w:val="000000"/>
                <w:kern w:val="0"/>
                <w:sz w:val="22"/>
                <w:szCs w:val="22"/>
              </w:rPr>
              <w:t>收到评标委员会书面通知的时间不得少于</w:t>
            </w:r>
            <w:r>
              <w:rPr>
                <w:rFonts w:ascii="Times New Roman" w:hAnsi="Times New Roman"/>
                <w:color w:val="000000"/>
                <w:kern w:val="0"/>
                <w:sz w:val="22"/>
                <w:szCs w:val="22"/>
              </w:rPr>
              <w:t>60</w:t>
            </w:r>
            <w:r>
              <w:rPr>
                <w:rFonts w:hint="eastAsia" w:ascii="Times New Roman" w:hAnsi="Times New Roman"/>
                <w:color w:val="000000"/>
                <w:kern w:val="0"/>
                <w:sz w:val="22"/>
                <w:szCs w:val="22"/>
              </w:rPr>
              <w:t>分钟。</w:t>
            </w:r>
          </w:p>
          <w:p w14:paraId="04340B05">
            <w:pPr>
              <w:spacing w:line="400" w:lineRule="exact"/>
              <w:rPr>
                <w:rFonts w:ascii="Times New Roman" w:hAnsi="Times New Roman"/>
                <w:kern w:val="0"/>
                <w:sz w:val="22"/>
                <w:szCs w:val="22"/>
              </w:rPr>
            </w:pPr>
            <w:r>
              <w:rPr>
                <w:rFonts w:hint="eastAsia" w:ascii="Times New Roman" w:hAnsi="Times New Roman"/>
                <w:color w:val="000000"/>
                <w:kern w:val="0"/>
                <w:sz w:val="22"/>
                <w:szCs w:val="22"/>
              </w:rPr>
              <w:t>评标委员会认为投标人的澄清或说明不够明确，应再次要求投标人对不明确的内容进行澄清或说明，评标委员会要求投标人再次递交书面澄清或说明的时间距</w:t>
            </w:r>
            <w:r>
              <w:rPr>
                <w:rFonts w:hint="eastAsia"/>
                <w:color w:val="000000"/>
                <w:kern w:val="0"/>
                <w:sz w:val="22"/>
                <w:szCs w:val="22"/>
                <w:lang w:val="en-US" w:eastAsia="zh-CN"/>
              </w:rPr>
              <w:t>投标人</w:t>
            </w:r>
            <w:r>
              <w:rPr>
                <w:rFonts w:hint="eastAsia" w:ascii="Times New Roman" w:hAnsi="Times New Roman"/>
                <w:color w:val="000000"/>
                <w:kern w:val="0"/>
                <w:sz w:val="22"/>
                <w:szCs w:val="22"/>
              </w:rPr>
              <w:t>收到评标委员会书面通知的时间不得少于</w:t>
            </w:r>
            <w:r>
              <w:rPr>
                <w:rFonts w:ascii="Times New Roman" w:hAnsi="Times New Roman"/>
                <w:color w:val="000000"/>
                <w:kern w:val="0"/>
                <w:sz w:val="22"/>
                <w:szCs w:val="22"/>
              </w:rPr>
              <w:t>30</w:t>
            </w:r>
            <w:r>
              <w:rPr>
                <w:rFonts w:hint="eastAsia" w:ascii="Times New Roman" w:hAnsi="Times New Roman"/>
                <w:color w:val="000000"/>
                <w:kern w:val="0"/>
                <w:sz w:val="22"/>
                <w:szCs w:val="22"/>
              </w:rPr>
              <w:t>分钟。</w:t>
            </w:r>
          </w:p>
        </w:tc>
      </w:tr>
      <w:tr w14:paraId="045C8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0" w:hRule="atLeast"/>
        </w:trPr>
        <w:tc>
          <w:tcPr>
            <w:tcW w:w="418" w:type="pct"/>
            <w:vAlign w:val="center"/>
          </w:tcPr>
          <w:p w14:paraId="2635C794">
            <w:pPr>
              <w:jc w:val="center"/>
              <w:rPr>
                <w:rFonts w:ascii="Times New Roman" w:hAnsi="Times New Roman"/>
                <w:kern w:val="0"/>
                <w:sz w:val="22"/>
                <w:szCs w:val="22"/>
              </w:rPr>
            </w:pPr>
            <w:r>
              <w:rPr>
                <w:rFonts w:hint="eastAsia" w:ascii="Times New Roman" w:hAnsi="Times New Roman"/>
                <w:kern w:val="0"/>
                <w:sz w:val="22"/>
                <w:szCs w:val="22"/>
              </w:rPr>
              <w:t>结论</w:t>
            </w:r>
          </w:p>
        </w:tc>
        <w:tc>
          <w:tcPr>
            <w:tcW w:w="4582" w:type="pct"/>
            <w:gridSpan w:val="2"/>
          </w:tcPr>
          <w:p w14:paraId="4FE3FC30">
            <w:pPr>
              <w:jc w:val="right"/>
              <w:rPr>
                <w:rFonts w:hint="eastAsia" w:ascii="Times New Roman" w:hAnsi="Times New Roman"/>
                <w:kern w:val="0"/>
                <w:sz w:val="22"/>
                <w:szCs w:val="22"/>
              </w:rPr>
            </w:pPr>
          </w:p>
          <w:p w14:paraId="4C5A915E">
            <w:pPr>
              <w:jc w:val="right"/>
              <w:rPr>
                <w:rFonts w:hint="eastAsia" w:ascii="Times New Roman" w:hAnsi="Times New Roman"/>
                <w:kern w:val="0"/>
                <w:sz w:val="22"/>
                <w:szCs w:val="22"/>
              </w:rPr>
            </w:pPr>
          </w:p>
          <w:p w14:paraId="213B2A4B">
            <w:pPr>
              <w:jc w:val="right"/>
              <w:rPr>
                <w:rFonts w:hint="eastAsia" w:ascii="Times New Roman" w:hAnsi="Times New Roman"/>
                <w:kern w:val="0"/>
                <w:sz w:val="22"/>
                <w:szCs w:val="22"/>
              </w:rPr>
            </w:pPr>
          </w:p>
          <w:p w14:paraId="38A435CB">
            <w:pPr>
              <w:jc w:val="right"/>
              <w:rPr>
                <w:rFonts w:hint="eastAsia" w:ascii="Times New Roman" w:hAnsi="Times New Roman"/>
                <w:kern w:val="0"/>
                <w:sz w:val="22"/>
                <w:szCs w:val="22"/>
              </w:rPr>
            </w:pPr>
          </w:p>
          <w:p w14:paraId="3F46773C">
            <w:pPr>
              <w:jc w:val="right"/>
              <w:rPr>
                <w:rFonts w:hint="eastAsia" w:ascii="Times New Roman" w:hAnsi="Times New Roman"/>
                <w:kern w:val="0"/>
                <w:sz w:val="22"/>
                <w:szCs w:val="22"/>
              </w:rPr>
            </w:pPr>
          </w:p>
          <w:p w14:paraId="0DDF9D99">
            <w:pPr>
              <w:jc w:val="right"/>
              <w:rPr>
                <w:rFonts w:ascii="Times New Roman" w:hAnsi="Times New Roman"/>
                <w:kern w:val="0"/>
                <w:sz w:val="22"/>
                <w:szCs w:val="22"/>
              </w:rPr>
            </w:pPr>
            <w:r>
              <w:rPr>
                <w:rFonts w:hint="eastAsia" w:ascii="Times New Roman" w:hAnsi="Times New Roman"/>
                <w:kern w:val="0"/>
                <w:sz w:val="22"/>
                <w:szCs w:val="22"/>
              </w:rPr>
              <w:t xml:space="preserve">                     评标委员会：</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hint="eastAsia" w:ascii="Times New Roman" w:hAnsi="Times New Roman"/>
                <w:kern w:val="0"/>
                <w:sz w:val="22"/>
                <w:szCs w:val="22"/>
              </w:rPr>
              <w:t xml:space="preserve"> （签字或签章）</w:t>
            </w:r>
          </w:p>
          <w:p w14:paraId="08564C1E">
            <w:pPr>
              <w:jc w:val="right"/>
              <w:rPr>
                <w:rFonts w:ascii="Times New Roman" w:hAnsi="Times New Roman"/>
                <w:kern w:val="0"/>
                <w:sz w:val="22"/>
                <w:szCs w:val="22"/>
              </w:rPr>
            </w:pPr>
            <w:r>
              <w:rPr>
                <w:rFonts w:hint="eastAsia" w:ascii="Times New Roman" w:hAnsi="Times New Roman"/>
                <w:kern w:val="0"/>
                <w:sz w:val="22"/>
                <w:szCs w:val="22"/>
              </w:rPr>
              <w:t xml:space="preserve">                      年   月   日    时    分（北京时间）</w:t>
            </w:r>
          </w:p>
        </w:tc>
      </w:tr>
    </w:tbl>
    <w:p w14:paraId="21FA1DF4">
      <w:pPr>
        <w:spacing w:line="360" w:lineRule="auto"/>
        <w:ind w:firstLine="220" w:firstLineChars="100"/>
        <w:rPr>
          <w:rFonts w:ascii="Times New Roman" w:hAnsi="Times New Roman"/>
          <w:kern w:val="0"/>
          <w:sz w:val="22"/>
          <w:szCs w:val="22"/>
        </w:rPr>
      </w:pPr>
    </w:p>
    <w:p w14:paraId="5E8359CC">
      <w:pPr>
        <w:pStyle w:val="5"/>
        <w:bidi w:val="0"/>
        <w:rPr>
          <w:rFonts w:ascii="Times New Roman" w:hAnsi="Times New Roman"/>
          <w:kern w:val="0"/>
          <w:sz w:val="22"/>
          <w:szCs w:val="22"/>
        </w:rPr>
      </w:pPr>
      <w:r>
        <w:rPr>
          <w:rFonts w:ascii="Times New Roman" w:hAnsi="Times New Roman"/>
          <w:kern w:val="0"/>
          <w:sz w:val="22"/>
          <w:szCs w:val="22"/>
        </w:rPr>
        <w:br w:type="page"/>
      </w:r>
      <w:r>
        <w:rPr>
          <w:rFonts w:hint="eastAsia" w:ascii="Times New Roman" w:hAnsi="Times New Roman"/>
          <w:kern w:val="0"/>
          <w:sz w:val="22"/>
          <w:szCs w:val="22"/>
        </w:rPr>
        <w:t>1.2评标专家向招标人质疑函</w:t>
      </w:r>
    </w:p>
    <w:p w14:paraId="398FA213">
      <w:pPr>
        <w:widowControl w:val="0"/>
        <w:ind w:left="720" w:firstLine="0" w:firstLineChars="0"/>
        <w:jc w:val="center"/>
        <w:rPr>
          <w:rFonts w:ascii="Times New Roman" w:hAnsi="Times New Roman" w:eastAsia="宋体" w:cs="Times New Roman"/>
          <w:b/>
          <w:sz w:val="22"/>
          <w:szCs w:val="22"/>
        </w:rPr>
      </w:pPr>
      <w:r>
        <w:rPr>
          <w:rFonts w:hint="eastAsia" w:ascii="Times New Roman" w:hAnsi="Times New Roman" w:eastAsia="宋体" w:cs="Times New Roman"/>
          <w:b/>
          <w:sz w:val="22"/>
          <w:szCs w:val="22"/>
        </w:rPr>
        <w:t>评标专家向招标人质疑函</w:t>
      </w:r>
    </w:p>
    <w:p w14:paraId="06FC49B0">
      <w:pPr>
        <w:spacing w:line="360" w:lineRule="auto"/>
        <w:rPr>
          <w:rFonts w:ascii="Times New Roman" w:hAnsi="Times New Roman"/>
          <w:kern w:val="0"/>
          <w:sz w:val="22"/>
          <w:szCs w:val="22"/>
        </w:rPr>
      </w:pPr>
      <w:r>
        <w:rPr>
          <w:rFonts w:hint="eastAsia" w:ascii="Times New Roman" w:hAnsi="Times New Roman"/>
          <w:kern w:val="0"/>
          <w:sz w:val="22"/>
          <w:szCs w:val="22"/>
        </w:rPr>
        <w:t>招标人名称：                                           编号：</w:t>
      </w:r>
    </w:p>
    <w:tbl>
      <w:tblPr>
        <w:tblStyle w:val="58"/>
        <w:tblpPr w:leftFromText="180" w:rightFromText="180" w:vertAnchor="text" w:tblpY="1"/>
        <w:tblOverlap w:val="never"/>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4"/>
        <w:gridCol w:w="867"/>
        <w:gridCol w:w="8154"/>
      </w:tblGrid>
      <w:tr w14:paraId="3837A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63" w:type="pct"/>
            <w:gridSpan w:val="2"/>
            <w:vAlign w:val="center"/>
          </w:tcPr>
          <w:p w14:paraId="592EFB5C">
            <w:pPr>
              <w:spacing w:line="360" w:lineRule="auto"/>
              <w:jc w:val="center"/>
              <w:rPr>
                <w:rFonts w:ascii="Times New Roman" w:hAnsi="Times New Roman"/>
                <w:kern w:val="0"/>
                <w:sz w:val="22"/>
                <w:szCs w:val="22"/>
              </w:rPr>
            </w:pPr>
            <w:r>
              <w:rPr>
                <w:rFonts w:hint="eastAsia" w:ascii="Times New Roman" w:hAnsi="Times New Roman"/>
                <w:kern w:val="0"/>
                <w:sz w:val="22"/>
                <w:szCs w:val="22"/>
              </w:rPr>
              <w:t>工程名称</w:t>
            </w:r>
          </w:p>
        </w:tc>
        <w:tc>
          <w:tcPr>
            <w:tcW w:w="4137" w:type="pct"/>
            <w:vAlign w:val="center"/>
          </w:tcPr>
          <w:p w14:paraId="34425F19">
            <w:pPr>
              <w:spacing w:line="360" w:lineRule="auto"/>
              <w:ind w:firstLine="2310" w:firstLineChars="1050"/>
              <w:jc w:val="center"/>
              <w:rPr>
                <w:rFonts w:ascii="Times New Roman" w:hAnsi="Times New Roman"/>
                <w:kern w:val="0"/>
                <w:sz w:val="22"/>
                <w:szCs w:val="22"/>
              </w:rPr>
            </w:pPr>
          </w:p>
        </w:tc>
      </w:tr>
      <w:tr w14:paraId="076F2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1" w:hRule="atLeast"/>
        </w:trPr>
        <w:tc>
          <w:tcPr>
            <w:tcW w:w="423" w:type="pct"/>
          </w:tcPr>
          <w:p w14:paraId="08E18646">
            <w:pPr>
              <w:jc w:val="center"/>
              <w:rPr>
                <w:rFonts w:ascii="Times New Roman" w:hAnsi="Times New Roman"/>
                <w:kern w:val="0"/>
                <w:sz w:val="22"/>
                <w:szCs w:val="22"/>
              </w:rPr>
            </w:pPr>
          </w:p>
          <w:p w14:paraId="77654EB2">
            <w:pPr>
              <w:jc w:val="center"/>
              <w:rPr>
                <w:rFonts w:ascii="Times New Roman" w:hAnsi="Times New Roman"/>
                <w:kern w:val="0"/>
                <w:sz w:val="22"/>
                <w:szCs w:val="22"/>
              </w:rPr>
            </w:pPr>
          </w:p>
          <w:p w14:paraId="21B3EABC">
            <w:pPr>
              <w:jc w:val="center"/>
              <w:rPr>
                <w:rFonts w:ascii="Times New Roman" w:hAnsi="Times New Roman"/>
                <w:kern w:val="0"/>
                <w:sz w:val="22"/>
                <w:szCs w:val="22"/>
              </w:rPr>
            </w:pPr>
            <w:r>
              <w:rPr>
                <w:rFonts w:hint="eastAsia" w:ascii="Times New Roman" w:hAnsi="Times New Roman"/>
                <w:kern w:val="0"/>
                <w:sz w:val="22"/>
                <w:szCs w:val="22"/>
              </w:rPr>
              <w:t>质</w:t>
            </w:r>
          </w:p>
          <w:p w14:paraId="11E39993">
            <w:pPr>
              <w:jc w:val="center"/>
              <w:rPr>
                <w:rFonts w:ascii="Times New Roman" w:hAnsi="Times New Roman"/>
                <w:kern w:val="0"/>
                <w:sz w:val="22"/>
                <w:szCs w:val="22"/>
              </w:rPr>
            </w:pPr>
            <w:r>
              <w:rPr>
                <w:rFonts w:hint="eastAsia" w:ascii="Times New Roman" w:hAnsi="Times New Roman"/>
                <w:kern w:val="0"/>
                <w:sz w:val="22"/>
                <w:szCs w:val="22"/>
              </w:rPr>
              <w:t>疑</w:t>
            </w:r>
          </w:p>
          <w:p w14:paraId="0291BF82">
            <w:pPr>
              <w:jc w:val="center"/>
              <w:rPr>
                <w:rFonts w:ascii="Times New Roman" w:hAnsi="Times New Roman"/>
                <w:kern w:val="0"/>
                <w:sz w:val="22"/>
                <w:szCs w:val="22"/>
              </w:rPr>
            </w:pPr>
            <w:r>
              <w:rPr>
                <w:rFonts w:hint="eastAsia" w:ascii="Times New Roman" w:hAnsi="Times New Roman"/>
                <w:kern w:val="0"/>
                <w:sz w:val="22"/>
                <w:szCs w:val="22"/>
              </w:rPr>
              <w:t>问</w:t>
            </w:r>
          </w:p>
          <w:p w14:paraId="43AB4DE6">
            <w:pPr>
              <w:jc w:val="center"/>
              <w:rPr>
                <w:rFonts w:ascii="Times New Roman" w:hAnsi="Times New Roman"/>
                <w:kern w:val="0"/>
                <w:sz w:val="22"/>
                <w:szCs w:val="22"/>
              </w:rPr>
            </w:pPr>
            <w:r>
              <w:rPr>
                <w:rFonts w:hint="eastAsia" w:ascii="Times New Roman" w:hAnsi="Times New Roman"/>
                <w:kern w:val="0"/>
                <w:sz w:val="22"/>
                <w:szCs w:val="22"/>
              </w:rPr>
              <w:t>题</w:t>
            </w:r>
          </w:p>
          <w:p w14:paraId="4137E201">
            <w:pPr>
              <w:jc w:val="center"/>
              <w:rPr>
                <w:rFonts w:ascii="Times New Roman" w:hAnsi="Times New Roman"/>
                <w:kern w:val="0"/>
                <w:sz w:val="22"/>
                <w:szCs w:val="22"/>
              </w:rPr>
            </w:pPr>
          </w:p>
        </w:tc>
        <w:tc>
          <w:tcPr>
            <w:tcW w:w="4577" w:type="pct"/>
            <w:gridSpan w:val="2"/>
          </w:tcPr>
          <w:p w14:paraId="490CF064">
            <w:pPr>
              <w:jc w:val="right"/>
              <w:rPr>
                <w:rFonts w:ascii="Times New Roman" w:hAnsi="Times New Roman"/>
                <w:kern w:val="0"/>
                <w:sz w:val="22"/>
                <w:szCs w:val="22"/>
                <w:u w:val="single"/>
              </w:rPr>
            </w:pPr>
          </w:p>
          <w:p w14:paraId="042B381F">
            <w:pPr>
              <w:jc w:val="right"/>
              <w:rPr>
                <w:rFonts w:ascii="Times New Roman" w:hAnsi="Times New Roman"/>
                <w:kern w:val="0"/>
                <w:sz w:val="22"/>
                <w:szCs w:val="22"/>
                <w:u w:val="single"/>
              </w:rPr>
            </w:pPr>
          </w:p>
          <w:p w14:paraId="1FF2D3EC">
            <w:pPr>
              <w:jc w:val="right"/>
              <w:rPr>
                <w:rFonts w:ascii="Times New Roman" w:hAnsi="Times New Roman"/>
                <w:kern w:val="0"/>
                <w:sz w:val="22"/>
                <w:szCs w:val="22"/>
                <w:u w:val="single"/>
              </w:rPr>
            </w:pPr>
          </w:p>
          <w:p w14:paraId="4B73C195">
            <w:pPr>
              <w:jc w:val="right"/>
              <w:rPr>
                <w:rFonts w:ascii="Times New Roman" w:hAnsi="Times New Roman"/>
                <w:kern w:val="0"/>
                <w:sz w:val="22"/>
                <w:szCs w:val="22"/>
                <w:u w:val="single"/>
              </w:rPr>
            </w:pPr>
          </w:p>
          <w:p w14:paraId="7BFA6BB6">
            <w:pPr>
              <w:jc w:val="right"/>
              <w:rPr>
                <w:rFonts w:ascii="Times New Roman" w:hAnsi="Times New Roman"/>
                <w:kern w:val="0"/>
                <w:sz w:val="22"/>
                <w:szCs w:val="22"/>
                <w:u w:val="single"/>
              </w:rPr>
            </w:pPr>
          </w:p>
          <w:p w14:paraId="4D0E245F">
            <w:pPr>
              <w:jc w:val="right"/>
              <w:rPr>
                <w:rFonts w:ascii="Times New Roman" w:hAnsi="Times New Roman"/>
                <w:kern w:val="0"/>
                <w:sz w:val="22"/>
                <w:szCs w:val="22"/>
              </w:rPr>
            </w:pPr>
            <w:r>
              <w:rPr>
                <w:rFonts w:ascii="Times New Roman" w:hAnsi="Times New Roman"/>
                <w:kern w:val="0"/>
                <w:sz w:val="22"/>
                <w:szCs w:val="22"/>
                <w:u w:val="single"/>
              </w:rPr>
              <w:t xml:space="preserve">  </w:t>
            </w:r>
            <w:r>
              <w:rPr>
                <w:rFonts w:hint="eastAsia" w:ascii="Times New Roman" w:hAnsi="Times New Roman"/>
                <w:kern w:val="0"/>
                <w:sz w:val="22"/>
                <w:szCs w:val="22"/>
                <w:u w:val="single"/>
              </w:rPr>
              <w:t xml:space="preserve">  </w:t>
            </w:r>
            <w:r>
              <w:rPr>
                <w:rFonts w:ascii="Times New Roman" w:hAnsi="Times New Roman"/>
                <w:kern w:val="0"/>
                <w:sz w:val="22"/>
                <w:szCs w:val="22"/>
                <w:u w:val="single"/>
              </w:rPr>
              <w:t xml:space="preserve">                      </w:t>
            </w:r>
            <w:r>
              <w:rPr>
                <w:rFonts w:hint="eastAsia" w:ascii="Times New Roman" w:hAnsi="Times New Roman"/>
                <w:kern w:val="0"/>
                <w:sz w:val="22"/>
                <w:szCs w:val="22"/>
              </w:rPr>
              <w:t>（项目名称）</w:t>
            </w:r>
            <w:r>
              <w:rPr>
                <w:rFonts w:ascii="Times New Roman" w:hAnsi="Times New Roman"/>
                <w:kern w:val="0"/>
                <w:sz w:val="22"/>
                <w:szCs w:val="22"/>
                <w:u w:val="single"/>
              </w:rPr>
              <w:t xml:space="preserve">         </w:t>
            </w:r>
            <w:r>
              <w:rPr>
                <w:rFonts w:hint="eastAsia" w:ascii="Times New Roman" w:hAnsi="Times New Roman"/>
                <w:kern w:val="0"/>
                <w:sz w:val="22"/>
                <w:szCs w:val="22"/>
              </w:rPr>
              <w:t>标段施工招标评标委员会</w:t>
            </w:r>
          </w:p>
          <w:p w14:paraId="1CF03DC2">
            <w:pPr>
              <w:ind w:firstLine="2200" w:firstLineChars="1000"/>
              <w:jc w:val="right"/>
              <w:rPr>
                <w:rFonts w:ascii="Times New Roman" w:hAnsi="Times New Roman"/>
                <w:kern w:val="0"/>
                <w:sz w:val="22"/>
                <w:szCs w:val="22"/>
              </w:rPr>
            </w:pPr>
          </w:p>
          <w:p w14:paraId="3C445822">
            <w:pPr>
              <w:jc w:val="right"/>
              <w:rPr>
                <w:rFonts w:ascii="Times New Roman" w:hAnsi="Times New Roman"/>
                <w:kern w:val="0"/>
                <w:sz w:val="22"/>
                <w:szCs w:val="22"/>
                <w:u w:val="single"/>
              </w:rPr>
            </w:pPr>
            <w:r>
              <w:rPr>
                <w:rFonts w:hint="eastAsia" w:ascii="Times New Roman" w:hAnsi="Times New Roman"/>
                <w:kern w:val="0"/>
                <w:sz w:val="22"/>
                <w:szCs w:val="22"/>
              </w:rPr>
              <w:t xml:space="preserve">                     年   月   日    时    分（北京时间）</w:t>
            </w:r>
          </w:p>
        </w:tc>
      </w:tr>
      <w:tr w14:paraId="1218F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3" w:hRule="atLeast"/>
        </w:trPr>
        <w:tc>
          <w:tcPr>
            <w:tcW w:w="423" w:type="pct"/>
          </w:tcPr>
          <w:p w14:paraId="085E3F73">
            <w:pPr>
              <w:jc w:val="center"/>
              <w:rPr>
                <w:rFonts w:ascii="Times New Roman" w:hAnsi="Times New Roman"/>
                <w:kern w:val="0"/>
                <w:sz w:val="22"/>
                <w:szCs w:val="22"/>
              </w:rPr>
            </w:pPr>
          </w:p>
          <w:p w14:paraId="3D43C42E">
            <w:pPr>
              <w:jc w:val="center"/>
              <w:rPr>
                <w:rFonts w:ascii="Times New Roman" w:hAnsi="Times New Roman"/>
                <w:kern w:val="0"/>
                <w:sz w:val="22"/>
                <w:szCs w:val="22"/>
              </w:rPr>
            </w:pPr>
          </w:p>
          <w:p w14:paraId="6168D9A4">
            <w:pPr>
              <w:jc w:val="center"/>
              <w:rPr>
                <w:rFonts w:ascii="Times New Roman" w:hAnsi="Times New Roman"/>
                <w:kern w:val="0"/>
                <w:sz w:val="22"/>
                <w:szCs w:val="22"/>
              </w:rPr>
            </w:pPr>
          </w:p>
          <w:p w14:paraId="6343CBF8">
            <w:pPr>
              <w:jc w:val="center"/>
              <w:rPr>
                <w:rFonts w:ascii="Times New Roman" w:hAnsi="Times New Roman"/>
                <w:kern w:val="0"/>
                <w:sz w:val="22"/>
                <w:szCs w:val="22"/>
              </w:rPr>
            </w:pPr>
            <w:r>
              <w:rPr>
                <w:rFonts w:hint="eastAsia" w:ascii="Times New Roman" w:hAnsi="Times New Roman"/>
                <w:kern w:val="0"/>
                <w:sz w:val="22"/>
                <w:szCs w:val="22"/>
              </w:rPr>
              <w:t>澄</w:t>
            </w:r>
          </w:p>
          <w:p w14:paraId="237FCD67">
            <w:pPr>
              <w:jc w:val="center"/>
              <w:rPr>
                <w:rFonts w:ascii="Times New Roman" w:hAnsi="Times New Roman"/>
                <w:kern w:val="0"/>
                <w:sz w:val="22"/>
                <w:szCs w:val="22"/>
              </w:rPr>
            </w:pPr>
            <w:r>
              <w:rPr>
                <w:rFonts w:hint="eastAsia" w:ascii="Times New Roman" w:hAnsi="Times New Roman"/>
                <w:kern w:val="0"/>
                <w:sz w:val="22"/>
                <w:szCs w:val="22"/>
              </w:rPr>
              <w:t>清</w:t>
            </w:r>
          </w:p>
          <w:p w14:paraId="63941801">
            <w:pPr>
              <w:jc w:val="center"/>
              <w:rPr>
                <w:rFonts w:ascii="Times New Roman" w:hAnsi="Times New Roman"/>
                <w:kern w:val="0"/>
                <w:sz w:val="22"/>
                <w:szCs w:val="22"/>
              </w:rPr>
            </w:pPr>
            <w:r>
              <w:rPr>
                <w:rFonts w:hint="eastAsia" w:ascii="Times New Roman" w:hAnsi="Times New Roman"/>
                <w:kern w:val="0"/>
                <w:sz w:val="22"/>
                <w:szCs w:val="22"/>
              </w:rPr>
              <w:t>内</w:t>
            </w:r>
          </w:p>
          <w:p w14:paraId="16CBBD08">
            <w:pPr>
              <w:jc w:val="center"/>
              <w:rPr>
                <w:rFonts w:ascii="Times New Roman" w:hAnsi="Times New Roman"/>
                <w:kern w:val="0"/>
                <w:sz w:val="22"/>
                <w:szCs w:val="22"/>
              </w:rPr>
            </w:pPr>
            <w:r>
              <w:rPr>
                <w:rFonts w:hint="eastAsia" w:ascii="Times New Roman" w:hAnsi="Times New Roman"/>
                <w:kern w:val="0"/>
                <w:sz w:val="22"/>
                <w:szCs w:val="22"/>
              </w:rPr>
              <w:t>容</w:t>
            </w:r>
          </w:p>
        </w:tc>
        <w:tc>
          <w:tcPr>
            <w:tcW w:w="4577" w:type="pct"/>
            <w:gridSpan w:val="2"/>
          </w:tcPr>
          <w:p w14:paraId="3216FE54">
            <w:pPr>
              <w:rPr>
                <w:rFonts w:ascii="Times New Roman" w:hAnsi="Times New Roman"/>
                <w:kern w:val="0"/>
                <w:sz w:val="22"/>
                <w:szCs w:val="22"/>
              </w:rPr>
            </w:pPr>
          </w:p>
          <w:p w14:paraId="61AE7D81">
            <w:pPr>
              <w:rPr>
                <w:rFonts w:ascii="Times New Roman" w:hAnsi="Times New Roman"/>
                <w:kern w:val="0"/>
                <w:sz w:val="22"/>
                <w:szCs w:val="22"/>
              </w:rPr>
            </w:pPr>
          </w:p>
          <w:p w14:paraId="14A402C7">
            <w:pPr>
              <w:rPr>
                <w:rFonts w:ascii="Times New Roman" w:hAnsi="Times New Roman"/>
                <w:kern w:val="0"/>
                <w:sz w:val="22"/>
                <w:szCs w:val="22"/>
              </w:rPr>
            </w:pPr>
          </w:p>
          <w:p w14:paraId="423D9AC9">
            <w:pPr>
              <w:ind w:left="2415" w:hanging="2530" w:hangingChars="1150"/>
              <w:jc w:val="right"/>
              <w:rPr>
                <w:rFonts w:ascii="Times New Roman" w:hAnsi="Times New Roman"/>
                <w:kern w:val="0"/>
                <w:sz w:val="22"/>
                <w:szCs w:val="22"/>
              </w:rPr>
            </w:pPr>
          </w:p>
          <w:p w14:paraId="3D955A96">
            <w:pPr>
              <w:ind w:left="2415" w:hanging="2530" w:hangingChars="1150"/>
              <w:jc w:val="right"/>
              <w:rPr>
                <w:rFonts w:ascii="Times New Roman" w:hAnsi="Times New Roman"/>
                <w:kern w:val="0"/>
                <w:sz w:val="22"/>
                <w:szCs w:val="22"/>
              </w:rPr>
            </w:pPr>
          </w:p>
          <w:p w14:paraId="75BD7863">
            <w:pPr>
              <w:ind w:left="2415" w:hanging="2530" w:hangingChars="1150"/>
              <w:jc w:val="right"/>
              <w:rPr>
                <w:rFonts w:ascii="Times New Roman" w:hAnsi="Times New Roman"/>
                <w:kern w:val="0"/>
                <w:sz w:val="22"/>
                <w:szCs w:val="22"/>
              </w:rPr>
            </w:pPr>
          </w:p>
          <w:p w14:paraId="3FFEFF43">
            <w:pPr>
              <w:ind w:left="2415" w:hanging="2530" w:hangingChars="1150"/>
              <w:jc w:val="right"/>
              <w:rPr>
                <w:rFonts w:ascii="Times New Roman" w:hAnsi="Times New Roman"/>
                <w:kern w:val="0"/>
                <w:sz w:val="22"/>
                <w:szCs w:val="22"/>
              </w:rPr>
            </w:pPr>
          </w:p>
          <w:p w14:paraId="5991DC61">
            <w:pPr>
              <w:ind w:left="2415" w:hanging="2530" w:hangingChars="1150"/>
              <w:jc w:val="right"/>
              <w:rPr>
                <w:rFonts w:ascii="Times New Roman" w:hAnsi="Times New Roman"/>
                <w:kern w:val="0"/>
                <w:sz w:val="22"/>
                <w:szCs w:val="22"/>
              </w:rPr>
            </w:pPr>
          </w:p>
          <w:p w14:paraId="42A48C8A">
            <w:pPr>
              <w:ind w:left="2415" w:hanging="2530" w:hangingChars="1150"/>
              <w:jc w:val="right"/>
              <w:rPr>
                <w:rFonts w:ascii="Times New Roman" w:hAnsi="Times New Roman"/>
                <w:kern w:val="0"/>
                <w:sz w:val="22"/>
                <w:szCs w:val="22"/>
              </w:rPr>
            </w:pPr>
          </w:p>
          <w:p w14:paraId="0EE1FB8F">
            <w:pPr>
              <w:ind w:left="2415" w:hanging="2530" w:hangingChars="1150"/>
              <w:jc w:val="right"/>
              <w:rPr>
                <w:rFonts w:ascii="Times New Roman" w:hAnsi="Times New Roman"/>
                <w:kern w:val="0"/>
                <w:sz w:val="22"/>
                <w:szCs w:val="22"/>
              </w:rPr>
            </w:pPr>
            <w:r>
              <w:rPr>
                <w:rFonts w:hint="eastAsia" w:ascii="Times New Roman" w:hAnsi="Times New Roman"/>
                <w:kern w:val="0"/>
                <w:sz w:val="22"/>
                <w:szCs w:val="22"/>
              </w:rPr>
              <w:t xml:space="preserve">       招标人法定代表人或其授权代理人：</w:t>
            </w:r>
            <w:r>
              <w:rPr>
                <w:rFonts w:ascii="Times New Roman" w:hAnsi="Times New Roman"/>
                <w:kern w:val="0"/>
                <w:sz w:val="22"/>
                <w:szCs w:val="22"/>
                <w:u w:val="single"/>
              </w:rPr>
              <w:t xml:space="preserve">            </w:t>
            </w:r>
            <w:r>
              <w:rPr>
                <w:rFonts w:hint="eastAsia" w:ascii="Times New Roman" w:hAnsi="Times New Roman"/>
                <w:kern w:val="0"/>
                <w:sz w:val="22"/>
                <w:szCs w:val="22"/>
              </w:rPr>
              <w:t>（签字或签章）</w:t>
            </w:r>
          </w:p>
          <w:p w14:paraId="3CDD45A7">
            <w:pPr>
              <w:ind w:left="2415" w:hanging="2530" w:hangingChars="1150"/>
              <w:jc w:val="right"/>
              <w:rPr>
                <w:rFonts w:ascii="Times New Roman" w:hAnsi="Times New Roman"/>
                <w:kern w:val="0"/>
                <w:sz w:val="22"/>
                <w:szCs w:val="22"/>
              </w:rPr>
            </w:pPr>
            <w:r>
              <w:rPr>
                <w:rFonts w:hint="eastAsia" w:ascii="Times New Roman" w:hAnsi="Times New Roman"/>
                <w:kern w:val="0"/>
                <w:sz w:val="22"/>
                <w:szCs w:val="22"/>
              </w:rPr>
              <w:t xml:space="preserve">                       年   月   日    时    分（北京时间）</w:t>
            </w:r>
          </w:p>
        </w:tc>
      </w:tr>
      <w:tr w14:paraId="785C5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423" w:type="pct"/>
            <w:vAlign w:val="center"/>
          </w:tcPr>
          <w:p w14:paraId="6FB850D2">
            <w:pPr>
              <w:jc w:val="center"/>
              <w:rPr>
                <w:rFonts w:ascii="Times New Roman" w:hAnsi="Times New Roman"/>
                <w:kern w:val="0"/>
                <w:sz w:val="22"/>
                <w:szCs w:val="22"/>
              </w:rPr>
            </w:pPr>
            <w:r>
              <w:rPr>
                <w:rFonts w:hint="eastAsia" w:ascii="Times New Roman" w:hAnsi="Times New Roman"/>
                <w:kern w:val="0"/>
                <w:sz w:val="22"/>
                <w:szCs w:val="22"/>
              </w:rPr>
              <w:t>递交方式和时间</w:t>
            </w:r>
          </w:p>
        </w:tc>
        <w:tc>
          <w:tcPr>
            <w:tcW w:w="4577" w:type="pct"/>
            <w:gridSpan w:val="2"/>
          </w:tcPr>
          <w:p w14:paraId="1CB62F74">
            <w:pPr>
              <w:spacing w:line="400" w:lineRule="exact"/>
              <w:ind w:left="0" w:leftChars="0" w:right="29" w:rightChars="14" w:firstLine="433" w:firstLineChars="197"/>
              <w:rPr>
                <w:rFonts w:ascii="宋体" w:hAnsi="宋体"/>
                <w:color w:val="auto"/>
                <w:sz w:val="22"/>
                <w:szCs w:val="22"/>
                <w:highlight w:val="none"/>
              </w:rPr>
            </w:pPr>
            <w:r>
              <w:rPr>
                <w:rFonts w:hint="eastAsia" w:ascii="宋体" w:hAnsi="宋体"/>
                <w:color w:val="auto"/>
                <w:sz w:val="22"/>
                <w:szCs w:val="22"/>
                <w:highlight w:val="none"/>
              </w:rPr>
              <w:t xml:space="preserve">请将上述问题的澄清、说明或者补正于  </w:t>
            </w:r>
            <w:r>
              <w:rPr>
                <w:rFonts w:hint="eastAsia" w:ascii="宋体" w:hAnsi="宋体"/>
                <w:color w:val="auto"/>
                <w:sz w:val="22"/>
                <w:szCs w:val="22"/>
                <w:highlight w:val="none"/>
                <w:lang w:val="en-US" w:eastAsia="zh-CN"/>
              </w:rPr>
              <w:t xml:space="preserve">  </w:t>
            </w:r>
            <w:r>
              <w:rPr>
                <w:rFonts w:hint="eastAsia" w:ascii="宋体" w:hAnsi="宋体"/>
                <w:color w:val="auto"/>
                <w:sz w:val="22"/>
                <w:szCs w:val="22"/>
                <w:highlight w:val="none"/>
              </w:rPr>
              <w:t xml:space="preserve"> 年   月   日    时   分（北京时间）前递交</w:t>
            </w:r>
            <w:r>
              <w:rPr>
                <w:rFonts w:ascii="宋体" w:hAnsi="宋体"/>
                <w:color w:val="auto"/>
                <w:sz w:val="22"/>
                <w:szCs w:val="22"/>
                <w:highlight w:val="none"/>
                <w:u w:val="single"/>
              </w:rPr>
              <w:t xml:space="preserve">                               </w:t>
            </w:r>
            <w:r>
              <w:rPr>
                <w:rFonts w:hint="eastAsia" w:ascii="宋体" w:hAnsi="宋体"/>
                <w:color w:val="auto"/>
                <w:sz w:val="22"/>
                <w:szCs w:val="22"/>
                <w:highlight w:val="none"/>
              </w:rPr>
              <w:t>。</w:t>
            </w:r>
          </w:p>
          <w:p w14:paraId="4CA68796">
            <w:pPr>
              <w:spacing w:line="400" w:lineRule="exact"/>
              <w:rPr>
                <w:rFonts w:ascii="Times New Roman" w:hAnsi="Times New Roman"/>
                <w:color w:val="000000"/>
                <w:kern w:val="0"/>
                <w:sz w:val="22"/>
                <w:szCs w:val="22"/>
              </w:rPr>
            </w:pPr>
            <w:r>
              <w:rPr>
                <w:rFonts w:hint="eastAsia" w:ascii="Times New Roman" w:hAnsi="Times New Roman"/>
                <w:color w:val="000000"/>
                <w:kern w:val="0"/>
                <w:sz w:val="22"/>
                <w:szCs w:val="22"/>
              </w:rPr>
              <w:t>注：评标委员会在评标过程中，如要求招标人澄清或说明的，评标委员会要求招标人递交书面澄清或说明的时间距招标人收到评标委员会书面通知的时间不得少于</w:t>
            </w:r>
            <w:r>
              <w:rPr>
                <w:rFonts w:ascii="Times New Roman" w:hAnsi="Times New Roman"/>
                <w:color w:val="000000"/>
                <w:kern w:val="0"/>
                <w:sz w:val="22"/>
                <w:szCs w:val="22"/>
              </w:rPr>
              <w:t>60</w:t>
            </w:r>
            <w:r>
              <w:rPr>
                <w:rFonts w:hint="eastAsia" w:ascii="Times New Roman" w:hAnsi="Times New Roman"/>
                <w:color w:val="000000"/>
                <w:kern w:val="0"/>
                <w:sz w:val="22"/>
                <w:szCs w:val="22"/>
              </w:rPr>
              <w:t>分钟。</w:t>
            </w:r>
          </w:p>
          <w:p w14:paraId="27A5BC17">
            <w:pPr>
              <w:spacing w:line="400" w:lineRule="exact"/>
              <w:rPr>
                <w:rFonts w:ascii="Times New Roman" w:hAnsi="Times New Roman"/>
                <w:kern w:val="0"/>
                <w:sz w:val="22"/>
                <w:szCs w:val="22"/>
              </w:rPr>
            </w:pPr>
            <w:r>
              <w:rPr>
                <w:rFonts w:hint="eastAsia" w:ascii="Times New Roman" w:hAnsi="Times New Roman"/>
                <w:color w:val="000000"/>
                <w:kern w:val="0"/>
                <w:sz w:val="22"/>
                <w:szCs w:val="22"/>
              </w:rPr>
              <w:t>评标委员会认为招标人的澄清或说明不够明确，应再次要求招标人对不明确的内容进行澄清或说明，评标委员会要求招标人再次递交书面澄清或说明的时间距招标人收到评标委员会书面通知的时间不得少于</w:t>
            </w:r>
            <w:r>
              <w:rPr>
                <w:rFonts w:ascii="Times New Roman" w:hAnsi="Times New Roman"/>
                <w:color w:val="000000"/>
                <w:kern w:val="0"/>
                <w:sz w:val="22"/>
                <w:szCs w:val="22"/>
              </w:rPr>
              <w:t>30</w:t>
            </w:r>
            <w:r>
              <w:rPr>
                <w:rFonts w:hint="eastAsia" w:ascii="Times New Roman" w:hAnsi="Times New Roman"/>
                <w:color w:val="000000"/>
                <w:kern w:val="0"/>
                <w:sz w:val="22"/>
                <w:szCs w:val="22"/>
              </w:rPr>
              <w:t>分钟。</w:t>
            </w:r>
          </w:p>
        </w:tc>
      </w:tr>
      <w:tr w14:paraId="28012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1" w:hRule="atLeast"/>
        </w:trPr>
        <w:tc>
          <w:tcPr>
            <w:tcW w:w="423" w:type="pct"/>
            <w:vAlign w:val="center"/>
          </w:tcPr>
          <w:p w14:paraId="58B20A1C">
            <w:pPr>
              <w:jc w:val="center"/>
              <w:rPr>
                <w:rFonts w:ascii="Times New Roman" w:hAnsi="Times New Roman"/>
                <w:kern w:val="0"/>
                <w:sz w:val="22"/>
                <w:szCs w:val="22"/>
              </w:rPr>
            </w:pPr>
            <w:r>
              <w:rPr>
                <w:rFonts w:hint="eastAsia" w:ascii="Times New Roman" w:hAnsi="Times New Roman"/>
                <w:kern w:val="0"/>
                <w:sz w:val="22"/>
                <w:szCs w:val="22"/>
              </w:rPr>
              <w:t>结论</w:t>
            </w:r>
          </w:p>
        </w:tc>
        <w:tc>
          <w:tcPr>
            <w:tcW w:w="4577" w:type="pct"/>
            <w:gridSpan w:val="2"/>
          </w:tcPr>
          <w:p w14:paraId="7704CEC2">
            <w:pPr>
              <w:ind w:firstLine="2319" w:firstLineChars="1050"/>
              <w:rPr>
                <w:rFonts w:ascii="Times New Roman" w:hAnsi="Times New Roman"/>
                <w:b/>
                <w:kern w:val="0"/>
                <w:sz w:val="22"/>
                <w:szCs w:val="22"/>
              </w:rPr>
            </w:pPr>
          </w:p>
          <w:p w14:paraId="2A7D2116">
            <w:pPr>
              <w:ind w:firstLine="2319" w:firstLineChars="1050"/>
              <w:rPr>
                <w:rFonts w:ascii="Times New Roman" w:hAnsi="Times New Roman"/>
                <w:b/>
                <w:kern w:val="0"/>
                <w:sz w:val="22"/>
                <w:szCs w:val="22"/>
              </w:rPr>
            </w:pPr>
          </w:p>
          <w:p w14:paraId="05BF57E5">
            <w:pPr>
              <w:ind w:firstLine="2319" w:firstLineChars="1050"/>
              <w:rPr>
                <w:rFonts w:ascii="Times New Roman" w:hAnsi="Times New Roman"/>
                <w:b/>
                <w:kern w:val="0"/>
                <w:sz w:val="22"/>
                <w:szCs w:val="22"/>
              </w:rPr>
            </w:pPr>
          </w:p>
          <w:p w14:paraId="1DBE981C">
            <w:pPr>
              <w:ind w:firstLine="2752" w:firstLineChars="1246"/>
              <w:rPr>
                <w:rFonts w:ascii="Times New Roman" w:hAnsi="Times New Roman"/>
                <w:b/>
                <w:kern w:val="0"/>
                <w:sz w:val="22"/>
                <w:szCs w:val="22"/>
              </w:rPr>
            </w:pPr>
          </w:p>
          <w:p w14:paraId="0BA80A01">
            <w:pPr>
              <w:ind w:firstLine="2741" w:firstLineChars="1246"/>
              <w:jc w:val="right"/>
              <w:rPr>
                <w:rFonts w:ascii="Times New Roman" w:hAnsi="Times New Roman"/>
                <w:kern w:val="0"/>
                <w:sz w:val="22"/>
                <w:szCs w:val="22"/>
              </w:rPr>
            </w:pPr>
            <w:r>
              <w:rPr>
                <w:rFonts w:hint="eastAsia" w:ascii="Times New Roman" w:hAnsi="Times New Roman"/>
                <w:kern w:val="0"/>
                <w:sz w:val="22"/>
                <w:szCs w:val="22"/>
              </w:rPr>
              <w:t>评标委员会：</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ascii="Times New Roman" w:hAnsi="Times New Roman"/>
                <w:bCs/>
                <w:kern w:val="0"/>
                <w:sz w:val="22"/>
                <w:szCs w:val="22"/>
                <w:u w:val="single"/>
              </w:rPr>
              <w:t xml:space="preserve">     </w:t>
            </w:r>
            <w:r>
              <w:rPr>
                <w:rFonts w:hint="eastAsia" w:ascii="Times New Roman" w:hAnsi="Times New Roman"/>
                <w:bCs/>
                <w:kern w:val="0"/>
                <w:sz w:val="22"/>
                <w:szCs w:val="22"/>
                <w:u w:val="single"/>
              </w:rPr>
              <w:t xml:space="preserve"> </w:t>
            </w:r>
            <w:r>
              <w:rPr>
                <w:rFonts w:hint="eastAsia" w:ascii="Times New Roman" w:hAnsi="Times New Roman"/>
                <w:kern w:val="0"/>
                <w:sz w:val="22"/>
                <w:szCs w:val="22"/>
              </w:rPr>
              <w:t>（签字或签章）</w:t>
            </w:r>
          </w:p>
          <w:p w14:paraId="18BBCDD5">
            <w:pPr>
              <w:jc w:val="right"/>
              <w:rPr>
                <w:rFonts w:ascii="Times New Roman" w:hAnsi="Times New Roman"/>
                <w:kern w:val="0"/>
                <w:sz w:val="22"/>
                <w:szCs w:val="22"/>
              </w:rPr>
            </w:pPr>
            <w:r>
              <w:rPr>
                <w:rFonts w:hint="eastAsia" w:ascii="Times New Roman" w:hAnsi="Times New Roman"/>
                <w:b/>
                <w:kern w:val="0"/>
                <w:sz w:val="22"/>
                <w:szCs w:val="22"/>
              </w:rPr>
              <w:t xml:space="preserve">                     </w:t>
            </w:r>
            <w:r>
              <w:rPr>
                <w:rFonts w:hint="eastAsia" w:ascii="Times New Roman" w:hAnsi="Times New Roman"/>
                <w:kern w:val="0"/>
                <w:sz w:val="22"/>
                <w:szCs w:val="22"/>
              </w:rPr>
              <w:t xml:space="preserve"> 年   月   日    时    分（北京时间）</w:t>
            </w:r>
          </w:p>
        </w:tc>
      </w:tr>
    </w:tbl>
    <w:p w14:paraId="72AA6265">
      <w:pPr>
        <w:pStyle w:val="344"/>
        <w:spacing w:line="360" w:lineRule="auto"/>
        <w:ind w:firstLine="0" w:firstLineChars="0"/>
        <w:rPr>
          <w:rFonts w:ascii="Times New Roman" w:hAnsi="Times New Roman"/>
          <w:color w:val="auto"/>
          <w:sz w:val="22"/>
          <w:szCs w:val="22"/>
          <w:highlight w:val="none"/>
        </w:rPr>
      </w:pPr>
      <w:r>
        <w:rPr>
          <w:rFonts w:ascii="Times New Roman" w:hAnsi="Times New Roman"/>
          <w:color w:val="auto"/>
          <w:sz w:val="22"/>
          <w:szCs w:val="22"/>
          <w:highlight w:val="none"/>
        </w:rPr>
        <w:br w:type="page"/>
      </w:r>
    </w:p>
    <w:p w14:paraId="55C84724">
      <w:pPr>
        <w:pStyle w:val="2"/>
        <w:bidi w:val="0"/>
      </w:pPr>
      <w:bookmarkStart w:id="71" w:name="_Toc10334"/>
      <w:bookmarkStart w:id="72" w:name="_Toc17554"/>
      <w:r>
        <w:rPr>
          <w:rFonts w:hint="eastAsia"/>
        </w:rPr>
        <w:t>第四章</w:t>
      </w:r>
      <w:r>
        <w:rPr>
          <w:rFonts w:hint="eastAsia"/>
          <w:lang w:val="en-US" w:eastAsia="zh-CN"/>
        </w:rPr>
        <w:t xml:space="preserve">  </w:t>
      </w:r>
      <w:r>
        <w:rPr>
          <w:rFonts w:hint="eastAsia"/>
        </w:rPr>
        <w:t>合同条款及格式</w:t>
      </w:r>
      <w:bookmarkEnd w:id="71"/>
      <w:bookmarkEnd w:id="72"/>
    </w:p>
    <w:p w14:paraId="678EBD5E">
      <w:pPr>
        <w:rPr>
          <w:rFonts w:ascii="Times New Roman" w:hAnsi="Times New Roman"/>
          <w:color w:val="auto"/>
          <w:highlight w:val="none"/>
        </w:rPr>
      </w:pPr>
    </w:p>
    <w:p w14:paraId="2E57FD8E">
      <w:pPr>
        <w:jc w:val="center"/>
        <w:rPr>
          <w:rFonts w:ascii="Times New Roman" w:hAnsi="Times New Roman"/>
          <w:color w:val="auto"/>
          <w:sz w:val="22"/>
          <w:szCs w:val="28"/>
          <w:highlight w:val="none"/>
        </w:rPr>
        <w:sectPr>
          <w:footerReference r:id="rId7" w:type="default"/>
          <w:pgSz w:w="11907" w:h="16840"/>
          <w:pgMar w:top="1134" w:right="1134" w:bottom="1134" w:left="1134" w:header="851" w:footer="992" w:gutter="0"/>
          <w:pgNumType w:fmt="decimal" w:start="1"/>
          <w:cols w:space="720" w:num="1"/>
          <w:docGrid w:linePitch="312" w:charSpace="0"/>
        </w:sectPr>
      </w:pPr>
      <w:r>
        <w:rPr>
          <w:color w:val="auto"/>
          <w:sz w:val="22"/>
          <w:szCs w:val="28"/>
        </w:rPr>
        <w:t>注</w:t>
      </w:r>
      <w:r>
        <w:rPr>
          <w:rFonts w:hint="eastAsia"/>
          <w:color w:val="auto"/>
          <w:sz w:val="22"/>
          <w:szCs w:val="28"/>
        </w:rPr>
        <w:t>：</w:t>
      </w:r>
      <w:r>
        <w:rPr>
          <w:rFonts w:hint="eastAsia"/>
          <w:color w:val="auto"/>
          <w:sz w:val="22"/>
          <w:szCs w:val="28"/>
          <w:lang w:val="en-US" w:eastAsia="zh-CN"/>
        </w:rPr>
        <w:t>1招标人需根据项目内容，按照国家或地方或行业相关示范文件及要求编制</w:t>
      </w:r>
    </w:p>
    <w:p w14:paraId="19731AF1">
      <w:pPr>
        <w:pStyle w:val="2"/>
        <w:bidi w:val="0"/>
      </w:pPr>
      <w:bookmarkStart w:id="73" w:name="_Hlt88115248"/>
      <w:bookmarkEnd w:id="73"/>
      <w:bookmarkStart w:id="74" w:name="_Hlt88589386"/>
      <w:bookmarkEnd w:id="74"/>
      <w:bookmarkStart w:id="75" w:name="_Toc360440743"/>
      <w:bookmarkStart w:id="76" w:name="_Toc9413"/>
      <w:bookmarkStart w:id="77" w:name="_Toc12802"/>
      <w:r>
        <w:rPr>
          <w:rFonts w:hint="eastAsia"/>
        </w:rPr>
        <w:t xml:space="preserve">第五章  </w:t>
      </w:r>
      <w:bookmarkEnd w:id="75"/>
      <w:r>
        <w:rPr>
          <w:rFonts w:hint="eastAsia"/>
        </w:rPr>
        <w:t>招标工程量清单(另册)</w:t>
      </w:r>
      <w:bookmarkEnd w:id="76"/>
      <w:bookmarkEnd w:id="77"/>
    </w:p>
    <w:p w14:paraId="7F6F781D">
      <w:pPr>
        <w:rPr>
          <w:rFonts w:ascii="Times New Roman" w:hAnsi="Times New Roman"/>
          <w:color w:val="auto"/>
          <w:highlight w:val="none"/>
        </w:rPr>
      </w:pPr>
    </w:p>
    <w:p w14:paraId="15CC47F8">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投标人</w:t>
      </w:r>
      <w:r>
        <w:rPr>
          <w:rFonts w:ascii="Times New Roman" w:hAnsi="Times New Roman" w:cs="宋体"/>
          <w:color w:val="auto"/>
          <w:sz w:val="22"/>
          <w:szCs w:val="22"/>
          <w:highlight w:val="none"/>
        </w:rPr>
        <w:t>在</w:t>
      </w:r>
      <w:r>
        <w:rPr>
          <w:rFonts w:hint="eastAsia" w:ascii="Times New Roman" w:hAnsi="Times New Roman" w:cs="宋体"/>
          <w:color w:val="auto"/>
          <w:sz w:val="22"/>
          <w:szCs w:val="22"/>
          <w:highlight w:val="none"/>
        </w:rPr>
        <w:t>成都市公共资源电子交易云平台(</w:t>
      </w:r>
      <w:r>
        <w:rPr>
          <w:rFonts w:ascii="Times New Roman" w:hAnsi="Times New Roman" w:cs="宋体"/>
          <w:color w:val="auto"/>
          <w:sz w:val="22"/>
          <w:szCs w:val="22"/>
          <w:highlight w:val="none"/>
        </w:rPr>
        <w:t>www.cdggzy.com）下载</w:t>
      </w:r>
      <w:r>
        <w:rPr>
          <w:rFonts w:hint="eastAsia" w:ascii="Times New Roman" w:hAnsi="Times New Roman" w:cs="宋体"/>
          <w:color w:val="auto"/>
          <w:sz w:val="22"/>
          <w:szCs w:val="22"/>
          <w:highlight w:val="none"/>
        </w:rPr>
        <w:t>。</w:t>
      </w:r>
    </w:p>
    <w:p w14:paraId="5DD6AB32">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本项目计价模式为：</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，故不提供招标工程量清单。</w:t>
      </w:r>
    </w:p>
    <w:p w14:paraId="1A12A577">
      <w:pPr>
        <w:spacing w:line="360" w:lineRule="auto"/>
        <w:rPr>
          <w:rFonts w:ascii="Times New Roman" w:hAnsi="Times New Roman"/>
          <w:color w:val="auto"/>
          <w:sz w:val="22"/>
          <w:szCs w:val="22"/>
          <w:highlight w:val="none"/>
        </w:rPr>
      </w:pPr>
    </w:p>
    <w:p w14:paraId="5902A712">
      <w:pPr>
        <w:spacing w:line="360" w:lineRule="auto"/>
        <w:rPr>
          <w:rFonts w:ascii="Times New Roman" w:hAnsi="Times New Roman"/>
          <w:color w:val="auto"/>
          <w:sz w:val="22"/>
          <w:szCs w:val="22"/>
          <w:highlight w:val="none"/>
        </w:rPr>
      </w:pPr>
    </w:p>
    <w:p w14:paraId="6C8F26CB">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rPr>
        <w:t>注：招标人根据项目具体情况自拟投标报价的相关格式及内容要求。</w:t>
      </w:r>
    </w:p>
    <w:p w14:paraId="4C2AD235">
      <w:pPr>
        <w:spacing w:line="360" w:lineRule="auto"/>
        <w:rPr>
          <w:rFonts w:ascii="Times New Roman" w:hAnsi="Times New Roman"/>
          <w:color w:val="auto"/>
          <w:sz w:val="22"/>
          <w:szCs w:val="22"/>
          <w:highlight w:val="none"/>
        </w:rPr>
      </w:pPr>
    </w:p>
    <w:p w14:paraId="15FD1382">
      <w:pPr>
        <w:tabs>
          <w:tab w:val="left" w:pos="2565"/>
        </w:tabs>
        <w:spacing w:line="360" w:lineRule="auto"/>
        <w:jc w:val="center"/>
        <w:rPr>
          <w:rFonts w:ascii="Times New Roman" w:hAnsi="Times New Roman"/>
          <w:b/>
          <w:color w:val="auto"/>
          <w:sz w:val="36"/>
          <w:szCs w:val="36"/>
          <w:highlight w:val="none"/>
        </w:rPr>
      </w:pPr>
      <w:r>
        <w:rPr>
          <w:rFonts w:ascii="Times New Roman" w:hAnsi="Times New Roman"/>
          <w:b/>
          <w:color w:val="auto"/>
          <w:sz w:val="36"/>
          <w:szCs w:val="36"/>
          <w:highlight w:val="none"/>
        </w:rPr>
        <w:br w:type="page"/>
      </w:r>
    </w:p>
    <w:p w14:paraId="6864740E">
      <w:pPr>
        <w:pStyle w:val="2"/>
        <w:bidi w:val="0"/>
      </w:pPr>
      <w:bookmarkStart w:id="78" w:name="_Toc360440744"/>
      <w:bookmarkStart w:id="79" w:name="_Toc18312"/>
      <w:bookmarkStart w:id="80" w:name="_Toc14955"/>
      <w:r>
        <w:rPr>
          <w:rFonts w:hint="eastAsia"/>
        </w:rPr>
        <w:t xml:space="preserve">第六章  </w:t>
      </w:r>
      <w:bookmarkEnd w:id="78"/>
      <w:bookmarkStart w:id="81" w:name="_Toc358454713"/>
      <w:bookmarkStart w:id="82" w:name="_Toc360440745"/>
      <w:r>
        <w:rPr>
          <w:rFonts w:hint="eastAsia"/>
        </w:rPr>
        <w:t>图纸（另册）</w:t>
      </w:r>
      <w:bookmarkEnd w:id="79"/>
      <w:bookmarkEnd w:id="80"/>
      <w:bookmarkEnd w:id="81"/>
      <w:bookmarkEnd w:id="82"/>
    </w:p>
    <w:p w14:paraId="79C93F7C">
      <w:pPr>
        <w:rPr>
          <w:rFonts w:ascii="Times New Roman" w:hAnsi="Times New Roman"/>
          <w:color w:val="auto"/>
          <w:highlight w:val="none"/>
        </w:rPr>
      </w:pPr>
    </w:p>
    <w:p w14:paraId="5450BC0C">
      <w:pPr>
        <w:jc w:val="center"/>
        <w:rPr>
          <w:rFonts w:ascii="Times New Roman" w:hAnsi="Times New Roman"/>
          <w:color w:val="auto"/>
          <w:sz w:val="22"/>
          <w:szCs w:val="28"/>
          <w:highlight w:val="none"/>
        </w:rPr>
      </w:pPr>
      <w:r>
        <w:rPr>
          <w:rFonts w:hint="eastAsia" w:ascii="Times New Roman" w:hAnsi="Times New Roman"/>
          <w:color w:val="auto"/>
          <w:sz w:val="22"/>
          <w:szCs w:val="22"/>
          <w:highlight w:val="none"/>
        </w:rPr>
        <w:t>投标人</w:t>
      </w:r>
      <w:r>
        <w:rPr>
          <w:rFonts w:ascii="Times New Roman" w:hAnsi="Times New Roman" w:cs="宋体"/>
          <w:color w:val="auto"/>
          <w:sz w:val="22"/>
          <w:szCs w:val="22"/>
          <w:highlight w:val="none"/>
        </w:rPr>
        <w:t>在</w:t>
      </w:r>
      <w:r>
        <w:rPr>
          <w:rFonts w:hint="eastAsia" w:ascii="Times New Roman" w:hAnsi="Times New Roman" w:cs="宋体"/>
          <w:color w:val="auto"/>
          <w:sz w:val="22"/>
          <w:szCs w:val="22"/>
          <w:highlight w:val="none"/>
        </w:rPr>
        <w:t>成都市公共资源电子交易云平台(</w:t>
      </w:r>
      <w:r>
        <w:rPr>
          <w:rFonts w:ascii="Times New Roman" w:hAnsi="Times New Roman" w:cs="宋体"/>
          <w:color w:val="auto"/>
          <w:sz w:val="22"/>
          <w:szCs w:val="22"/>
          <w:highlight w:val="none"/>
        </w:rPr>
        <w:t>www.cdggzy.com）下载</w:t>
      </w:r>
      <w:r>
        <w:rPr>
          <w:rFonts w:hint="eastAsia" w:ascii="Times New Roman" w:hAnsi="Times New Roman" w:cs="宋体"/>
          <w:color w:val="auto"/>
          <w:sz w:val="22"/>
          <w:szCs w:val="22"/>
          <w:highlight w:val="none"/>
        </w:rPr>
        <w:t>。</w:t>
      </w:r>
    </w:p>
    <w:p w14:paraId="65096B45">
      <w:pPr>
        <w:rPr>
          <w:rFonts w:ascii="Times New Roman" w:hAnsi="Times New Roman"/>
          <w:color w:val="auto"/>
          <w:sz w:val="22"/>
          <w:szCs w:val="28"/>
          <w:highlight w:val="none"/>
        </w:rPr>
      </w:pPr>
      <w:r>
        <w:rPr>
          <w:rFonts w:ascii="Times New Roman" w:hAnsi="Times New Roman"/>
          <w:color w:val="auto"/>
          <w:sz w:val="22"/>
          <w:szCs w:val="28"/>
          <w:highlight w:val="none"/>
        </w:rPr>
        <w:br w:type="page"/>
      </w:r>
    </w:p>
    <w:p w14:paraId="07530173">
      <w:pPr>
        <w:pStyle w:val="2"/>
        <w:bidi w:val="0"/>
      </w:pPr>
      <w:bookmarkStart w:id="83" w:name="_Toc360440746"/>
      <w:bookmarkStart w:id="84" w:name="_Toc11515"/>
      <w:bookmarkStart w:id="85" w:name="_Toc5876"/>
      <w:r>
        <w:rPr>
          <w:rFonts w:hint="eastAsia"/>
        </w:rPr>
        <w:t xml:space="preserve">第七章  </w:t>
      </w:r>
      <w:bookmarkEnd w:id="83"/>
      <w:bookmarkStart w:id="86" w:name="_Toc360440747"/>
      <w:r>
        <w:rPr>
          <w:rFonts w:hint="eastAsia"/>
        </w:rPr>
        <w:t>技术标准和要求（另册）</w:t>
      </w:r>
      <w:bookmarkEnd w:id="84"/>
      <w:bookmarkEnd w:id="85"/>
      <w:bookmarkEnd w:id="86"/>
    </w:p>
    <w:p w14:paraId="525F029C">
      <w:pPr>
        <w:rPr>
          <w:rFonts w:ascii="Times New Roman" w:hAnsi="Times New Roman"/>
          <w:color w:val="auto"/>
          <w:highlight w:val="none"/>
        </w:rPr>
      </w:pPr>
    </w:p>
    <w:p w14:paraId="38611688">
      <w:pPr>
        <w:spacing w:line="360" w:lineRule="auto"/>
        <w:rPr>
          <w:rFonts w:hint="eastAsia" w:ascii="Times New Roman" w:hAnsi="Times New Roman" w:cs="宋体"/>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投标人</w:t>
      </w:r>
      <w:r>
        <w:rPr>
          <w:rFonts w:ascii="Times New Roman" w:hAnsi="Times New Roman" w:cs="宋体"/>
          <w:color w:val="auto"/>
          <w:sz w:val="22"/>
          <w:szCs w:val="22"/>
          <w:highlight w:val="none"/>
        </w:rPr>
        <w:t>在</w:t>
      </w:r>
      <w:r>
        <w:rPr>
          <w:rFonts w:hint="eastAsia" w:ascii="Times New Roman" w:hAnsi="Times New Roman" w:cs="宋体"/>
          <w:color w:val="auto"/>
          <w:sz w:val="22"/>
          <w:szCs w:val="22"/>
          <w:highlight w:val="none"/>
        </w:rPr>
        <w:t>成都市公共资源电子交易云平台(</w:t>
      </w:r>
      <w:r>
        <w:rPr>
          <w:rFonts w:ascii="Times New Roman" w:hAnsi="Times New Roman" w:cs="宋体"/>
          <w:color w:val="auto"/>
          <w:sz w:val="22"/>
          <w:szCs w:val="22"/>
          <w:highlight w:val="none"/>
        </w:rPr>
        <w:t>www.cdggzy.com）下载</w:t>
      </w:r>
      <w:r>
        <w:rPr>
          <w:rFonts w:hint="eastAsia" w:ascii="Times New Roman" w:hAnsi="Times New Roman" w:cs="宋体"/>
          <w:color w:val="auto"/>
          <w:sz w:val="22"/>
          <w:szCs w:val="22"/>
          <w:highlight w:val="none"/>
        </w:rPr>
        <w:t>。</w:t>
      </w:r>
    </w:p>
    <w:p w14:paraId="1E1860CC">
      <w:pPr>
        <w:spacing w:line="360" w:lineRule="auto"/>
        <w:rPr>
          <w:rFonts w:ascii="Times New Roman" w:hAnsi="Times New Roman"/>
          <w:color w:val="auto"/>
          <w:sz w:val="22"/>
          <w:szCs w:val="22"/>
          <w:highlight w:val="none"/>
        </w:rPr>
      </w:pP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本项目技术标准和要求为：</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w:t>
      </w:r>
    </w:p>
    <w:p w14:paraId="1C7C22B1">
      <w:pPr>
        <w:spacing w:line="360" w:lineRule="auto"/>
        <w:rPr>
          <w:rFonts w:ascii="Times New Roman" w:hAnsi="Times New Roman"/>
          <w:color w:val="auto"/>
          <w:sz w:val="22"/>
          <w:szCs w:val="22"/>
          <w:highlight w:val="none"/>
        </w:rPr>
      </w:pPr>
    </w:p>
    <w:p w14:paraId="1F560AC6">
      <w:pPr>
        <w:spacing w:line="360" w:lineRule="auto"/>
        <w:rPr>
          <w:rFonts w:ascii="Times New Roman" w:hAnsi="Times New Roman"/>
          <w:color w:val="auto"/>
          <w:sz w:val="22"/>
          <w:szCs w:val="28"/>
          <w:highlight w:val="none"/>
        </w:rPr>
      </w:pPr>
      <w:r>
        <w:rPr>
          <w:rFonts w:ascii="Times New Roman" w:hAnsi="Times New Roman"/>
          <w:color w:val="auto"/>
          <w:sz w:val="22"/>
          <w:szCs w:val="28"/>
          <w:highlight w:val="none"/>
        </w:rPr>
        <w:br w:type="page"/>
      </w:r>
    </w:p>
    <w:p w14:paraId="0C17F7C9">
      <w:pPr>
        <w:pStyle w:val="2"/>
        <w:bidi w:val="0"/>
      </w:pPr>
      <w:bookmarkStart w:id="87" w:name="_Toc10301"/>
      <w:bookmarkStart w:id="88" w:name="_Toc23556"/>
      <w:bookmarkStart w:id="89" w:name="_Toc360440748"/>
      <w:r>
        <w:rPr>
          <w:rFonts w:hint="eastAsia"/>
        </w:rPr>
        <w:t>第八章  投标文件格式</w:t>
      </w:r>
      <w:bookmarkEnd w:id="87"/>
      <w:bookmarkEnd w:id="88"/>
      <w:bookmarkEnd w:id="89"/>
    </w:p>
    <w:p w14:paraId="6CDDF988">
      <w:pPr>
        <w:ind w:left="359" w:leftChars="171" w:firstLine="560"/>
        <w:jc w:val="right"/>
        <w:outlineLvl w:val="9"/>
        <w:rPr>
          <w:rFonts w:ascii="Times New Roman" w:hAnsi="Times New Roman"/>
          <w:b/>
          <w:color w:val="auto"/>
          <w:sz w:val="28"/>
          <w:szCs w:val="28"/>
          <w:highlight w:val="none"/>
          <w:u w:val="single"/>
        </w:rPr>
      </w:pPr>
    </w:p>
    <w:p w14:paraId="10D5432F">
      <w:pPr>
        <w:bidi w:val="0"/>
        <w:rPr>
          <w:b/>
          <w:bCs/>
          <w:sz w:val="40"/>
          <w:szCs w:val="40"/>
        </w:rPr>
      </w:pPr>
      <w:bookmarkStart w:id="90" w:name="_Toc28557"/>
      <w:bookmarkStart w:id="91" w:name="_Toc25538"/>
      <w:bookmarkStart w:id="92" w:name="_Toc15671"/>
      <w:r>
        <w:rPr>
          <w:b/>
          <w:bCs/>
          <w:sz w:val="40"/>
          <w:szCs w:val="40"/>
        </w:rPr>
        <w:t>_______</w:t>
      </w:r>
      <w:r>
        <w:rPr>
          <w:rFonts w:hint="eastAsia"/>
          <w:b/>
          <w:bCs/>
          <w:sz w:val="40"/>
          <w:szCs w:val="40"/>
        </w:rPr>
        <w:t>（项目名称）</w:t>
      </w:r>
      <w:r>
        <w:rPr>
          <w:rFonts w:hint="eastAsia"/>
          <w:b/>
          <w:bCs/>
          <w:sz w:val="40"/>
          <w:szCs w:val="40"/>
          <w:lang w:eastAsia="zh-CN"/>
        </w:rPr>
        <w:t>□</w:t>
      </w:r>
      <w:r>
        <w:rPr>
          <w:rFonts w:hint="eastAsia"/>
          <w:b/>
          <w:bCs/>
          <w:sz w:val="40"/>
          <w:szCs w:val="40"/>
          <w:lang w:val="en-US" w:eastAsia="zh-CN"/>
        </w:rPr>
        <w:t>勘察</w:t>
      </w:r>
      <w:r>
        <w:rPr>
          <w:rFonts w:hint="eastAsia"/>
          <w:b/>
          <w:bCs/>
          <w:sz w:val="40"/>
          <w:szCs w:val="40"/>
          <w:lang w:eastAsia="zh-CN"/>
        </w:rPr>
        <w:t>□</w:t>
      </w:r>
      <w:r>
        <w:rPr>
          <w:rFonts w:hint="eastAsia"/>
          <w:b/>
          <w:bCs/>
          <w:sz w:val="40"/>
          <w:szCs w:val="40"/>
        </w:rPr>
        <w:t>设计-施工</w:t>
      </w:r>
      <w:r>
        <w:rPr>
          <w:b/>
          <w:bCs/>
          <w:sz w:val="40"/>
          <w:szCs w:val="40"/>
        </w:rPr>
        <w:t>总承包_</w:t>
      </w:r>
      <w:r>
        <w:rPr>
          <w:rFonts w:hint="eastAsia"/>
          <w:b/>
          <w:bCs/>
          <w:sz w:val="40"/>
          <w:szCs w:val="40"/>
        </w:rPr>
        <w:t>标段</w:t>
      </w:r>
      <w:bookmarkEnd w:id="90"/>
      <w:bookmarkEnd w:id="91"/>
      <w:bookmarkEnd w:id="92"/>
    </w:p>
    <w:p w14:paraId="22090AB7">
      <w:pPr>
        <w:autoSpaceDE w:val="0"/>
        <w:autoSpaceDN w:val="0"/>
        <w:adjustRightInd w:val="0"/>
        <w:spacing w:line="360" w:lineRule="auto"/>
        <w:ind w:left="359" w:leftChars="171" w:firstLine="883"/>
        <w:jc w:val="left"/>
        <w:rPr>
          <w:rFonts w:ascii="Times New Roman" w:hAnsi="Times New Roman" w:cs="MingLiU"/>
          <w:b/>
          <w:color w:val="auto"/>
          <w:kern w:val="0"/>
          <w:sz w:val="36"/>
          <w:szCs w:val="36"/>
          <w:highlight w:val="none"/>
        </w:rPr>
      </w:pPr>
    </w:p>
    <w:p w14:paraId="5F863466">
      <w:pPr>
        <w:autoSpaceDE w:val="0"/>
        <w:autoSpaceDN w:val="0"/>
        <w:adjustRightInd w:val="0"/>
        <w:spacing w:line="360" w:lineRule="auto"/>
        <w:ind w:left="359" w:leftChars="171" w:firstLine="883"/>
        <w:jc w:val="left"/>
        <w:rPr>
          <w:rFonts w:ascii="Times New Roman" w:hAnsi="Times New Roman" w:cs="MingLiU"/>
          <w:b/>
          <w:color w:val="auto"/>
          <w:kern w:val="0"/>
          <w:sz w:val="44"/>
          <w:szCs w:val="44"/>
          <w:highlight w:val="none"/>
        </w:rPr>
      </w:pPr>
    </w:p>
    <w:p w14:paraId="6FDBBDC9">
      <w:pPr>
        <w:bidi w:val="0"/>
        <w:jc w:val="center"/>
        <w:rPr>
          <w:rFonts w:hint="eastAsia"/>
          <w:b/>
          <w:bCs/>
          <w:sz w:val="32"/>
          <w:szCs w:val="32"/>
        </w:rPr>
      </w:pPr>
      <w:bookmarkStart w:id="93" w:name="_Toc14652"/>
      <w:bookmarkStart w:id="94" w:name="_Toc22353"/>
      <w:bookmarkStart w:id="95" w:name="_Toc20990"/>
      <w:r>
        <w:rPr>
          <w:rFonts w:hint="eastAsia"/>
          <w:b/>
          <w:bCs/>
          <w:sz w:val="32"/>
          <w:szCs w:val="32"/>
        </w:rPr>
        <w:t>投</w:t>
      </w:r>
      <w:r>
        <w:rPr>
          <w:rFonts w:hint="eastAsia"/>
          <w:b/>
          <w:bCs/>
          <w:sz w:val="32"/>
          <w:szCs w:val="32"/>
          <w:lang w:val="en-US" w:eastAsia="zh-CN"/>
        </w:rPr>
        <w:t xml:space="preserve"> </w:t>
      </w:r>
      <w:r>
        <w:rPr>
          <w:rFonts w:hint="eastAsia"/>
          <w:b/>
          <w:bCs/>
          <w:sz w:val="32"/>
          <w:szCs w:val="32"/>
        </w:rPr>
        <w:t>标</w:t>
      </w:r>
      <w:r>
        <w:rPr>
          <w:rFonts w:hint="eastAsia"/>
          <w:b/>
          <w:bCs/>
          <w:sz w:val="32"/>
          <w:szCs w:val="32"/>
          <w:lang w:val="en-US" w:eastAsia="zh-CN"/>
        </w:rPr>
        <w:t xml:space="preserve"> </w:t>
      </w:r>
      <w:r>
        <w:rPr>
          <w:rFonts w:hint="eastAsia"/>
          <w:b/>
          <w:bCs/>
          <w:sz w:val="32"/>
          <w:szCs w:val="32"/>
        </w:rPr>
        <w:t>文 件</w:t>
      </w:r>
      <w:bookmarkEnd w:id="93"/>
      <w:bookmarkEnd w:id="94"/>
      <w:bookmarkEnd w:id="95"/>
    </w:p>
    <w:p w14:paraId="5F8413AC">
      <w:pPr>
        <w:bidi w:val="0"/>
        <w:jc w:val="center"/>
        <w:rPr>
          <w:rFonts w:hint="eastAsia"/>
          <w:b/>
          <w:bCs/>
          <w:sz w:val="72"/>
          <w:szCs w:val="72"/>
        </w:rPr>
      </w:pPr>
    </w:p>
    <w:p w14:paraId="528C10EA">
      <w:pPr>
        <w:bidi w:val="0"/>
        <w:jc w:val="center"/>
        <w:rPr>
          <w:rFonts w:hint="eastAsia"/>
          <w:b/>
          <w:bCs/>
          <w:sz w:val="44"/>
          <w:szCs w:val="44"/>
        </w:rPr>
      </w:pPr>
      <w:bookmarkStart w:id="96" w:name="_Toc5741"/>
      <w:bookmarkStart w:id="97" w:name="_Toc19098"/>
      <w:bookmarkStart w:id="98" w:name="_Toc29197"/>
    </w:p>
    <w:p w14:paraId="6496B69C">
      <w:pPr>
        <w:bidi w:val="0"/>
        <w:jc w:val="center"/>
        <w:rPr>
          <w:rFonts w:ascii="Times New Roman" w:hAnsi="Times New Roman" w:cs="MingLiU"/>
          <w:b/>
          <w:bCs/>
          <w:color w:val="auto"/>
          <w:kern w:val="0"/>
          <w:sz w:val="44"/>
          <w:szCs w:val="44"/>
          <w:highlight w:val="none"/>
        </w:rPr>
      </w:pPr>
      <w:r>
        <w:rPr>
          <w:rFonts w:hint="eastAsia"/>
          <w:b/>
          <w:bCs/>
          <w:sz w:val="32"/>
          <w:szCs w:val="32"/>
        </w:rPr>
        <w:t>（第</w:t>
      </w:r>
      <w:r>
        <w:rPr>
          <w:rFonts w:hint="eastAsia"/>
          <w:b/>
          <w:bCs/>
          <w:sz w:val="32"/>
          <w:szCs w:val="32"/>
          <w:lang w:val="en-US" w:eastAsia="zh-CN"/>
        </w:rPr>
        <w:t xml:space="preserve">   </w:t>
      </w:r>
      <w:r>
        <w:rPr>
          <w:rFonts w:hint="eastAsia"/>
          <w:b/>
          <w:bCs/>
          <w:sz w:val="32"/>
          <w:szCs w:val="32"/>
        </w:rPr>
        <w:t>册，共</w:t>
      </w:r>
      <w:r>
        <w:rPr>
          <w:rFonts w:hint="eastAsia"/>
          <w:b/>
          <w:bCs/>
          <w:sz w:val="32"/>
          <w:szCs w:val="32"/>
          <w:lang w:val="en-US" w:eastAsia="zh-CN"/>
        </w:rPr>
        <w:t xml:space="preserve">   </w:t>
      </w:r>
      <w:r>
        <w:rPr>
          <w:rFonts w:hint="eastAsia"/>
          <w:b/>
          <w:bCs/>
          <w:sz w:val="32"/>
          <w:szCs w:val="32"/>
        </w:rPr>
        <w:t>册）</w:t>
      </w:r>
      <w:bookmarkEnd w:id="96"/>
      <w:bookmarkEnd w:id="97"/>
      <w:bookmarkEnd w:id="98"/>
    </w:p>
    <w:p w14:paraId="79C973FE">
      <w:pPr>
        <w:autoSpaceDE w:val="0"/>
        <w:autoSpaceDN w:val="0"/>
        <w:adjustRightInd w:val="0"/>
        <w:spacing w:line="360" w:lineRule="auto"/>
        <w:ind w:left="359" w:leftChars="171" w:firstLine="643"/>
        <w:jc w:val="left"/>
        <w:rPr>
          <w:rFonts w:ascii="Times New Roman" w:hAnsi="Times New Roman" w:cs="MingLiU"/>
          <w:b/>
          <w:color w:val="auto"/>
          <w:kern w:val="0"/>
          <w:sz w:val="32"/>
          <w:szCs w:val="32"/>
          <w:highlight w:val="none"/>
        </w:rPr>
      </w:pPr>
    </w:p>
    <w:p w14:paraId="1976D4B9">
      <w:pPr>
        <w:autoSpaceDE w:val="0"/>
        <w:autoSpaceDN w:val="0"/>
        <w:adjustRightInd w:val="0"/>
        <w:spacing w:line="360" w:lineRule="auto"/>
        <w:ind w:left="359" w:leftChars="171" w:firstLine="643"/>
        <w:jc w:val="left"/>
        <w:rPr>
          <w:rFonts w:ascii="Times New Roman" w:hAnsi="Times New Roman" w:cs="MingLiU"/>
          <w:b/>
          <w:color w:val="auto"/>
          <w:kern w:val="0"/>
          <w:sz w:val="32"/>
          <w:szCs w:val="32"/>
          <w:highlight w:val="none"/>
        </w:rPr>
      </w:pPr>
    </w:p>
    <w:p w14:paraId="0A34195A">
      <w:pPr>
        <w:autoSpaceDE w:val="0"/>
        <w:autoSpaceDN w:val="0"/>
        <w:adjustRightInd w:val="0"/>
        <w:spacing w:line="360" w:lineRule="auto"/>
        <w:ind w:left="359" w:leftChars="171" w:firstLine="643"/>
        <w:jc w:val="left"/>
        <w:rPr>
          <w:rFonts w:ascii="Times New Roman" w:hAnsi="Times New Roman" w:cs="MingLiU"/>
          <w:b/>
          <w:color w:val="auto"/>
          <w:kern w:val="0"/>
          <w:sz w:val="32"/>
          <w:szCs w:val="32"/>
          <w:highlight w:val="none"/>
        </w:rPr>
      </w:pPr>
    </w:p>
    <w:p w14:paraId="3FCED50B">
      <w:pPr>
        <w:autoSpaceDE w:val="0"/>
        <w:autoSpaceDN w:val="0"/>
        <w:adjustRightInd w:val="0"/>
        <w:spacing w:line="360" w:lineRule="auto"/>
        <w:ind w:left="359" w:leftChars="171" w:firstLine="643"/>
        <w:jc w:val="left"/>
        <w:rPr>
          <w:rFonts w:ascii="Times New Roman" w:hAnsi="Times New Roman" w:cs="MingLiU"/>
          <w:b/>
          <w:color w:val="auto"/>
          <w:kern w:val="0"/>
          <w:sz w:val="32"/>
          <w:szCs w:val="32"/>
          <w:highlight w:val="none"/>
        </w:rPr>
      </w:pPr>
    </w:p>
    <w:p w14:paraId="7BC87977">
      <w:pPr>
        <w:autoSpaceDE w:val="0"/>
        <w:autoSpaceDN w:val="0"/>
        <w:adjustRightInd w:val="0"/>
        <w:spacing w:line="360" w:lineRule="auto"/>
        <w:ind w:left="359" w:leftChars="171" w:firstLine="643"/>
        <w:jc w:val="left"/>
        <w:rPr>
          <w:rFonts w:ascii="Times New Roman" w:hAnsi="Times New Roman" w:cs="MingLiU"/>
          <w:b/>
          <w:color w:val="auto"/>
          <w:kern w:val="0"/>
          <w:sz w:val="32"/>
          <w:szCs w:val="32"/>
          <w:highlight w:val="none"/>
        </w:rPr>
      </w:pPr>
    </w:p>
    <w:p w14:paraId="50D1ADA7">
      <w:pPr>
        <w:tabs>
          <w:tab w:val="left" w:pos="5577"/>
          <w:tab w:val="left" w:pos="6942"/>
        </w:tabs>
        <w:spacing w:before="378" w:line="357" w:lineRule="auto"/>
        <w:ind w:left="1201" w:right="175"/>
        <w:jc w:val="center"/>
        <w:rPr>
          <w:rFonts w:cs="宋体" w:asciiTheme="minorEastAsia" w:hAnsiTheme="minorEastAsia"/>
          <w:color w:val="auto"/>
          <w:spacing w:val="-1"/>
          <w:sz w:val="28"/>
          <w:szCs w:val="28"/>
          <w:highlight w:val="none"/>
          <w:lang w:eastAsia="zh-CN"/>
        </w:rPr>
      </w:pPr>
      <w:r>
        <w:rPr>
          <w:rFonts w:cs="宋体" w:asciiTheme="minorEastAsia" w:hAnsiTheme="minorEastAsia"/>
          <w:color w:val="auto"/>
          <w:sz w:val="28"/>
          <w:szCs w:val="28"/>
          <w:highlight w:val="none"/>
          <w:lang w:eastAsia="zh-CN"/>
        </w:rPr>
        <w:t>投标人：</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pacing w:val="-1"/>
          <w:sz w:val="28"/>
          <w:szCs w:val="28"/>
          <w:highlight w:val="none"/>
          <w:lang w:eastAsia="zh-CN"/>
        </w:rPr>
        <w:t>（盖单位章）</w:t>
      </w:r>
    </w:p>
    <w:p w14:paraId="35BB4BE9">
      <w:pPr>
        <w:tabs>
          <w:tab w:val="left" w:pos="5577"/>
          <w:tab w:val="left" w:pos="6942"/>
        </w:tabs>
        <w:spacing w:before="378" w:line="357" w:lineRule="auto"/>
        <w:ind w:left="1201" w:right="175"/>
        <w:jc w:val="center"/>
        <w:rPr>
          <w:rFonts w:cs="宋体" w:asciiTheme="minorEastAsia" w:hAnsiTheme="minorEastAsia"/>
          <w:color w:val="auto"/>
          <w:sz w:val="28"/>
          <w:szCs w:val="28"/>
          <w:highlight w:val="none"/>
          <w:lang w:eastAsia="zh-CN"/>
        </w:rPr>
      </w:pPr>
      <w:r>
        <w:rPr>
          <w:rFonts w:cs="宋体" w:asciiTheme="minorEastAsia" w:hAnsiTheme="minorEastAsia"/>
          <w:color w:val="auto"/>
          <w:spacing w:val="-1"/>
          <w:sz w:val="28"/>
          <w:szCs w:val="28"/>
          <w:highlight w:val="none"/>
          <w:lang w:eastAsia="zh-CN"/>
        </w:rPr>
        <w:t>法定代表人或其委托代理人：</w:t>
      </w:r>
      <w:r>
        <w:rPr>
          <w:rFonts w:cs="Times New Roman" w:asciiTheme="minorEastAsia" w:hAnsiTheme="minorEastAsia"/>
          <w:color w:val="auto"/>
          <w:spacing w:val="-1"/>
          <w:sz w:val="28"/>
          <w:szCs w:val="28"/>
          <w:highlight w:val="none"/>
          <w:u w:val="single" w:color="000000"/>
          <w:lang w:eastAsia="zh-CN"/>
        </w:rPr>
        <w:tab/>
      </w:r>
      <w:r>
        <w:rPr>
          <w:rFonts w:cs="宋体" w:asciiTheme="minorEastAsia" w:hAnsiTheme="minorEastAsia"/>
          <w:color w:val="auto"/>
          <w:spacing w:val="-1"/>
          <w:sz w:val="28"/>
          <w:szCs w:val="28"/>
          <w:highlight w:val="none"/>
          <w:lang w:eastAsia="zh-CN"/>
        </w:rPr>
        <w:t>（</w:t>
      </w:r>
      <w:r>
        <w:rPr>
          <w:rFonts w:hint="eastAsia" w:cs="宋体" w:asciiTheme="minorEastAsia" w:hAnsiTheme="minorEastAsia"/>
          <w:color w:val="auto"/>
          <w:spacing w:val="-1"/>
          <w:sz w:val="28"/>
          <w:szCs w:val="28"/>
          <w:highlight w:val="none"/>
          <w:lang w:eastAsia="zh-CN"/>
        </w:rPr>
        <w:t>签字或签章</w:t>
      </w:r>
      <w:r>
        <w:rPr>
          <w:rFonts w:cs="宋体" w:asciiTheme="minorEastAsia" w:hAnsiTheme="minorEastAsia"/>
          <w:color w:val="auto"/>
          <w:spacing w:val="-1"/>
          <w:sz w:val="28"/>
          <w:szCs w:val="28"/>
          <w:highlight w:val="none"/>
          <w:lang w:eastAsia="zh-CN"/>
        </w:rPr>
        <w:t>）</w:t>
      </w:r>
    </w:p>
    <w:p w14:paraId="154BB2E2">
      <w:pPr>
        <w:spacing w:before="10"/>
        <w:rPr>
          <w:rFonts w:cs="宋体" w:asciiTheme="minorEastAsia" w:hAnsiTheme="minorEastAsia"/>
          <w:color w:val="auto"/>
          <w:sz w:val="29"/>
          <w:szCs w:val="29"/>
          <w:highlight w:val="none"/>
          <w:lang w:eastAsia="zh-CN"/>
        </w:rPr>
      </w:pPr>
    </w:p>
    <w:p w14:paraId="7F4EF29D">
      <w:pPr>
        <w:tabs>
          <w:tab w:val="left" w:pos="5040"/>
          <w:tab w:val="left" w:pos="5642"/>
        </w:tabs>
        <w:spacing w:before="14"/>
        <w:ind w:left="3780" w:leftChars="0" w:right="175" w:firstLine="0" w:firstLineChars="0"/>
        <w:jc w:val="both"/>
        <w:rPr>
          <w:rFonts w:cs="宋体" w:asciiTheme="minorEastAsia" w:hAnsiTheme="minorEastAsia"/>
          <w:color w:val="auto"/>
          <w:sz w:val="28"/>
          <w:szCs w:val="28"/>
          <w:highlight w:val="none"/>
          <w:lang w:eastAsia="zh-CN"/>
        </w:rPr>
      </w:pP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年</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月</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日</w:t>
      </w:r>
    </w:p>
    <w:p w14:paraId="20AB0136">
      <w:pPr>
        <w:spacing w:line="360" w:lineRule="auto"/>
        <w:jc w:val="center"/>
        <w:rPr>
          <w:rFonts w:ascii="Times New Roman" w:hAnsi="Times New Roman"/>
          <w:b/>
          <w:color w:val="auto"/>
          <w:sz w:val="24"/>
          <w:highlight w:val="none"/>
        </w:rPr>
      </w:pPr>
      <w:r>
        <w:rPr>
          <w:rFonts w:ascii="Times New Roman" w:hAnsi="Times New Roman"/>
          <w:b/>
          <w:color w:val="auto"/>
          <w:sz w:val="24"/>
          <w:highlight w:val="none"/>
        </w:rPr>
        <w:br w:type="page"/>
      </w:r>
      <w:r>
        <w:rPr>
          <w:rFonts w:hint="eastAsia" w:ascii="Times New Roman" w:hAnsi="Times New Roman"/>
          <w:b/>
          <w:color w:val="auto"/>
          <w:sz w:val="24"/>
          <w:highlight w:val="none"/>
        </w:rPr>
        <w:t>目  录</w:t>
      </w:r>
    </w:p>
    <w:p w14:paraId="372F7F9F">
      <w:pPr>
        <w:numPr>
          <w:ilvl w:val="0"/>
          <w:numId w:val="7"/>
        </w:numPr>
        <w:spacing w:line="360" w:lineRule="auto"/>
        <w:outlineLvl w:val="9"/>
        <w:rPr>
          <w:rFonts w:ascii="Times New Roman" w:hAnsi="Times New Roman"/>
          <w:color w:val="auto"/>
          <w:szCs w:val="21"/>
          <w:highlight w:val="none"/>
        </w:rPr>
      </w:pPr>
      <w:bookmarkStart w:id="99" w:name="_Toc10254"/>
      <w:bookmarkStart w:id="100" w:name="_Toc19590"/>
      <w:bookmarkStart w:id="101" w:name="_Toc27984"/>
      <w:r>
        <w:rPr>
          <w:rFonts w:hint="eastAsia" w:ascii="Times New Roman" w:hAnsi="Times New Roman"/>
          <w:color w:val="auto"/>
          <w:szCs w:val="21"/>
          <w:highlight w:val="none"/>
        </w:rPr>
        <w:t>投标函及投标函附录</w:t>
      </w:r>
      <w:bookmarkEnd w:id="99"/>
      <w:bookmarkEnd w:id="100"/>
      <w:bookmarkEnd w:id="101"/>
    </w:p>
    <w:p w14:paraId="7F18FEAF">
      <w:pPr>
        <w:numPr>
          <w:ilvl w:val="0"/>
          <w:numId w:val="7"/>
        </w:numPr>
        <w:spacing w:line="360" w:lineRule="auto"/>
        <w:outlineLvl w:val="9"/>
        <w:rPr>
          <w:rFonts w:ascii="Times New Roman" w:hAnsi="Times New Roman"/>
          <w:color w:val="auto"/>
          <w:szCs w:val="21"/>
          <w:highlight w:val="none"/>
        </w:rPr>
      </w:pPr>
      <w:bookmarkStart w:id="102" w:name="_Toc28679"/>
      <w:bookmarkStart w:id="103" w:name="_Toc32284"/>
      <w:bookmarkStart w:id="104" w:name="_Toc32205"/>
      <w:r>
        <w:rPr>
          <w:rFonts w:hint="eastAsia" w:ascii="Times New Roman" w:hAnsi="Times New Roman"/>
          <w:color w:val="auto"/>
          <w:szCs w:val="21"/>
          <w:highlight w:val="none"/>
        </w:rPr>
        <w:t>法定代表人身份证明</w:t>
      </w:r>
      <w:bookmarkEnd w:id="102"/>
      <w:bookmarkEnd w:id="103"/>
      <w:bookmarkEnd w:id="104"/>
    </w:p>
    <w:p w14:paraId="6EFE583D">
      <w:pPr>
        <w:numPr>
          <w:ilvl w:val="0"/>
          <w:numId w:val="7"/>
        </w:numPr>
        <w:spacing w:line="360" w:lineRule="auto"/>
        <w:outlineLvl w:val="9"/>
        <w:rPr>
          <w:rFonts w:ascii="Times New Roman" w:hAnsi="Times New Roman"/>
          <w:color w:val="auto"/>
          <w:szCs w:val="21"/>
          <w:highlight w:val="none"/>
        </w:rPr>
      </w:pPr>
      <w:bookmarkStart w:id="105" w:name="_Toc1533"/>
      <w:bookmarkStart w:id="106" w:name="_Toc25478"/>
      <w:bookmarkStart w:id="107" w:name="_Toc23796"/>
      <w:r>
        <w:rPr>
          <w:rFonts w:hint="eastAsia" w:ascii="Times New Roman" w:hAnsi="Times New Roman"/>
          <w:color w:val="auto"/>
          <w:szCs w:val="21"/>
          <w:highlight w:val="none"/>
        </w:rPr>
        <w:t>授权委托书</w:t>
      </w:r>
      <w:bookmarkEnd w:id="105"/>
      <w:bookmarkEnd w:id="106"/>
      <w:bookmarkEnd w:id="107"/>
    </w:p>
    <w:p w14:paraId="25A0D92B">
      <w:pPr>
        <w:numPr>
          <w:ilvl w:val="0"/>
          <w:numId w:val="7"/>
        </w:numPr>
        <w:spacing w:line="360" w:lineRule="auto"/>
        <w:outlineLvl w:val="9"/>
        <w:rPr>
          <w:rFonts w:ascii="Times New Roman" w:hAnsi="Times New Roman"/>
          <w:color w:val="auto"/>
          <w:szCs w:val="21"/>
          <w:highlight w:val="none"/>
        </w:rPr>
      </w:pPr>
      <w:bookmarkStart w:id="108" w:name="_Toc32464"/>
      <w:bookmarkStart w:id="109" w:name="_Toc6780"/>
      <w:bookmarkStart w:id="110" w:name="_Toc10730"/>
      <w:r>
        <w:rPr>
          <w:rFonts w:hint="eastAsia" w:ascii="Times New Roman" w:hAnsi="Times New Roman"/>
          <w:color w:val="auto"/>
          <w:szCs w:val="21"/>
          <w:highlight w:val="none"/>
        </w:rPr>
        <w:t>联合体协议书</w:t>
      </w:r>
      <w:bookmarkEnd w:id="108"/>
      <w:bookmarkEnd w:id="109"/>
      <w:bookmarkEnd w:id="110"/>
    </w:p>
    <w:p w14:paraId="241B94C6">
      <w:pPr>
        <w:numPr>
          <w:ilvl w:val="0"/>
          <w:numId w:val="7"/>
        </w:numPr>
        <w:spacing w:line="360" w:lineRule="auto"/>
        <w:outlineLvl w:val="9"/>
        <w:rPr>
          <w:rFonts w:ascii="Times New Roman" w:hAnsi="Times New Roman"/>
          <w:color w:val="auto"/>
          <w:szCs w:val="21"/>
          <w:highlight w:val="none"/>
        </w:rPr>
      </w:pPr>
      <w:r>
        <w:rPr>
          <w:rFonts w:hint="eastAsia"/>
          <w:color w:val="auto"/>
          <w:szCs w:val="21"/>
          <w:highlight w:val="none"/>
          <w:lang w:val="en-US" w:eastAsia="zh-CN"/>
        </w:rPr>
        <w:t>投标保证金</w:t>
      </w:r>
    </w:p>
    <w:p w14:paraId="75DA1959">
      <w:pPr>
        <w:numPr>
          <w:ilvl w:val="0"/>
          <w:numId w:val="7"/>
        </w:numPr>
        <w:spacing w:line="360" w:lineRule="auto"/>
        <w:outlineLvl w:val="9"/>
        <w:rPr>
          <w:rFonts w:ascii="Times New Roman" w:hAnsi="Times New Roman"/>
          <w:color w:val="auto"/>
          <w:szCs w:val="21"/>
          <w:highlight w:val="none"/>
        </w:rPr>
      </w:pPr>
      <w:bookmarkStart w:id="111" w:name="_Toc29737"/>
      <w:r>
        <w:rPr>
          <w:rFonts w:hint="eastAsia" w:ascii="Times New Roman" w:hAnsi="Times New Roman"/>
          <w:color w:val="auto"/>
          <w:szCs w:val="21"/>
          <w:highlight w:val="none"/>
          <w:lang w:val="en-US" w:eastAsia="zh-CN"/>
        </w:rPr>
        <w:t>施工组织设计</w:t>
      </w:r>
      <w:bookmarkEnd w:id="111"/>
    </w:p>
    <w:p w14:paraId="26D2DF4F">
      <w:pPr>
        <w:numPr>
          <w:ilvl w:val="0"/>
          <w:numId w:val="7"/>
        </w:numPr>
        <w:spacing w:line="360" w:lineRule="auto"/>
        <w:outlineLvl w:val="9"/>
        <w:rPr>
          <w:rFonts w:ascii="Times New Roman" w:hAnsi="Times New Roman"/>
          <w:color w:val="auto"/>
          <w:szCs w:val="21"/>
          <w:highlight w:val="none"/>
        </w:rPr>
      </w:pPr>
      <w:bookmarkStart w:id="112" w:name="_Toc1706"/>
      <w:r>
        <w:rPr>
          <w:rFonts w:hint="eastAsia" w:ascii="Times New Roman" w:hAnsi="Times New Roman"/>
          <w:color w:val="auto"/>
          <w:szCs w:val="21"/>
          <w:highlight w:val="none"/>
          <w:lang w:val="en-US" w:eastAsia="zh-CN"/>
        </w:rPr>
        <w:t>项目管理机构</w:t>
      </w:r>
      <w:bookmarkEnd w:id="112"/>
    </w:p>
    <w:p w14:paraId="5B8BE405">
      <w:pPr>
        <w:numPr>
          <w:ilvl w:val="0"/>
          <w:numId w:val="7"/>
        </w:numPr>
        <w:spacing w:line="360" w:lineRule="auto"/>
        <w:outlineLvl w:val="9"/>
        <w:rPr>
          <w:rFonts w:ascii="Times New Roman" w:hAnsi="Times New Roman"/>
          <w:color w:val="auto"/>
          <w:szCs w:val="21"/>
          <w:highlight w:val="none"/>
        </w:rPr>
      </w:pPr>
      <w:bookmarkStart w:id="113" w:name="_Toc24316"/>
      <w:bookmarkStart w:id="114" w:name="_Toc4617"/>
      <w:bookmarkStart w:id="115" w:name="_Toc10082"/>
      <w:r>
        <w:rPr>
          <w:rFonts w:hint="eastAsia" w:ascii="Times New Roman" w:hAnsi="Times New Roman"/>
          <w:color w:val="auto"/>
          <w:szCs w:val="21"/>
          <w:highlight w:val="none"/>
        </w:rPr>
        <w:t>资格审查资料</w:t>
      </w:r>
      <w:bookmarkEnd w:id="113"/>
      <w:bookmarkEnd w:id="114"/>
      <w:bookmarkEnd w:id="115"/>
    </w:p>
    <w:p w14:paraId="38DB8CAB">
      <w:pPr>
        <w:numPr>
          <w:ilvl w:val="0"/>
          <w:numId w:val="7"/>
        </w:numPr>
        <w:spacing w:line="360" w:lineRule="auto"/>
        <w:outlineLvl w:val="9"/>
        <w:rPr>
          <w:rFonts w:ascii="Times New Roman" w:hAnsi="Times New Roman"/>
          <w:color w:val="auto"/>
          <w:szCs w:val="21"/>
          <w:highlight w:val="none"/>
        </w:rPr>
      </w:pPr>
      <w:bookmarkStart w:id="116" w:name="_Toc19035"/>
      <w:bookmarkStart w:id="117" w:name="_Toc22739"/>
      <w:bookmarkStart w:id="118" w:name="_Toc6966"/>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投标报价</w:t>
      </w:r>
      <w:bookmarkEnd w:id="116"/>
      <w:bookmarkEnd w:id="117"/>
      <w:bookmarkEnd w:id="118"/>
    </w:p>
    <w:p w14:paraId="41D07288">
      <w:pPr>
        <w:numPr>
          <w:ilvl w:val="0"/>
          <w:numId w:val="7"/>
        </w:numPr>
        <w:spacing w:line="360" w:lineRule="auto"/>
        <w:outlineLvl w:val="9"/>
        <w:rPr>
          <w:rFonts w:ascii="Times New Roman" w:hAnsi="Times New Roman"/>
          <w:color w:val="auto"/>
          <w:szCs w:val="21"/>
          <w:highlight w:val="none"/>
        </w:rPr>
      </w:pPr>
      <w:bookmarkStart w:id="119" w:name="_Toc30951"/>
      <w:bookmarkStart w:id="120" w:name="_Toc16883"/>
      <w:bookmarkStart w:id="121" w:name="_Toc18292"/>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其他资料</w:t>
      </w:r>
      <w:bookmarkEnd w:id="119"/>
      <w:bookmarkEnd w:id="120"/>
      <w:bookmarkEnd w:id="121"/>
    </w:p>
    <w:p w14:paraId="3F6A3AE6">
      <w:pPr>
        <w:spacing w:line="360" w:lineRule="auto"/>
        <w:ind w:firstLine="420" w:firstLineChars="200"/>
        <w:rPr>
          <w:rFonts w:ascii="Times New Roman" w:hAnsi="Times New Roman"/>
          <w:color w:val="auto"/>
          <w:szCs w:val="21"/>
          <w:highlight w:val="none"/>
        </w:rPr>
      </w:pPr>
    </w:p>
    <w:p w14:paraId="73BEEB19">
      <w:pPr>
        <w:spacing w:line="360" w:lineRule="auto"/>
        <w:ind w:firstLine="420" w:firstLineChars="200"/>
        <w:rPr>
          <w:rFonts w:ascii="Times New Roman" w:hAnsi="Times New Roman"/>
          <w:color w:val="auto"/>
          <w:szCs w:val="21"/>
          <w:highlight w:val="none"/>
        </w:rPr>
      </w:pPr>
    </w:p>
    <w:p w14:paraId="1817CB7B">
      <w:pPr>
        <w:spacing w:line="360" w:lineRule="auto"/>
        <w:ind w:firstLine="420" w:firstLineChars="200"/>
        <w:rPr>
          <w:rFonts w:ascii="Times New Roman" w:hAnsi="Times New Roman"/>
          <w:color w:val="auto"/>
          <w:szCs w:val="21"/>
          <w:highlight w:val="none"/>
        </w:rPr>
      </w:pPr>
    </w:p>
    <w:p w14:paraId="5A78F2F0">
      <w:pPr>
        <w:spacing w:line="360" w:lineRule="auto"/>
        <w:ind w:firstLine="420" w:firstLineChars="200"/>
        <w:rPr>
          <w:rFonts w:ascii="Times New Roman" w:hAnsi="Times New Roman"/>
          <w:color w:val="auto"/>
          <w:szCs w:val="21"/>
          <w:highlight w:val="none"/>
        </w:rPr>
      </w:pPr>
    </w:p>
    <w:p w14:paraId="3646BDC4">
      <w:pPr>
        <w:spacing w:line="360" w:lineRule="auto"/>
        <w:ind w:firstLine="420" w:firstLineChars="200"/>
        <w:rPr>
          <w:rFonts w:ascii="Times New Roman" w:hAnsi="Times New Roman"/>
          <w:color w:val="auto"/>
          <w:szCs w:val="21"/>
          <w:highlight w:val="none"/>
        </w:rPr>
      </w:pPr>
    </w:p>
    <w:p w14:paraId="5BF42408">
      <w:pPr>
        <w:spacing w:line="360" w:lineRule="auto"/>
        <w:ind w:firstLine="420" w:firstLineChars="200"/>
        <w:rPr>
          <w:rFonts w:ascii="Times New Roman" w:hAnsi="Times New Roman"/>
          <w:color w:val="auto"/>
          <w:szCs w:val="21"/>
          <w:highlight w:val="none"/>
        </w:rPr>
      </w:pPr>
    </w:p>
    <w:p w14:paraId="4CC8A651">
      <w:pPr>
        <w:spacing w:line="360" w:lineRule="auto"/>
        <w:ind w:firstLine="420" w:firstLineChars="200"/>
        <w:rPr>
          <w:rFonts w:ascii="Times New Roman" w:hAnsi="Times New Roman"/>
          <w:color w:val="auto"/>
          <w:szCs w:val="21"/>
          <w:highlight w:val="none"/>
        </w:rPr>
      </w:pPr>
    </w:p>
    <w:p w14:paraId="30081530">
      <w:pPr>
        <w:spacing w:line="360" w:lineRule="auto"/>
        <w:ind w:firstLine="420" w:firstLineChars="200"/>
        <w:rPr>
          <w:rFonts w:ascii="Times New Roman" w:hAnsi="Times New Roman"/>
          <w:color w:val="auto"/>
          <w:szCs w:val="21"/>
          <w:highlight w:val="none"/>
        </w:rPr>
      </w:pPr>
    </w:p>
    <w:p w14:paraId="7E90826D">
      <w:pPr>
        <w:spacing w:line="360" w:lineRule="auto"/>
        <w:ind w:firstLine="420" w:firstLineChars="200"/>
        <w:rPr>
          <w:rFonts w:ascii="Times New Roman" w:hAnsi="Times New Roman"/>
          <w:color w:val="auto"/>
          <w:szCs w:val="21"/>
          <w:highlight w:val="none"/>
        </w:rPr>
      </w:pPr>
    </w:p>
    <w:p w14:paraId="2F8EAD38">
      <w:pPr>
        <w:spacing w:line="360" w:lineRule="auto"/>
        <w:ind w:firstLine="420" w:firstLineChars="200"/>
        <w:rPr>
          <w:rFonts w:ascii="Times New Roman" w:hAnsi="Times New Roman"/>
          <w:color w:val="auto"/>
          <w:szCs w:val="21"/>
          <w:highlight w:val="none"/>
        </w:rPr>
      </w:pPr>
    </w:p>
    <w:p w14:paraId="4A59E4FA">
      <w:pPr>
        <w:spacing w:line="360" w:lineRule="auto"/>
        <w:ind w:firstLine="420" w:firstLineChars="200"/>
        <w:rPr>
          <w:rFonts w:ascii="Times New Roman" w:hAnsi="Times New Roman"/>
          <w:color w:val="auto"/>
          <w:szCs w:val="21"/>
          <w:highlight w:val="none"/>
        </w:rPr>
      </w:pPr>
    </w:p>
    <w:p w14:paraId="50D0A6DF">
      <w:pPr>
        <w:spacing w:line="360" w:lineRule="auto"/>
        <w:ind w:firstLine="420" w:firstLineChars="200"/>
        <w:rPr>
          <w:rFonts w:ascii="Times New Roman" w:hAnsi="Times New Roman"/>
          <w:color w:val="auto"/>
          <w:szCs w:val="21"/>
          <w:highlight w:val="none"/>
        </w:rPr>
      </w:pPr>
    </w:p>
    <w:p w14:paraId="416BCBE3">
      <w:pPr>
        <w:spacing w:line="360" w:lineRule="auto"/>
        <w:ind w:firstLine="420" w:firstLineChars="200"/>
        <w:rPr>
          <w:rFonts w:ascii="Times New Roman" w:hAnsi="Times New Roman"/>
          <w:color w:val="auto"/>
          <w:szCs w:val="21"/>
          <w:highlight w:val="none"/>
        </w:rPr>
      </w:pPr>
    </w:p>
    <w:p w14:paraId="448D0F2E">
      <w:pPr>
        <w:spacing w:line="360" w:lineRule="auto"/>
        <w:ind w:firstLine="420" w:firstLineChars="200"/>
        <w:rPr>
          <w:rFonts w:ascii="Times New Roman" w:hAnsi="Times New Roman"/>
          <w:color w:val="auto"/>
          <w:szCs w:val="21"/>
          <w:highlight w:val="none"/>
        </w:rPr>
      </w:pPr>
    </w:p>
    <w:p w14:paraId="3C227971">
      <w:pPr>
        <w:spacing w:line="360" w:lineRule="auto"/>
        <w:ind w:firstLine="420" w:firstLineChars="200"/>
        <w:rPr>
          <w:rFonts w:ascii="Times New Roman" w:hAnsi="Times New Roman"/>
          <w:color w:val="auto"/>
          <w:szCs w:val="21"/>
          <w:highlight w:val="none"/>
        </w:rPr>
      </w:pPr>
    </w:p>
    <w:p w14:paraId="5D1404CF">
      <w:pPr>
        <w:spacing w:line="360" w:lineRule="auto"/>
        <w:ind w:firstLine="420" w:firstLineChars="200"/>
        <w:rPr>
          <w:rFonts w:ascii="Times New Roman" w:hAnsi="Times New Roman"/>
          <w:color w:val="auto"/>
          <w:szCs w:val="21"/>
          <w:highlight w:val="none"/>
        </w:rPr>
      </w:pPr>
    </w:p>
    <w:p w14:paraId="3342CC48">
      <w:pPr>
        <w:spacing w:line="360" w:lineRule="auto"/>
        <w:ind w:right="29" w:rightChars="14" w:hanging="4" w:firstLineChars="0"/>
        <w:rPr>
          <w:rFonts w:ascii="宋体" w:hAnsi="宋体"/>
          <w:szCs w:val="21"/>
        </w:rPr>
      </w:pPr>
      <w:r>
        <w:rPr>
          <w:rFonts w:hint="eastAsia" w:ascii="宋体" w:hAnsi="宋体"/>
          <w:szCs w:val="21"/>
        </w:rPr>
        <w:t>注：</w:t>
      </w:r>
      <w:r>
        <w:rPr>
          <w:rFonts w:ascii="宋体" w:hAnsi="宋体"/>
          <w:szCs w:val="21"/>
        </w:rPr>
        <w:t>1、上述目录供投标人参考，投标人根据情况可自行对投标文件进行分册，目录可按照具体内容自动生成。</w:t>
      </w:r>
    </w:p>
    <w:p w14:paraId="2050ACA9">
      <w:pPr>
        <w:spacing w:line="360" w:lineRule="auto"/>
        <w:ind w:right="29" w:rightChars="14" w:hanging="4" w:firstLineChars="0"/>
        <w:rPr>
          <w:rFonts w:ascii="宋体" w:hAnsi="宋体" w:cs="Times New Roman"/>
          <w:szCs w:val="21"/>
        </w:rPr>
      </w:pPr>
      <w:r>
        <w:rPr>
          <w:rFonts w:hint="eastAsia" w:ascii="宋体" w:hAnsi="宋体" w:cs="Times New Roman"/>
          <w:szCs w:val="21"/>
          <w:lang w:val="en-US" w:eastAsia="zh-CN"/>
        </w:rPr>
        <w:t>2、</w:t>
      </w:r>
      <w:r>
        <w:rPr>
          <w:rFonts w:hint="default" w:ascii="宋体" w:hAnsi="宋体" w:cs="Times New Roman"/>
          <w:szCs w:val="21"/>
        </w:rPr>
        <w:t>如投标人没有组成联合体参加投标，删除“</w:t>
      </w:r>
      <w:r>
        <w:rPr>
          <w:rFonts w:hint="eastAsia" w:ascii="宋体" w:hAnsi="宋体" w:cs="Times New Roman"/>
          <w:szCs w:val="21"/>
          <w:lang w:val="en-US" w:eastAsia="zh-CN"/>
        </w:rPr>
        <w:t>四</w:t>
      </w:r>
      <w:r>
        <w:rPr>
          <w:rFonts w:hint="default" w:ascii="宋体" w:hAnsi="宋体" w:cs="Times New Roman"/>
          <w:szCs w:val="21"/>
        </w:rPr>
        <w:t>、联合体协议书”，以下章节的序号依次递补。如“</w:t>
      </w:r>
      <w:r>
        <w:rPr>
          <w:rFonts w:hint="eastAsia" w:ascii="宋体" w:hAnsi="宋体" w:cs="Times New Roman"/>
          <w:szCs w:val="21"/>
          <w:lang w:val="en-US" w:eastAsia="zh-CN"/>
        </w:rPr>
        <w:t>五</w:t>
      </w:r>
      <w:r>
        <w:rPr>
          <w:rFonts w:hint="default" w:ascii="宋体" w:hAnsi="宋体" w:cs="Times New Roman"/>
          <w:szCs w:val="21"/>
        </w:rPr>
        <w:t>、投标保证金”变为“</w:t>
      </w:r>
      <w:r>
        <w:rPr>
          <w:rFonts w:hint="eastAsia" w:ascii="宋体" w:hAnsi="宋体" w:cs="Times New Roman"/>
          <w:szCs w:val="21"/>
          <w:lang w:val="en-US" w:eastAsia="zh-CN"/>
        </w:rPr>
        <w:t>四</w:t>
      </w:r>
      <w:r>
        <w:rPr>
          <w:rFonts w:hint="default" w:ascii="宋体" w:hAnsi="宋体" w:cs="Times New Roman"/>
          <w:szCs w:val="21"/>
        </w:rPr>
        <w:t>、投标保证金”，其他的依次类推。</w:t>
      </w:r>
    </w:p>
    <w:p w14:paraId="4E84DE8F">
      <w:pPr>
        <w:spacing w:line="360" w:lineRule="auto"/>
        <w:ind w:right="29" w:rightChars="14" w:hanging="4" w:firstLineChars="0"/>
        <w:rPr>
          <w:rFonts w:ascii="宋体" w:hAnsi="宋体"/>
          <w:szCs w:val="21"/>
        </w:rPr>
      </w:pPr>
      <w:r>
        <w:rPr>
          <w:rFonts w:hint="eastAsia" w:ascii="宋体" w:hAnsi="宋体"/>
          <w:szCs w:val="21"/>
          <w:lang w:val="en-US" w:eastAsia="zh-CN"/>
        </w:rPr>
        <w:t>3</w:t>
      </w:r>
      <w:r>
        <w:rPr>
          <w:rFonts w:ascii="宋体" w:hAnsi="宋体"/>
          <w:szCs w:val="21"/>
        </w:rPr>
        <w:t>、投标文件中的“注”仅为更好的为投标人解释投标文件</w:t>
      </w:r>
      <w:r>
        <w:rPr>
          <w:rFonts w:hint="eastAsia" w:ascii="宋体" w:hAnsi="宋体"/>
          <w:szCs w:val="21"/>
        </w:rPr>
        <w:t>格式，各投标人在编制投标文件时，可自行删除“注”的内容。</w:t>
      </w:r>
    </w:p>
    <w:p w14:paraId="67B996F8">
      <w:pPr>
        <w:rPr>
          <w:rFonts w:ascii="Times New Roman" w:hAnsi="Times New Roman"/>
          <w:color w:val="auto"/>
          <w:highlight w:val="none"/>
        </w:rPr>
      </w:pPr>
      <w:r>
        <w:rPr>
          <w:rFonts w:ascii="Times New Roman" w:hAnsi="Times New Roman"/>
          <w:color w:val="auto"/>
          <w:highlight w:val="none"/>
        </w:rPr>
        <w:br w:type="page"/>
      </w:r>
    </w:p>
    <w:p w14:paraId="0EC5CC7A">
      <w:pPr>
        <w:keepNext/>
        <w:keepLines/>
        <w:numPr>
          <w:ilvl w:val="0"/>
          <w:numId w:val="8"/>
        </w:numPr>
        <w:spacing w:before="260" w:after="260" w:line="360" w:lineRule="auto"/>
        <w:ind w:left="720" w:hanging="720"/>
        <w:jc w:val="center"/>
        <w:outlineLvl w:val="3"/>
        <w:rPr>
          <w:rFonts w:ascii="Times New Roman" w:hAnsi="Times New Roman"/>
          <w:b/>
          <w:bCs/>
          <w:color w:val="auto"/>
          <w:sz w:val="28"/>
          <w:szCs w:val="28"/>
          <w:highlight w:val="none"/>
        </w:rPr>
      </w:pPr>
      <w:bookmarkStart w:id="122" w:name="_Toc7505"/>
      <w:bookmarkStart w:id="123" w:name="_Toc11390"/>
      <w:r>
        <w:rPr>
          <w:rFonts w:hint="eastAsia" w:ascii="Times New Roman" w:hAnsi="Times New Roman"/>
          <w:b/>
          <w:bCs/>
          <w:color w:val="auto"/>
          <w:sz w:val="28"/>
          <w:szCs w:val="28"/>
          <w:highlight w:val="none"/>
        </w:rPr>
        <w:t>投标函及投标函附录</w:t>
      </w:r>
      <w:bookmarkEnd w:id="122"/>
      <w:bookmarkEnd w:id="123"/>
    </w:p>
    <w:p w14:paraId="7CB3568A">
      <w:pPr>
        <w:pStyle w:val="6"/>
        <w:ind w:left="0" w:leftChars="0"/>
        <w:jc w:val="center"/>
      </w:pPr>
      <w:r>
        <w:rPr>
          <w:rFonts w:hint="eastAsia"/>
        </w:rPr>
        <w:t>(一)投标函</w:t>
      </w:r>
    </w:p>
    <w:p w14:paraId="1D5322E0">
      <w:pPr>
        <w:spacing w:line="360" w:lineRule="auto"/>
        <w:ind w:firstLine="315" w:firstLineChars="150"/>
        <w:rPr>
          <w:rFonts w:hint="eastAsia" w:ascii="Times New Roman" w:hAnsi="Times New Roman" w:eastAsia="宋体" w:cs="Times New Roman"/>
          <w:kern w:val="0"/>
          <w:szCs w:val="21"/>
        </w:rPr>
      </w:pP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color w:val="000000"/>
          <w:kern w:val="0"/>
          <w:szCs w:val="21"/>
        </w:rPr>
        <w:t>（招标人名称）:</w:t>
      </w:r>
    </w:p>
    <w:p w14:paraId="17E96F37">
      <w:pPr>
        <w:spacing w:line="360" w:lineRule="auto"/>
        <w:ind w:left="359" w:leftChars="171" w:firstLine="420" w:firstLineChars="200"/>
        <w:jc w:val="both"/>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1．我方已仔细研究了</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Times New Roman"/>
          <w:kern w:val="0"/>
          <w:szCs w:val="21"/>
        </w:rPr>
        <w:t>标段招标文件的全部内容，我方愿意以</w:t>
      </w:r>
      <w:r>
        <w:rPr>
          <w:rFonts w:hint="eastAsia" w:ascii="Times New Roman" w:hAnsi="Times New Roman" w:eastAsia="宋体" w:cs="Times New Roman"/>
          <w:kern w:val="0"/>
          <w:szCs w:val="21"/>
          <w:u w:val="single"/>
          <w:lang w:val="en-US" w:eastAsia="zh-CN"/>
        </w:rPr>
        <w:t xml:space="preserve">      </w:t>
      </w:r>
      <w:r>
        <w:rPr>
          <w:rFonts w:ascii="Times New Roman" w:hAnsi="Times New Roman" w:eastAsia="宋体" w:cs="Times New Roman"/>
          <w:color w:val="000000"/>
          <w:kern w:val="0"/>
          <w:szCs w:val="21"/>
        </w:rPr>
        <w:t>的投标报价</w:t>
      </w:r>
      <w:r>
        <w:rPr>
          <w:rFonts w:hint="eastAsia" w:ascii="Times New Roman" w:hAnsi="Times New Roman" w:eastAsia="宋体" w:cs="宋体"/>
          <w:kern w:val="0"/>
          <w:szCs w:val="21"/>
        </w:rPr>
        <w:t>（其中</w:t>
      </w:r>
      <w:r>
        <w:rPr>
          <w:rFonts w:hint="eastAsia" w:ascii="Times New Roman" w:hAnsi="Times New Roman"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lang w:val="en-US" w:eastAsia="zh-CN"/>
        </w:rPr>
        <w:t>勘察费</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Times New Roman"/>
          <w:kern w:val="0"/>
          <w:szCs w:val="21"/>
          <w:u w:val="none"/>
          <w:lang w:val="en-US" w:eastAsia="zh-CN"/>
        </w:rPr>
        <w:t>元，</w:t>
      </w:r>
      <w:r>
        <w:rPr>
          <w:rFonts w:hint="eastAsia" w:ascii="Times New Roman" w:hAnsi="Times New Roman" w:eastAsia="宋体" w:cs="宋体"/>
          <w:kern w:val="0"/>
          <w:szCs w:val="21"/>
        </w:rPr>
        <w:t>设计费</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宋体"/>
          <w:kern w:val="0"/>
          <w:szCs w:val="21"/>
        </w:rPr>
        <w:t>元，工程建设费</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宋体"/>
          <w:kern w:val="0"/>
          <w:szCs w:val="21"/>
        </w:rPr>
        <w:t>元）</w:t>
      </w:r>
      <w:r>
        <w:rPr>
          <w:rFonts w:hint="eastAsia" w:ascii="Times New Roman" w:hAnsi="Times New Roman" w:eastAsia="宋体" w:cs="Times New Roman"/>
          <w:kern w:val="0"/>
          <w:szCs w:val="21"/>
        </w:rPr>
        <w:t>，总工期</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Times New Roman"/>
          <w:kern w:val="0"/>
          <w:szCs w:val="21"/>
          <w:u w:val="none"/>
          <w:lang w:val="en-US" w:eastAsia="zh-CN"/>
        </w:rPr>
        <w:t>，</w:t>
      </w:r>
      <w:r>
        <w:rPr>
          <w:rFonts w:hint="eastAsia" w:ascii="Times New Roman" w:hAnsi="Times New Roman" w:cs="Times New Roman"/>
          <w:color w:val="auto"/>
          <w:kern w:val="0"/>
          <w:szCs w:val="21"/>
          <w:highlight w:val="none"/>
          <w:lang w:eastAsia="zh-CN"/>
        </w:rPr>
        <w:t>□</w:t>
      </w:r>
      <w:r>
        <w:rPr>
          <w:rFonts w:hint="eastAsia" w:ascii="Times New Roman" w:hAnsi="Times New Roman" w:eastAsia="宋体" w:cs="Times New Roman"/>
          <w:kern w:val="0"/>
          <w:szCs w:val="21"/>
          <w:u w:val="none"/>
          <w:lang w:val="en-US" w:eastAsia="zh-CN"/>
        </w:rPr>
        <w:t>勘察质量标准：</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宋体"/>
          <w:kern w:val="0"/>
          <w:szCs w:val="21"/>
        </w:rPr>
        <w:t>设计质量标准：</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宋体"/>
          <w:bCs/>
          <w:kern w:val="0"/>
          <w:szCs w:val="21"/>
        </w:rPr>
        <w:t>，</w:t>
      </w:r>
      <w:r>
        <w:rPr>
          <w:rFonts w:hint="eastAsia" w:ascii="Times New Roman" w:hAnsi="Times New Roman" w:eastAsia="宋体" w:cs="宋体"/>
          <w:kern w:val="0"/>
          <w:szCs w:val="21"/>
        </w:rPr>
        <w:t>施工质量标准：</w:t>
      </w:r>
      <w:r>
        <w:rPr>
          <w:rFonts w:hint="eastAsia" w:ascii="Times New Roman" w:hAnsi="Times New Roman" w:eastAsia="宋体" w:cs="Times New Roman"/>
          <w:kern w:val="0"/>
          <w:szCs w:val="21"/>
          <w:u w:val="single"/>
          <w:lang w:val="en-US" w:eastAsia="zh-CN"/>
        </w:rPr>
        <w:t xml:space="preserve">       </w:t>
      </w:r>
      <w:r>
        <w:rPr>
          <w:rFonts w:hint="eastAsia" w:ascii="Times New Roman" w:hAnsi="Times New Roman" w:eastAsia="宋体" w:cs="宋体"/>
          <w:bCs/>
          <w:kern w:val="0"/>
          <w:szCs w:val="21"/>
        </w:rPr>
        <w:t>，</w:t>
      </w:r>
      <w:r>
        <w:rPr>
          <w:rFonts w:hint="eastAsia" w:ascii="Times New Roman" w:hAnsi="Times New Roman" w:eastAsia="宋体" w:cs="宋体"/>
          <w:kern w:val="0"/>
          <w:szCs w:val="21"/>
        </w:rPr>
        <w:t>按合同约定进行设计、实施和竣工承包工程，修补工程中的任何缺陷，实现工程目的。</w:t>
      </w:r>
    </w:p>
    <w:p w14:paraId="103316BF">
      <w:pPr>
        <w:spacing w:line="360" w:lineRule="auto"/>
        <w:ind w:left="359" w:leftChars="171" w:firstLine="348" w:firstLineChars="166"/>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我方承诺在</w:t>
      </w:r>
      <w:r>
        <w:rPr>
          <w:rFonts w:hint="eastAsia" w:ascii="Times New Roman" w:hAnsi="Times New Roman" w:eastAsia="宋体" w:cs="Times New Roman"/>
          <w:kern w:val="0"/>
          <w:szCs w:val="21"/>
        </w:rPr>
        <w:t>招标文件规定的</w:t>
      </w:r>
      <w:r>
        <w:rPr>
          <w:rFonts w:ascii="Times New Roman" w:hAnsi="Times New Roman" w:eastAsia="宋体" w:cs="Times New Roman"/>
          <w:kern w:val="0"/>
          <w:szCs w:val="21"/>
        </w:rPr>
        <w:t>投标有效期内不修改、撤销投标文件</w:t>
      </w:r>
      <w:r>
        <w:rPr>
          <w:rFonts w:hint="eastAsia" w:ascii="Times New Roman" w:hAnsi="Times New Roman" w:eastAsia="宋体" w:cs="Times New Roman"/>
          <w:kern w:val="0"/>
          <w:szCs w:val="21"/>
        </w:rPr>
        <w:t>。</w:t>
      </w:r>
    </w:p>
    <w:p w14:paraId="2AF148D7">
      <w:pPr>
        <w:spacing w:line="360" w:lineRule="auto"/>
        <w:ind w:left="359" w:leftChars="171" w:firstLine="348" w:firstLineChars="166"/>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3.</w:t>
      </w:r>
      <w:r>
        <w:rPr>
          <w:rFonts w:ascii="Times New Roman" w:hAnsi="Times New Roman" w:eastAsia="宋体" w:cs="Times New Roman"/>
          <w:kern w:val="0"/>
          <w:szCs w:val="21"/>
        </w:rPr>
        <w:t>随同本投标函提交投标保证金一份，金额为人民币（大写）</w:t>
      </w:r>
      <w:r>
        <w:rPr>
          <w:rFonts w:ascii="Times New Roman" w:hAnsi="Times New Roman" w:eastAsia="宋体" w:cs="宋体"/>
          <w:kern w:val="0"/>
          <w:szCs w:val="21"/>
        </w:rPr>
        <w:t>_____________</w:t>
      </w:r>
      <w:r>
        <w:rPr>
          <w:rFonts w:ascii="Times New Roman" w:hAnsi="Times New Roman" w:eastAsia="宋体" w:cs="Times New Roman"/>
          <w:kern w:val="0"/>
          <w:szCs w:val="21"/>
        </w:rPr>
        <w:t>（￥</w:t>
      </w:r>
      <w:r>
        <w:rPr>
          <w:rFonts w:ascii="Times New Roman" w:hAnsi="Times New Roman" w:eastAsia="宋体" w:cs="宋体"/>
          <w:kern w:val="0"/>
          <w:szCs w:val="21"/>
        </w:rPr>
        <w:t>_____________</w:t>
      </w:r>
      <w:r>
        <w:rPr>
          <w:rFonts w:ascii="Times New Roman" w:hAnsi="Times New Roman" w:eastAsia="宋体" w:cs="Times New Roman"/>
          <w:kern w:val="0"/>
          <w:szCs w:val="21"/>
        </w:rPr>
        <w:t xml:space="preserve"> ）。</w:t>
      </w:r>
    </w:p>
    <w:p w14:paraId="5555D01E">
      <w:pPr>
        <w:spacing w:line="360" w:lineRule="auto"/>
        <w:ind w:firstLine="707" w:firstLineChars="337"/>
        <w:rPr>
          <w:rFonts w:hint="eastAsia" w:ascii="Times New Roman" w:hAnsi="Times New Roman" w:eastAsia="宋体" w:cs="Times New Roman"/>
          <w:kern w:val="0"/>
          <w:szCs w:val="21"/>
        </w:rPr>
      </w:pPr>
      <w:r>
        <w:rPr>
          <w:rFonts w:ascii="Times New Roman" w:hAnsi="Times New Roman" w:eastAsia="宋体" w:cs="Times New Roman"/>
          <w:kern w:val="0"/>
          <w:szCs w:val="21"/>
        </w:rPr>
        <w:t>4．如我方中标：</w:t>
      </w:r>
    </w:p>
    <w:p w14:paraId="50B85DC8">
      <w:pPr>
        <w:spacing w:line="360" w:lineRule="auto"/>
        <w:ind w:firstLine="928" w:firstLineChars="442"/>
        <w:rPr>
          <w:rFonts w:hint="eastAsia" w:ascii="Times New Roman" w:hAnsi="Times New Roman" w:eastAsia="宋体" w:cs="Times New Roman"/>
          <w:kern w:val="0"/>
          <w:szCs w:val="21"/>
        </w:rPr>
      </w:pPr>
      <w:r>
        <w:rPr>
          <w:rFonts w:ascii="Times New Roman" w:hAnsi="Times New Roman" w:eastAsia="宋体" w:cs="Times New Roman"/>
          <w:kern w:val="0"/>
          <w:szCs w:val="21"/>
        </w:rPr>
        <w:t>（1）我方承诺在收到中标通知书后，在中标通知书规定的期限内与你方签订合同。</w:t>
      </w:r>
    </w:p>
    <w:p w14:paraId="7A61BFD4">
      <w:pPr>
        <w:spacing w:line="360" w:lineRule="auto"/>
        <w:ind w:firstLine="928" w:firstLineChars="442"/>
        <w:rPr>
          <w:rFonts w:hint="eastAsia" w:ascii="Times New Roman" w:hAnsi="Times New Roman" w:eastAsia="宋体" w:cs="Times New Roman"/>
          <w:kern w:val="0"/>
          <w:szCs w:val="21"/>
        </w:rPr>
      </w:pPr>
      <w:r>
        <w:rPr>
          <w:rFonts w:ascii="Times New Roman" w:hAnsi="Times New Roman" w:eastAsia="宋体" w:cs="Times New Roman"/>
          <w:kern w:val="0"/>
          <w:szCs w:val="21"/>
        </w:rPr>
        <w:t>（2）随同本投标函递交的投标函附录属于合同文件的组成部分。</w:t>
      </w:r>
    </w:p>
    <w:p w14:paraId="45A2F94F">
      <w:pPr>
        <w:spacing w:line="360" w:lineRule="auto"/>
        <w:ind w:firstLine="928" w:firstLineChars="442"/>
        <w:rPr>
          <w:rFonts w:hint="eastAsia" w:ascii="Times New Roman" w:hAnsi="Times New Roman" w:eastAsia="宋体" w:cs="Times New Roman"/>
          <w:kern w:val="0"/>
          <w:szCs w:val="21"/>
        </w:rPr>
      </w:pPr>
      <w:r>
        <w:rPr>
          <w:rFonts w:ascii="Times New Roman" w:hAnsi="Times New Roman" w:eastAsia="宋体" w:cs="Times New Roman"/>
          <w:kern w:val="0"/>
          <w:szCs w:val="21"/>
        </w:rPr>
        <w:t>（3）我方承诺按照招标文件规定向你方递交履约担保。</w:t>
      </w:r>
    </w:p>
    <w:p w14:paraId="722AFE88">
      <w:pPr>
        <w:spacing w:line="360" w:lineRule="auto"/>
        <w:ind w:firstLine="928" w:firstLineChars="442"/>
        <w:rPr>
          <w:rFonts w:hint="eastAsia" w:ascii="Times New Roman" w:hAnsi="Times New Roman" w:eastAsia="宋体" w:cs="Times New Roman"/>
          <w:kern w:val="0"/>
          <w:szCs w:val="21"/>
        </w:rPr>
      </w:pPr>
      <w:r>
        <w:rPr>
          <w:rFonts w:ascii="Times New Roman" w:hAnsi="Times New Roman" w:eastAsia="宋体" w:cs="Times New Roman"/>
          <w:kern w:val="0"/>
          <w:szCs w:val="21"/>
        </w:rPr>
        <w:t>（4）我方承诺在合同约定的期限内</w:t>
      </w:r>
      <w:r>
        <w:rPr>
          <w:rFonts w:hint="eastAsia" w:ascii="Times New Roman" w:hAnsi="Times New Roman" w:eastAsia="宋体" w:cs="Times New Roman"/>
          <w:kern w:val="0"/>
          <w:szCs w:val="21"/>
        </w:rPr>
        <w:t>不更换项目经理、施工负责人，因特殊情况确需更换的，应征得你方同意，且更换后的人员不低于原投标承诺人员所具有的资格和条件，否则愿意承担相应违约责任。</w:t>
      </w:r>
    </w:p>
    <w:p w14:paraId="700E1CF0">
      <w:pPr>
        <w:spacing w:line="360" w:lineRule="auto"/>
        <w:ind w:firstLine="928" w:firstLineChars="442"/>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（5）</w:t>
      </w:r>
      <w:r>
        <w:rPr>
          <w:rFonts w:ascii="Times New Roman" w:hAnsi="Times New Roman" w:eastAsia="宋体" w:cs="Times New Roman"/>
          <w:kern w:val="0"/>
          <w:szCs w:val="21"/>
        </w:rPr>
        <w:t>我方承诺在合同约定的期限内完成并移交全部合同工程。</w:t>
      </w:r>
    </w:p>
    <w:p w14:paraId="1D5ED82B">
      <w:pPr>
        <w:spacing w:line="360" w:lineRule="auto"/>
        <w:ind w:firstLine="707" w:firstLineChars="337"/>
        <w:rPr>
          <w:rFonts w:hint="eastAsia" w:ascii="Times New Roman" w:hAnsi="Times New Roman" w:eastAsia="宋体" w:cs="Times New Roman"/>
          <w:kern w:val="0"/>
          <w:szCs w:val="21"/>
        </w:rPr>
      </w:pPr>
      <w:r>
        <w:rPr>
          <w:rFonts w:ascii="Times New Roman" w:hAnsi="Times New Roman" w:eastAsia="宋体" w:cs="Times New Roman"/>
          <w:kern w:val="0"/>
          <w:szCs w:val="21"/>
        </w:rPr>
        <w:t>5．</w:t>
      </w:r>
      <w:r>
        <w:rPr>
          <w:rFonts w:hint="eastAsia" w:ascii="Times New Roman" w:hAnsi="Times New Roman" w:eastAsia="宋体" w:cs="Times New Roman"/>
          <w:kern w:val="0"/>
          <w:szCs w:val="21"/>
        </w:rPr>
        <w:t>我方在此声明，所递交的投标文件（包括有关资料、澄清）真实可信，不存在弄虚作假或隐瞒。</w:t>
      </w:r>
    </w:p>
    <w:p w14:paraId="64C47397">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经我方认真核查，本投标人不存在招标文件第二章“投标人须知”第1.4.3项和第1.4.4项规定的任何一种情形。</w:t>
      </w:r>
    </w:p>
    <w:p w14:paraId="6FB21811">
      <w:pPr>
        <w:numPr>
          <w:ilvl w:val="0"/>
          <w:numId w:val="9"/>
        </w:numPr>
        <w:spacing w:line="360" w:lineRule="auto"/>
        <w:ind w:left="359" w:leftChars="171" w:firstLine="348" w:firstLineChars="166"/>
        <w:rPr>
          <w:rFonts w:hint="eastAsia" w:ascii="Times New Roman" w:hAnsi="Times New Roman" w:eastAsia="宋体" w:cs="Times New Roman"/>
          <w:kern w:val="0"/>
          <w:szCs w:val="21"/>
        </w:rPr>
      </w:pPr>
      <w:r>
        <w:rPr>
          <w:rFonts w:hint="eastAsia" w:ascii="Times New Roman" w:hAnsi="Times New Roman" w:cs="Times New Roman"/>
          <w:kern w:val="0"/>
          <w:szCs w:val="21"/>
          <w:u w:val="single"/>
          <w:lang w:val="en-US" w:eastAsia="zh-CN"/>
        </w:rPr>
        <w:t xml:space="preserve">                 </w:t>
      </w:r>
      <w:r>
        <w:rPr>
          <w:rFonts w:ascii="Times New Roman" w:hAnsi="Times New Roman" w:eastAsia="宋体" w:cs="Times New Roman"/>
          <w:kern w:val="0"/>
          <w:szCs w:val="21"/>
          <w:u w:val="single"/>
        </w:rPr>
        <w:t>（</w:t>
      </w:r>
      <w:r>
        <w:rPr>
          <w:rFonts w:hint="eastAsia" w:ascii="Times New Roman" w:hAnsi="Times New Roman" w:eastAsia="宋体" w:cs="Times New Roman"/>
          <w:kern w:val="0"/>
          <w:szCs w:val="21"/>
          <w:u w:val="single"/>
        </w:rPr>
        <w:t>其他</w:t>
      </w:r>
      <w:r>
        <w:rPr>
          <w:rFonts w:ascii="Times New Roman" w:hAnsi="Times New Roman" w:eastAsia="宋体" w:cs="Times New Roman"/>
          <w:kern w:val="0"/>
          <w:szCs w:val="21"/>
          <w:u w:val="single"/>
        </w:rPr>
        <w:t>补充说明）</w:t>
      </w:r>
      <w:r>
        <w:rPr>
          <w:rFonts w:ascii="Times New Roman" w:hAnsi="Times New Roman" w:eastAsia="宋体" w:cs="Times New Roman"/>
          <w:kern w:val="0"/>
          <w:szCs w:val="21"/>
        </w:rPr>
        <w:t>。</w:t>
      </w:r>
    </w:p>
    <w:p w14:paraId="2405244A">
      <w:pPr>
        <w:widowControl/>
        <w:spacing w:before="100" w:beforeAutospacing="1" w:after="100" w:afterAutospacing="1"/>
        <w:ind w:firstLine="4252" w:firstLineChars="2025"/>
        <w:jc w:val="right"/>
        <w:rPr>
          <w:rFonts w:hint="eastAsia"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投标人：</w:t>
      </w:r>
      <w:r>
        <w:rPr>
          <w:rFonts w:hint="eastAsia" w:ascii="Times New Roman" w:hAnsi="Times New Roman" w:eastAsia="宋体" w:cs="Times New Roman"/>
          <w:kern w:val="0"/>
          <w:sz w:val="21"/>
          <w:szCs w:val="21"/>
          <w:u w:val="single"/>
        </w:rPr>
        <w:t xml:space="preserve">                     </w:t>
      </w:r>
      <w:r>
        <w:rPr>
          <w:rFonts w:hint="eastAsia" w:ascii="Times New Roman" w:hAnsi="Times New Roman" w:eastAsia="宋体" w:cs="Times New Roman"/>
          <w:color w:val="000000"/>
          <w:kern w:val="0"/>
          <w:sz w:val="21"/>
          <w:szCs w:val="21"/>
        </w:rPr>
        <w:t>（盖单位章）</w:t>
      </w:r>
    </w:p>
    <w:p w14:paraId="0F2888D9">
      <w:pPr>
        <w:wordWrap w:val="0"/>
        <w:spacing w:line="360" w:lineRule="auto"/>
        <w:ind w:firstLine="4252" w:firstLineChars="2025"/>
        <w:jc w:val="right"/>
        <w:rPr>
          <w:rFonts w:hint="eastAsia"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法定代表人</w:t>
      </w:r>
      <w:r>
        <w:rPr>
          <w:rFonts w:hint="eastAsia" w:ascii="Times New Roman" w:hAnsi="Times New Roman" w:eastAsia="宋体" w:cs="Times New Roman"/>
          <w:kern w:val="0"/>
          <w:szCs w:val="21"/>
        </w:rPr>
        <w:t>或其委托代理人：</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kern w:val="0"/>
          <w:szCs w:val="21"/>
        </w:rPr>
        <w:t>(签字</w:t>
      </w:r>
      <w:r>
        <w:rPr>
          <w:rFonts w:hint="eastAsia" w:ascii="Times New Roman" w:hAnsi="Times New Roman" w:cs="Times New Roman"/>
          <w:kern w:val="0"/>
          <w:szCs w:val="21"/>
          <w:lang w:val="en-US" w:eastAsia="zh-CN"/>
        </w:rPr>
        <w:t>或盖章</w:t>
      </w:r>
      <w:r>
        <w:rPr>
          <w:rFonts w:hint="eastAsia" w:ascii="Times New Roman" w:hAnsi="Times New Roman" w:eastAsia="宋体" w:cs="Times New Roman"/>
          <w:color w:val="000000"/>
          <w:kern w:val="0"/>
          <w:szCs w:val="21"/>
        </w:rPr>
        <w:t>）</w:t>
      </w:r>
    </w:p>
    <w:p w14:paraId="529B1722">
      <w:pPr>
        <w:spacing w:line="360" w:lineRule="auto"/>
        <w:ind w:firstLine="4252" w:firstLineChars="2025"/>
        <w:jc w:val="right"/>
        <w:rPr>
          <w:rFonts w:hint="eastAsia" w:ascii="Times New Roman" w:hAnsi="Times New Roman" w:eastAsia="宋体" w:cs="Times New Roman"/>
          <w:color w:val="000000"/>
          <w:kern w:val="0"/>
          <w:szCs w:val="21"/>
        </w:rPr>
      </w:pPr>
      <w:r>
        <w:rPr>
          <w:rFonts w:hint="eastAsia" w:ascii="Times New Roman" w:hAnsi="Times New Roman" w:eastAsia="宋体" w:cs="Times New Roman"/>
          <w:kern w:val="0"/>
          <w:szCs w:val="21"/>
          <w:u w:val="single"/>
        </w:rPr>
        <w:t xml:space="preserve"> </w:t>
      </w:r>
      <w:r>
        <w:rPr>
          <w:rFonts w:hint="eastAsia" w:ascii="Times New Roman" w:hAnsi="Times New Roman" w:cs="Times New Roman"/>
          <w:kern w:val="0"/>
          <w:szCs w:val="21"/>
          <w:u w:val="single"/>
          <w:lang w:val="en-US" w:eastAsia="zh-CN"/>
        </w:rPr>
        <w:t xml:space="preserve"> </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color w:val="000000"/>
          <w:kern w:val="0"/>
          <w:szCs w:val="21"/>
        </w:rPr>
        <w:t>年</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color w:val="000000"/>
          <w:kern w:val="0"/>
          <w:szCs w:val="21"/>
        </w:rPr>
        <w:t>月</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color w:val="000000"/>
          <w:kern w:val="0"/>
          <w:szCs w:val="21"/>
        </w:rPr>
        <w:t>日</w:t>
      </w:r>
    </w:p>
    <w:p w14:paraId="609F2BCC">
      <w:pPr>
        <w:spacing w:line="360" w:lineRule="auto"/>
        <w:ind w:right="210" w:firstLine="4252" w:firstLineChars="2025"/>
        <w:jc w:val="right"/>
        <w:rPr>
          <w:rFonts w:hint="eastAsia" w:ascii="Times New Roman" w:hAnsi="Times New Roman" w:eastAsia="宋体" w:cs="Times New Roman"/>
          <w:color w:val="000000"/>
          <w:kern w:val="0"/>
          <w:szCs w:val="21"/>
        </w:rPr>
      </w:pPr>
    </w:p>
    <w:p w14:paraId="21E48E1F">
      <w:pPr>
        <w:spacing w:line="360" w:lineRule="auto"/>
        <w:jc w:val="left"/>
        <w:rPr>
          <w:rFonts w:hint="eastAsia" w:ascii="Times New Roman" w:hAnsi="Times New Roman" w:eastAsia="仿宋" w:cs="Times New Roman"/>
          <w:kern w:val="0"/>
          <w:szCs w:val="22"/>
        </w:rPr>
      </w:pPr>
      <w:r>
        <w:rPr>
          <w:rFonts w:hint="eastAsia" w:ascii="Times New Roman" w:hAnsi="Times New Roman" w:eastAsia="仿宋" w:cs="Times New Roman"/>
          <w:kern w:val="0"/>
          <w:szCs w:val="21"/>
        </w:rPr>
        <w:t>注：</w:t>
      </w:r>
      <w:r>
        <w:rPr>
          <w:rFonts w:hint="eastAsia" w:ascii="Times New Roman" w:hAnsi="Times New Roman" w:eastAsia="仿宋" w:cs="Times New Roman"/>
          <w:kern w:val="0"/>
          <w:szCs w:val="22"/>
        </w:rPr>
        <w:t>投标报价的单位应与公布的招标控制价一致，小数点后保留位数不作实质性要求。</w:t>
      </w:r>
    </w:p>
    <w:p w14:paraId="5FAAC3A7">
      <w:pPr>
        <w:spacing w:line="360" w:lineRule="auto"/>
        <w:jc w:val="left"/>
        <w:rPr>
          <w:rFonts w:ascii="Times New Roman" w:hAnsi="Times New Roman" w:eastAsia="仿宋"/>
          <w:color w:val="auto"/>
          <w:highlight w:val="none"/>
        </w:rPr>
      </w:pPr>
      <w:r>
        <w:rPr>
          <w:rFonts w:ascii="Times New Roman" w:hAnsi="Times New Roman" w:eastAsia="仿宋"/>
          <w:color w:val="auto"/>
          <w:highlight w:val="none"/>
        </w:rPr>
        <w:br w:type="page"/>
      </w:r>
    </w:p>
    <w:p w14:paraId="7223E6AB">
      <w:pPr>
        <w:pStyle w:val="6"/>
        <w:keepNext/>
        <w:keepLines/>
        <w:widowControl w:val="0"/>
        <w:ind w:left="359" w:leftChars="171"/>
        <w:jc w:val="center"/>
        <w:outlineLvl w:val="4"/>
        <w:rPr>
          <w:rFonts w:hint="eastAsia"/>
        </w:rPr>
      </w:pPr>
      <w:r>
        <w:rPr>
          <w:rFonts w:hint="eastAsia"/>
        </w:rPr>
        <w:t>(二) 投标函附录</w:t>
      </w:r>
    </w:p>
    <w:tbl>
      <w:tblPr>
        <w:tblStyle w:val="5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4204"/>
        <w:gridCol w:w="3114"/>
        <w:gridCol w:w="1295"/>
      </w:tblGrid>
      <w:tr w14:paraId="7E29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4E29AD8B">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序号</w:t>
            </w:r>
          </w:p>
        </w:tc>
        <w:tc>
          <w:tcPr>
            <w:tcW w:w="2133" w:type="pct"/>
            <w:tcBorders>
              <w:top w:val="single" w:color="auto" w:sz="4" w:space="0"/>
              <w:left w:val="single" w:color="auto" w:sz="4" w:space="0"/>
              <w:bottom w:val="single" w:color="auto" w:sz="4" w:space="0"/>
              <w:right w:val="single" w:color="auto" w:sz="4" w:space="0"/>
            </w:tcBorders>
            <w:vAlign w:val="center"/>
          </w:tcPr>
          <w:p w14:paraId="2FBB17F1">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条款名称</w:t>
            </w:r>
          </w:p>
        </w:tc>
        <w:tc>
          <w:tcPr>
            <w:tcW w:w="1580" w:type="pct"/>
            <w:tcBorders>
              <w:top w:val="single" w:color="auto" w:sz="4" w:space="0"/>
              <w:left w:val="single" w:color="auto" w:sz="4" w:space="0"/>
              <w:bottom w:val="single" w:color="auto" w:sz="4" w:space="0"/>
              <w:right w:val="single" w:color="auto" w:sz="4" w:space="0"/>
            </w:tcBorders>
            <w:vAlign w:val="center"/>
          </w:tcPr>
          <w:p w14:paraId="1635937F">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约定内容</w:t>
            </w:r>
          </w:p>
        </w:tc>
        <w:tc>
          <w:tcPr>
            <w:tcW w:w="657" w:type="pct"/>
            <w:tcBorders>
              <w:top w:val="single" w:color="auto" w:sz="4" w:space="0"/>
              <w:left w:val="single" w:color="auto" w:sz="4" w:space="0"/>
              <w:bottom w:val="single" w:color="auto" w:sz="4" w:space="0"/>
              <w:right w:val="single" w:color="auto" w:sz="4" w:space="0"/>
            </w:tcBorders>
            <w:vAlign w:val="center"/>
          </w:tcPr>
          <w:p w14:paraId="23FBF53B">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备注</w:t>
            </w:r>
          </w:p>
        </w:tc>
      </w:tr>
      <w:tr w14:paraId="3C70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278DF78D">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1</w:t>
            </w:r>
          </w:p>
        </w:tc>
        <w:tc>
          <w:tcPr>
            <w:tcW w:w="2133" w:type="pct"/>
            <w:tcBorders>
              <w:top w:val="single" w:color="auto" w:sz="4" w:space="0"/>
              <w:left w:val="single" w:color="auto" w:sz="4" w:space="0"/>
              <w:bottom w:val="single" w:color="auto" w:sz="4" w:space="0"/>
              <w:right w:val="single" w:color="auto" w:sz="4" w:space="0"/>
            </w:tcBorders>
            <w:vAlign w:val="center"/>
          </w:tcPr>
          <w:p w14:paraId="1AE1208A">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项目经理</w:t>
            </w:r>
          </w:p>
        </w:tc>
        <w:tc>
          <w:tcPr>
            <w:tcW w:w="1580" w:type="pct"/>
            <w:tcBorders>
              <w:top w:val="single" w:color="auto" w:sz="4" w:space="0"/>
              <w:left w:val="single" w:color="auto" w:sz="4" w:space="0"/>
              <w:bottom w:val="single" w:color="auto" w:sz="4" w:space="0"/>
              <w:right w:val="single" w:color="auto" w:sz="4" w:space="0"/>
            </w:tcBorders>
            <w:vAlign w:val="center"/>
          </w:tcPr>
          <w:p w14:paraId="182A79F3">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姓名：</w:t>
            </w:r>
            <w:r>
              <w:rPr>
                <w:rFonts w:ascii="Times New Roman" w:hAnsi="Times New Roman" w:eastAsia="宋体" w:cs="Times New Roman"/>
                <w:kern w:val="0"/>
                <w:szCs w:val="21"/>
              </w:rPr>
              <w:t>___________</w:t>
            </w:r>
          </w:p>
        </w:tc>
        <w:tc>
          <w:tcPr>
            <w:tcW w:w="657" w:type="pct"/>
            <w:tcBorders>
              <w:top w:val="single" w:color="auto" w:sz="4" w:space="0"/>
              <w:left w:val="single" w:color="auto" w:sz="4" w:space="0"/>
              <w:bottom w:val="single" w:color="auto" w:sz="4" w:space="0"/>
              <w:right w:val="single" w:color="auto" w:sz="4" w:space="0"/>
            </w:tcBorders>
            <w:vAlign w:val="center"/>
          </w:tcPr>
          <w:p w14:paraId="46797A79">
            <w:pPr>
              <w:spacing w:line="360" w:lineRule="auto"/>
              <w:jc w:val="center"/>
              <w:rPr>
                <w:rFonts w:hint="eastAsia" w:ascii="Times New Roman" w:hAnsi="Times New Roman" w:eastAsia="宋体" w:cs="Times New Roman"/>
                <w:kern w:val="0"/>
                <w:szCs w:val="21"/>
              </w:rPr>
            </w:pPr>
          </w:p>
        </w:tc>
      </w:tr>
      <w:tr w14:paraId="05BE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54F324F0">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2</w:t>
            </w:r>
          </w:p>
        </w:tc>
        <w:tc>
          <w:tcPr>
            <w:tcW w:w="2133" w:type="pct"/>
            <w:tcBorders>
              <w:top w:val="single" w:color="auto" w:sz="4" w:space="0"/>
              <w:left w:val="single" w:color="auto" w:sz="4" w:space="0"/>
              <w:bottom w:val="single" w:color="auto" w:sz="4" w:space="0"/>
              <w:right w:val="single" w:color="auto" w:sz="4" w:space="0"/>
            </w:tcBorders>
            <w:vAlign w:val="center"/>
          </w:tcPr>
          <w:p w14:paraId="07EEF3B0">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施工负责人</w:t>
            </w:r>
          </w:p>
        </w:tc>
        <w:tc>
          <w:tcPr>
            <w:tcW w:w="1580" w:type="pct"/>
            <w:tcBorders>
              <w:top w:val="single" w:color="auto" w:sz="4" w:space="0"/>
              <w:left w:val="single" w:color="auto" w:sz="4" w:space="0"/>
              <w:bottom w:val="single" w:color="auto" w:sz="4" w:space="0"/>
              <w:right w:val="single" w:color="auto" w:sz="4" w:space="0"/>
            </w:tcBorders>
            <w:vAlign w:val="center"/>
          </w:tcPr>
          <w:p w14:paraId="12600E2D">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姓名：</w:t>
            </w:r>
            <w:r>
              <w:rPr>
                <w:rFonts w:ascii="Times New Roman" w:hAnsi="Times New Roman" w:eastAsia="宋体" w:cs="Times New Roman"/>
                <w:kern w:val="0"/>
                <w:szCs w:val="21"/>
              </w:rPr>
              <w:t>___________</w:t>
            </w:r>
          </w:p>
        </w:tc>
        <w:tc>
          <w:tcPr>
            <w:tcW w:w="657" w:type="pct"/>
            <w:tcBorders>
              <w:top w:val="single" w:color="auto" w:sz="4" w:space="0"/>
              <w:left w:val="single" w:color="auto" w:sz="4" w:space="0"/>
              <w:bottom w:val="single" w:color="auto" w:sz="4" w:space="0"/>
              <w:right w:val="single" w:color="auto" w:sz="4" w:space="0"/>
            </w:tcBorders>
            <w:vAlign w:val="center"/>
          </w:tcPr>
          <w:p w14:paraId="57C92CD1">
            <w:pPr>
              <w:spacing w:line="360" w:lineRule="auto"/>
              <w:jc w:val="center"/>
              <w:rPr>
                <w:rFonts w:hint="eastAsia" w:ascii="Times New Roman" w:hAnsi="Times New Roman" w:eastAsia="宋体" w:cs="Times New Roman"/>
                <w:kern w:val="0"/>
                <w:szCs w:val="21"/>
              </w:rPr>
            </w:pPr>
          </w:p>
        </w:tc>
      </w:tr>
      <w:tr w14:paraId="1438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4BE917CC">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3</w:t>
            </w:r>
          </w:p>
        </w:tc>
        <w:tc>
          <w:tcPr>
            <w:tcW w:w="2133" w:type="pct"/>
            <w:tcBorders>
              <w:top w:val="single" w:color="auto" w:sz="4" w:space="0"/>
              <w:left w:val="single" w:color="auto" w:sz="4" w:space="0"/>
              <w:bottom w:val="single" w:color="auto" w:sz="4" w:space="0"/>
              <w:right w:val="single" w:color="auto" w:sz="4" w:space="0"/>
            </w:tcBorders>
            <w:vAlign w:val="center"/>
          </w:tcPr>
          <w:p w14:paraId="72A4F517">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设计负责人</w:t>
            </w:r>
          </w:p>
        </w:tc>
        <w:tc>
          <w:tcPr>
            <w:tcW w:w="1580" w:type="pct"/>
            <w:tcBorders>
              <w:top w:val="single" w:color="auto" w:sz="4" w:space="0"/>
              <w:left w:val="single" w:color="auto" w:sz="4" w:space="0"/>
              <w:bottom w:val="single" w:color="auto" w:sz="4" w:space="0"/>
              <w:right w:val="single" w:color="auto" w:sz="4" w:space="0"/>
            </w:tcBorders>
            <w:vAlign w:val="center"/>
          </w:tcPr>
          <w:p w14:paraId="42FE19BB">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姓名：</w:t>
            </w:r>
            <w:r>
              <w:rPr>
                <w:rFonts w:ascii="Times New Roman" w:hAnsi="Times New Roman" w:eastAsia="宋体" w:cs="Times New Roman"/>
                <w:kern w:val="0"/>
                <w:szCs w:val="21"/>
              </w:rPr>
              <w:t>___________</w:t>
            </w:r>
          </w:p>
        </w:tc>
        <w:tc>
          <w:tcPr>
            <w:tcW w:w="657" w:type="pct"/>
            <w:tcBorders>
              <w:top w:val="single" w:color="auto" w:sz="4" w:space="0"/>
              <w:left w:val="single" w:color="auto" w:sz="4" w:space="0"/>
              <w:bottom w:val="single" w:color="auto" w:sz="4" w:space="0"/>
              <w:right w:val="single" w:color="auto" w:sz="4" w:space="0"/>
            </w:tcBorders>
            <w:vAlign w:val="center"/>
          </w:tcPr>
          <w:p w14:paraId="5290881E">
            <w:pPr>
              <w:spacing w:line="360" w:lineRule="auto"/>
              <w:jc w:val="center"/>
              <w:rPr>
                <w:rFonts w:hint="eastAsia" w:ascii="Times New Roman" w:hAnsi="Times New Roman" w:eastAsia="宋体" w:cs="Times New Roman"/>
                <w:kern w:val="0"/>
                <w:szCs w:val="21"/>
              </w:rPr>
            </w:pPr>
          </w:p>
        </w:tc>
      </w:tr>
      <w:tr w14:paraId="5E92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2C4EBCAF">
            <w:pPr>
              <w:spacing w:line="360" w:lineRule="auto"/>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4</w:t>
            </w:r>
          </w:p>
        </w:tc>
        <w:tc>
          <w:tcPr>
            <w:tcW w:w="2133" w:type="pct"/>
            <w:tcBorders>
              <w:top w:val="single" w:color="auto" w:sz="4" w:space="0"/>
              <w:left w:val="single" w:color="auto" w:sz="4" w:space="0"/>
              <w:bottom w:val="single" w:color="auto" w:sz="4" w:space="0"/>
              <w:right w:val="single" w:color="auto" w:sz="4" w:space="0"/>
            </w:tcBorders>
            <w:vAlign w:val="center"/>
          </w:tcPr>
          <w:p w14:paraId="73AFD94A">
            <w:pPr>
              <w:spacing w:line="360"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color w:val="auto"/>
                <w:kern w:val="0"/>
                <w:szCs w:val="21"/>
                <w:highlight w:val="none"/>
                <w:lang w:eastAsia="zh-CN"/>
              </w:rPr>
              <w:t>□</w:t>
            </w:r>
            <w:r>
              <w:rPr>
                <w:rFonts w:hint="eastAsia" w:ascii="Times New Roman" w:hAnsi="Times New Roman" w:eastAsia="宋体" w:cs="Times New Roman"/>
                <w:kern w:val="0"/>
                <w:szCs w:val="21"/>
                <w:lang w:val="en-US" w:eastAsia="zh-CN"/>
              </w:rPr>
              <w:t>勘察负责人</w:t>
            </w:r>
          </w:p>
        </w:tc>
        <w:tc>
          <w:tcPr>
            <w:tcW w:w="1580" w:type="pct"/>
            <w:tcBorders>
              <w:top w:val="single" w:color="auto" w:sz="4" w:space="0"/>
              <w:left w:val="single" w:color="auto" w:sz="4" w:space="0"/>
              <w:bottom w:val="single" w:color="auto" w:sz="4" w:space="0"/>
              <w:right w:val="single" w:color="auto" w:sz="4" w:space="0"/>
            </w:tcBorders>
            <w:vAlign w:val="center"/>
          </w:tcPr>
          <w:p w14:paraId="62451698">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姓名：</w:t>
            </w:r>
            <w:r>
              <w:rPr>
                <w:rFonts w:ascii="Times New Roman" w:hAnsi="Times New Roman" w:eastAsia="宋体" w:cs="Times New Roman"/>
                <w:kern w:val="0"/>
                <w:szCs w:val="21"/>
              </w:rPr>
              <w:t>___________</w:t>
            </w:r>
          </w:p>
        </w:tc>
        <w:tc>
          <w:tcPr>
            <w:tcW w:w="657" w:type="pct"/>
            <w:tcBorders>
              <w:top w:val="single" w:color="auto" w:sz="4" w:space="0"/>
              <w:left w:val="single" w:color="auto" w:sz="4" w:space="0"/>
              <w:bottom w:val="single" w:color="auto" w:sz="4" w:space="0"/>
              <w:right w:val="single" w:color="auto" w:sz="4" w:space="0"/>
            </w:tcBorders>
            <w:vAlign w:val="center"/>
          </w:tcPr>
          <w:p w14:paraId="31EF1E1A">
            <w:pPr>
              <w:spacing w:line="360" w:lineRule="auto"/>
              <w:jc w:val="center"/>
              <w:rPr>
                <w:rFonts w:hint="eastAsia" w:ascii="Times New Roman" w:hAnsi="Times New Roman" w:eastAsia="宋体" w:cs="Times New Roman"/>
                <w:kern w:val="0"/>
                <w:szCs w:val="21"/>
              </w:rPr>
            </w:pPr>
          </w:p>
        </w:tc>
      </w:tr>
      <w:tr w14:paraId="7C98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42BD8E6B">
            <w:pPr>
              <w:spacing w:line="360" w:lineRule="auto"/>
              <w:jc w:val="center"/>
              <w:rPr>
                <w:rFonts w:hint="eastAsia" w:ascii="Times New Roman" w:hAnsi="Times New Roman" w:eastAsia="宋体" w:cs="Times New Roman"/>
                <w:kern w:val="0"/>
                <w:szCs w:val="21"/>
                <w:lang w:eastAsia="zh-CN"/>
              </w:rPr>
            </w:pPr>
            <w:r>
              <w:rPr>
                <w:rFonts w:hint="eastAsia" w:ascii="Times New Roman" w:hAnsi="Times New Roman" w:eastAsia="宋体" w:cs="Times New Roman"/>
                <w:kern w:val="0"/>
                <w:szCs w:val="21"/>
                <w:lang w:val="en-US" w:eastAsia="zh-CN"/>
              </w:rPr>
              <w:t>5</w:t>
            </w:r>
          </w:p>
        </w:tc>
        <w:tc>
          <w:tcPr>
            <w:tcW w:w="2133" w:type="pct"/>
            <w:tcBorders>
              <w:top w:val="single" w:color="auto" w:sz="4" w:space="0"/>
              <w:left w:val="single" w:color="auto" w:sz="4" w:space="0"/>
              <w:bottom w:val="single" w:color="auto" w:sz="4" w:space="0"/>
              <w:right w:val="single" w:color="auto" w:sz="4" w:space="0"/>
            </w:tcBorders>
            <w:vAlign w:val="center"/>
          </w:tcPr>
          <w:p w14:paraId="0BE2D519">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工期</w:t>
            </w:r>
          </w:p>
        </w:tc>
        <w:tc>
          <w:tcPr>
            <w:tcW w:w="1580" w:type="pct"/>
            <w:tcBorders>
              <w:top w:val="single" w:color="auto" w:sz="4" w:space="0"/>
              <w:left w:val="single" w:color="auto" w:sz="4" w:space="0"/>
              <w:bottom w:val="single" w:color="auto" w:sz="4" w:space="0"/>
              <w:right w:val="single" w:color="auto" w:sz="4" w:space="0"/>
            </w:tcBorders>
            <w:vAlign w:val="center"/>
          </w:tcPr>
          <w:p w14:paraId="56DB2D21">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color w:val="000000"/>
                <w:kern w:val="0"/>
                <w:szCs w:val="21"/>
              </w:rPr>
              <w:t>天数:</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color w:val="000000"/>
                <w:kern w:val="0"/>
                <w:szCs w:val="21"/>
              </w:rPr>
              <w:t>日历天</w:t>
            </w:r>
          </w:p>
        </w:tc>
        <w:tc>
          <w:tcPr>
            <w:tcW w:w="657" w:type="pct"/>
            <w:tcBorders>
              <w:top w:val="single" w:color="auto" w:sz="4" w:space="0"/>
              <w:left w:val="single" w:color="auto" w:sz="4" w:space="0"/>
              <w:bottom w:val="single" w:color="auto" w:sz="4" w:space="0"/>
              <w:right w:val="single" w:color="auto" w:sz="4" w:space="0"/>
            </w:tcBorders>
            <w:vAlign w:val="center"/>
          </w:tcPr>
          <w:p w14:paraId="2712784F">
            <w:pPr>
              <w:spacing w:line="360" w:lineRule="auto"/>
              <w:jc w:val="center"/>
              <w:rPr>
                <w:rFonts w:hint="eastAsia" w:ascii="Times New Roman" w:hAnsi="Times New Roman" w:eastAsia="宋体" w:cs="Times New Roman"/>
                <w:kern w:val="0"/>
                <w:szCs w:val="21"/>
              </w:rPr>
            </w:pPr>
          </w:p>
        </w:tc>
      </w:tr>
      <w:tr w14:paraId="32B3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1DFE494B">
            <w:pPr>
              <w:autoSpaceDE w:val="0"/>
              <w:autoSpaceDN w:val="0"/>
              <w:adjustRightInd w:val="0"/>
              <w:spacing w:line="360" w:lineRule="auto"/>
              <w:ind w:right="-20"/>
              <w:jc w:val="center"/>
              <w:rPr>
                <w:rFonts w:hint="eastAsia" w:ascii="Times New Roman" w:hAnsi="Times New Roman" w:eastAsia="宋体" w:cs="MingLiU"/>
                <w:color w:val="000000"/>
                <w:kern w:val="0"/>
                <w:szCs w:val="21"/>
                <w:lang w:eastAsia="zh-CN"/>
              </w:rPr>
            </w:pPr>
            <w:r>
              <w:rPr>
                <w:rFonts w:hint="eastAsia" w:ascii="Times New Roman" w:hAnsi="Times New Roman" w:eastAsia="宋体" w:cs="MingLiU"/>
                <w:color w:val="000000"/>
                <w:kern w:val="0"/>
                <w:szCs w:val="21"/>
                <w:lang w:val="en-US" w:eastAsia="zh-CN"/>
              </w:rPr>
              <w:t>6</w:t>
            </w:r>
          </w:p>
        </w:tc>
        <w:tc>
          <w:tcPr>
            <w:tcW w:w="2133" w:type="pct"/>
            <w:tcBorders>
              <w:top w:val="single" w:color="auto" w:sz="4" w:space="0"/>
              <w:left w:val="single" w:color="auto" w:sz="4" w:space="0"/>
              <w:bottom w:val="single" w:color="auto" w:sz="4" w:space="0"/>
              <w:right w:val="single" w:color="auto" w:sz="4" w:space="0"/>
            </w:tcBorders>
            <w:vAlign w:val="center"/>
          </w:tcPr>
          <w:p w14:paraId="4E9AD9EA">
            <w:pPr>
              <w:autoSpaceDE w:val="0"/>
              <w:autoSpaceDN w:val="0"/>
              <w:adjustRightInd w:val="0"/>
              <w:spacing w:line="360" w:lineRule="auto"/>
              <w:ind w:right="-20"/>
              <w:jc w:val="center"/>
              <w:rPr>
                <w:rFonts w:hint="eastAsia" w:ascii="Times New Roman" w:hAnsi="Times New Roman" w:eastAsia="宋体" w:cs="MingLiU"/>
                <w:color w:val="000000"/>
                <w:kern w:val="0"/>
                <w:szCs w:val="21"/>
              </w:rPr>
            </w:pPr>
            <w:r>
              <w:rPr>
                <w:rFonts w:hint="eastAsia" w:ascii="Times New Roman" w:hAnsi="Times New Roman" w:eastAsia="宋体" w:cs="MingLiU"/>
                <w:color w:val="000000"/>
                <w:kern w:val="0"/>
                <w:szCs w:val="21"/>
              </w:rPr>
              <w:t>缺陷责任期</w:t>
            </w:r>
          </w:p>
        </w:tc>
        <w:tc>
          <w:tcPr>
            <w:tcW w:w="1580" w:type="pct"/>
            <w:tcBorders>
              <w:top w:val="single" w:color="auto" w:sz="4" w:space="0"/>
              <w:left w:val="single" w:color="auto" w:sz="4" w:space="0"/>
              <w:bottom w:val="single" w:color="auto" w:sz="4" w:space="0"/>
              <w:right w:val="single" w:color="auto" w:sz="4" w:space="0"/>
            </w:tcBorders>
            <w:vAlign w:val="center"/>
          </w:tcPr>
          <w:p w14:paraId="00D1A7BA">
            <w:pPr>
              <w:autoSpaceDE w:val="0"/>
              <w:autoSpaceDN w:val="0"/>
              <w:adjustRightInd w:val="0"/>
              <w:spacing w:line="360" w:lineRule="auto"/>
              <w:rPr>
                <w:rFonts w:hint="eastAsia"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_</w:t>
            </w:r>
            <w:r>
              <w:rPr>
                <w:rFonts w:ascii="Times New Roman" w:hAnsi="Times New Roman" w:eastAsia="宋体" w:cs="Times New Roman"/>
                <w:color w:val="000000"/>
                <w:kern w:val="0"/>
                <w:szCs w:val="21"/>
              </w:rPr>
              <w:t>__________________</w:t>
            </w:r>
          </w:p>
        </w:tc>
        <w:tc>
          <w:tcPr>
            <w:tcW w:w="657" w:type="pct"/>
            <w:tcBorders>
              <w:top w:val="single" w:color="auto" w:sz="4" w:space="0"/>
              <w:left w:val="single" w:color="auto" w:sz="4" w:space="0"/>
              <w:bottom w:val="single" w:color="auto" w:sz="4" w:space="0"/>
              <w:right w:val="single" w:color="auto" w:sz="4" w:space="0"/>
            </w:tcBorders>
            <w:vAlign w:val="center"/>
          </w:tcPr>
          <w:p w14:paraId="508F2176">
            <w:pPr>
              <w:spacing w:line="360" w:lineRule="auto"/>
              <w:jc w:val="center"/>
              <w:rPr>
                <w:rFonts w:hint="eastAsia" w:ascii="Times New Roman" w:hAnsi="Times New Roman" w:eastAsia="宋体" w:cs="Times New Roman"/>
                <w:kern w:val="0"/>
                <w:szCs w:val="21"/>
              </w:rPr>
            </w:pPr>
          </w:p>
        </w:tc>
      </w:tr>
      <w:tr w14:paraId="62EA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784EA892">
            <w:pPr>
              <w:spacing w:line="360" w:lineRule="auto"/>
              <w:jc w:val="center"/>
              <w:rPr>
                <w:rFonts w:hint="eastAsia" w:ascii="Times New Roman" w:hAnsi="Times New Roman" w:eastAsia="宋体" w:cs="Times New Roman"/>
                <w:kern w:val="0"/>
                <w:szCs w:val="21"/>
                <w:lang w:eastAsia="zh-CN"/>
              </w:rPr>
            </w:pPr>
            <w:r>
              <w:rPr>
                <w:rFonts w:hint="eastAsia" w:ascii="Times New Roman" w:hAnsi="Times New Roman" w:eastAsia="宋体" w:cs="Times New Roman"/>
                <w:kern w:val="0"/>
                <w:szCs w:val="21"/>
                <w:lang w:val="en-US" w:eastAsia="zh-CN"/>
              </w:rPr>
              <w:t>7</w:t>
            </w:r>
          </w:p>
        </w:tc>
        <w:tc>
          <w:tcPr>
            <w:tcW w:w="2133" w:type="pct"/>
            <w:tcBorders>
              <w:top w:val="single" w:color="auto" w:sz="4" w:space="0"/>
              <w:left w:val="single" w:color="auto" w:sz="4" w:space="0"/>
              <w:bottom w:val="single" w:color="auto" w:sz="4" w:space="0"/>
              <w:right w:val="single" w:color="auto" w:sz="4" w:space="0"/>
            </w:tcBorders>
            <w:vAlign w:val="center"/>
          </w:tcPr>
          <w:p w14:paraId="3A81824F">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分包</w:t>
            </w:r>
          </w:p>
        </w:tc>
        <w:tc>
          <w:tcPr>
            <w:tcW w:w="1580" w:type="pct"/>
            <w:tcBorders>
              <w:top w:val="single" w:color="auto" w:sz="4" w:space="0"/>
              <w:left w:val="single" w:color="auto" w:sz="4" w:space="0"/>
              <w:bottom w:val="single" w:color="auto" w:sz="4" w:space="0"/>
              <w:right w:val="single" w:color="auto" w:sz="4" w:space="0"/>
            </w:tcBorders>
            <w:vAlign w:val="center"/>
          </w:tcPr>
          <w:p w14:paraId="2C59881E">
            <w:pPr>
              <w:spacing w:line="360" w:lineRule="auto"/>
              <w:rPr>
                <w:rFonts w:hint="eastAsia" w:ascii="Times New Roman" w:hAnsi="Times New Roman" w:eastAsia="宋体" w:cs="Times New Roman"/>
                <w:kern w:val="0"/>
                <w:szCs w:val="21"/>
              </w:rPr>
            </w:pPr>
            <w:r>
              <w:rPr>
                <w:rFonts w:hint="eastAsia" w:ascii="Times New Roman" w:hAnsi="Times New Roman" w:eastAsia="宋体" w:cs="Times New Roman"/>
                <w:color w:val="000000"/>
                <w:kern w:val="0"/>
                <w:szCs w:val="21"/>
              </w:rPr>
              <w:t>_</w:t>
            </w:r>
            <w:r>
              <w:rPr>
                <w:rFonts w:ascii="Times New Roman" w:hAnsi="Times New Roman" w:eastAsia="宋体" w:cs="Times New Roman"/>
                <w:color w:val="000000"/>
                <w:kern w:val="0"/>
                <w:szCs w:val="21"/>
              </w:rPr>
              <w:t>__________________</w:t>
            </w:r>
          </w:p>
        </w:tc>
        <w:tc>
          <w:tcPr>
            <w:tcW w:w="657" w:type="pct"/>
            <w:tcBorders>
              <w:top w:val="single" w:color="auto" w:sz="4" w:space="0"/>
              <w:left w:val="single" w:color="auto" w:sz="4" w:space="0"/>
              <w:bottom w:val="single" w:color="auto" w:sz="4" w:space="0"/>
              <w:right w:val="single" w:color="auto" w:sz="4" w:space="0"/>
            </w:tcBorders>
            <w:vAlign w:val="center"/>
          </w:tcPr>
          <w:p w14:paraId="757CA8D9">
            <w:pPr>
              <w:spacing w:line="360" w:lineRule="auto"/>
              <w:jc w:val="center"/>
              <w:rPr>
                <w:rFonts w:hint="eastAsia" w:ascii="Times New Roman" w:hAnsi="Times New Roman" w:eastAsia="宋体" w:cs="Times New Roman"/>
                <w:kern w:val="0"/>
                <w:szCs w:val="21"/>
              </w:rPr>
            </w:pPr>
          </w:p>
        </w:tc>
      </w:tr>
      <w:tr w14:paraId="4FC1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30" w:type="pct"/>
            <w:tcBorders>
              <w:top w:val="single" w:color="auto" w:sz="4" w:space="0"/>
              <w:left w:val="single" w:color="auto" w:sz="4" w:space="0"/>
              <w:bottom w:val="single" w:color="auto" w:sz="4" w:space="0"/>
              <w:right w:val="single" w:color="auto" w:sz="4" w:space="0"/>
            </w:tcBorders>
            <w:vAlign w:val="center"/>
          </w:tcPr>
          <w:p w14:paraId="1859BFD6">
            <w:pPr>
              <w:autoSpaceDE w:val="0"/>
              <w:autoSpaceDN w:val="0"/>
              <w:adjustRightInd w:val="0"/>
              <w:spacing w:line="360" w:lineRule="auto"/>
              <w:ind w:right="-20"/>
              <w:jc w:val="center"/>
              <w:rPr>
                <w:rFonts w:hint="eastAsia" w:ascii="Times New Roman" w:hAnsi="Times New Roman" w:eastAsia="宋体" w:cs="MingLiU"/>
                <w:kern w:val="0"/>
                <w:szCs w:val="21"/>
              </w:rPr>
            </w:pPr>
          </w:p>
        </w:tc>
        <w:tc>
          <w:tcPr>
            <w:tcW w:w="2133" w:type="pct"/>
            <w:tcBorders>
              <w:top w:val="single" w:color="auto" w:sz="4" w:space="0"/>
              <w:left w:val="single" w:color="auto" w:sz="4" w:space="0"/>
              <w:bottom w:val="single" w:color="auto" w:sz="4" w:space="0"/>
              <w:right w:val="single" w:color="auto" w:sz="4" w:space="0"/>
            </w:tcBorders>
            <w:vAlign w:val="center"/>
          </w:tcPr>
          <w:p w14:paraId="2E96499E">
            <w:pPr>
              <w:autoSpaceDE w:val="0"/>
              <w:autoSpaceDN w:val="0"/>
              <w:adjustRightInd w:val="0"/>
              <w:spacing w:line="360" w:lineRule="auto"/>
              <w:ind w:right="-20"/>
              <w:jc w:val="center"/>
              <w:rPr>
                <w:rFonts w:hint="eastAsia" w:ascii="Times New Roman" w:hAnsi="Times New Roman" w:eastAsia="宋体" w:cs="MingLiU"/>
                <w:kern w:val="0"/>
                <w:szCs w:val="21"/>
              </w:rPr>
            </w:pPr>
          </w:p>
        </w:tc>
        <w:tc>
          <w:tcPr>
            <w:tcW w:w="1580" w:type="pct"/>
            <w:tcBorders>
              <w:top w:val="single" w:color="auto" w:sz="4" w:space="0"/>
              <w:left w:val="single" w:color="auto" w:sz="4" w:space="0"/>
              <w:bottom w:val="single" w:color="auto" w:sz="4" w:space="0"/>
              <w:right w:val="single" w:color="auto" w:sz="4" w:space="0"/>
            </w:tcBorders>
            <w:vAlign w:val="center"/>
          </w:tcPr>
          <w:p w14:paraId="343DD931">
            <w:pPr>
              <w:autoSpaceDE w:val="0"/>
              <w:autoSpaceDN w:val="0"/>
              <w:adjustRightInd w:val="0"/>
              <w:spacing w:line="360" w:lineRule="auto"/>
              <w:ind w:left="359" w:leftChars="171"/>
              <w:rPr>
                <w:rFonts w:hint="eastAsia" w:ascii="Times New Roman" w:hAnsi="Times New Roman" w:eastAsia="宋体" w:cs="Times New Roman"/>
                <w:kern w:val="0"/>
                <w:szCs w:val="21"/>
              </w:rPr>
            </w:pPr>
          </w:p>
        </w:tc>
        <w:tc>
          <w:tcPr>
            <w:tcW w:w="657" w:type="pct"/>
            <w:tcBorders>
              <w:top w:val="single" w:color="auto" w:sz="4" w:space="0"/>
              <w:left w:val="single" w:color="auto" w:sz="4" w:space="0"/>
              <w:bottom w:val="single" w:color="auto" w:sz="4" w:space="0"/>
              <w:right w:val="single" w:color="auto" w:sz="4" w:space="0"/>
            </w:tcBorders>
            <w:vAlign w:val="center"/>
          </w:tcPr>
          <w:p w14:paraId="10186913">
            <w:pPr>
              <w:spacing w:line="360" w:lineRule="auto"/>
              <w:jc w:val="center"/>
              <w:rPr>
                <w:rFonts w:hint="eastAsia" w:ascii="Times New Roman" w:hAnsi="Times New Roman" w:eastAsia="宋体" w:cs="Times New Roman"/>
                <w:kern w:val="0"/>
                <w:szCs w:val="21"/>
              </w:rPr>
            </w:pPr>
          </w:p>
        </w:tc>
      </w:tr>
    </w:tbl>
    <w:p w14:paraId="71A23580">
      <w:pPr>
        <w:rPr>
          <w:rFonts w:ascii="Times New Roman" w:hAnsi="Times New Roman"/>
          <w:color w:val="auto"/>
          <w:highlight w:val="none"/>
        </w:rPr>
      </w:pPr>
    </w:p>
    <w:p w14:paraId="2A13621B">
      <w:pPr>
        <w:rPr>
          <w:rFonts w:ascii="Times New Roman" w:hAnsi="Times New Roman"/>
          <w:color w:val="auto"/>
          <w:highlight w:val="none"/>
        </w:rPr>
      </w:pPr>
      <w:r>
        <w:rPr>
          <w:rFonts w:ascii="Times New Roman" w:hAnsi="Times New Roman"/>
          <w:color w:val="auto"/>
          <w:highlight w:val="none"/>
        </w:rPr>
        <w:br w:type="page"/>
      </w:r>
    </w:p>
    <w:p w14:paraId="530B5CB6">
      <w:pPr>
        <w:keepNext/>
        <w:keepLines/>
        <w:widowControl w:val="0"/>
        <w:numPr>
          <w:ilvl w:val="0"/>
          <w:numId w:val="8"/>
        </w:numPr>
        <w:spacing w:before="260" w:after="260" w:line="360" w:lineRule="auto"/>
        <w:ind w:left="720" w:hanging="720"/>
        <w:jc w:val="center"/>
        <w:outlineLvl w:val="3"/>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法定代表人身份证明</w:t>
      </w:r>
    </w:p>
    <w:p w14:paraId="189CC867">
      <w:pPr>
        <w:spacing w:line="360" w:lineRule="auto"/>
        <w:ind w:firstLine="420" w:firstLineChars="200"/>
        <w:rPr>
          <w:rFonts w:hint="eastAsia" w:ascii="Times New Roman" w:hAnsi="Times New Roman" w:eastAsia="宋体" w:cs="Times New Roman"/>
          <w:kern w:val="0"/>
          <w:szCs w:val="21"/>
        </w:rPr>
      </w:pPr>
    </w:p>
    <w:p w14:paraId="5508FECE">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单位名称：</w:t>
      </w:r>
      <w:r>
        <w:rPr>
          <w:rFonts w:ascii="Times New Roman" w:hAnsi="Times New Roman" w:eastAsia="宋体" w:cs="Times New Roman"/>
          <w:kern w:val="0"/>
          <w:szCs w:val="21"/>
        </w:rPr>
        <w:t>_________________________________</w:t>
      </w:r>
    </w:p>
    <w:p w14:paraId="155BC6FB">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单位性质：</w:t>
      </w:r>
      <w:r>
        <w:rPr>
          <w:rFonts w:ascii="Times New Roman" w:hAnsi="Times New Roman" w:eastAsia="宋体" w:cs="Times New Roman"/>
          <w:kern w:val="0"/>
          <w:szCs w:val="21"/>
        </w:rPr>
        <w:t>_________________________________</w:t>
      </w:r>
    </w:p>
    <w:p w14:paraId="0F2BDD89">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地址：</w:t>
      </w:r>
      <w:r>
        <w:rPr>
          <w:rFonts w:ascii="Times New Roman" w:hAnsi="Times New Roman" w:eastAsia="宋体" w:cs="Times New Roman"/>
          <w:kern w:val="0"/>
          <w:szCs w:val="21"/>
        </w:rPr>
        <w:t>____________________________________________</w:t>
      </w:r>
    </w:p>
    <w:p w14:paraId="305D0B3C">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成立时间：</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日</w:t>
      </w:r>
    </w:p>
    <w:p w14:paraId="39F600CD">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经营期限：</w:t>
      </w:r>
      <w:r>
        <w:rPr>
          <w:rFonts w:ascii="Times New Roman" w:hAnsi="Times New Roman" w:eastAsia="宋体" w:cs="Times New Roman"/>
          <w:kern w:val="0"/>
          <w:szCs w:val="21"/>
        </w:rPr>
        <w:t>____________________________________________</w:t>
      </w:r>
    </w:p>
    <w:p w14:paraId="015A162F">
      <w:pPr>
        <w:spacing w:line="360" w:lineRule="auto"/>
        <w:ind w:firstLine="420" w:firstLineChars="200"/>
        <w:rPr>
          <w:rFonts w:hint="eastAsia" w:ascii="Times New Roman" w:hAnsi="Times New Roman" w:eastAsia="宋体" w:cs="Times New Roman"/>
          <w:kern w:val="0"/>
          <w:szCs w:val="21"/>
          <w:u w:val="single"/>
        </w:rPr>
      </w:pPr>
      <w:r>
        <w:rPr>
          <w:rFonts w:hint="eastAsia" w:ascii="Times New Roman" w:hAnsi="Times New Roman" w:eastAsia="宋体" w:cs="Times New Roman"/>
          <w:kern w:val="0"/>
          <w:szCs w:val="21"/>
        </w:rPr>
        <w:t>姓名：</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系</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u w:val="single"/>
        </w:rPr>
        <w:t>（单位名称）</w:t>
      </w:r>
      <w:r>
        <w:rPr>
          <w:rFonts w:hint="eastAsia" w:ascii="Times New Roman" w:hAnsi="Times New Roman" w:eastAsia="宋体" w:cs="Times New Roman"/>
          <w:kern w:val="0"/>
          <w:szCs w:val="21"/>
        </w:rPr>
        <w:t>的法定代表人。（职务：</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电话</w:t>
      </w:r>
      <w:r>
        <w:rPr>
          <w:rFonts w:ascii="Times New Roman" w:hAnsi="Times New Roman" w:eastAsia="宋体" w:cs="Times New Roman"/>
          <w:kern w:val="0"/>
          <w:szCs w:val="21"/>
        </w:rPr>
        <w:t>___________</w:t>
      </w:r>
      <w:r>
        <w:rPr>
          <w:rFonts w:hint="eastAsia" w:ascii="Times New Roman" w:hAnsi="Times New Roman" w:eastAsia="宋体" w:cs="Times New Roman"/>
          <w:kern w:val="0"/>
          <w:szCs w:val="21"/>
        </w:rPr>
        <w:t>）</w:t>
      </w:r>
    </w:p>
    <w:p w14:paraId="69551D98">
      <w:pPr>
        <w:spacing w:line="360" w:lineRule="auto"/>
        <w:ind w:firstLine="840" w:firstLineChars="400"/>
        <w:rPr>
          <w:rFonts w:hint="eastAsia" w:ascii="Times New Roman" w:hAnsi="Times New Roman" w:eastAsia="宋体" w:cs="Times New Roman"/>
          <w:kern w:val="0"/>
          <w:szCs w:val="21"/>
        </w:rPr>
      </w:pPr>
    </w:p>
    <w:p w14:paraId="1D8E7AD0">
      <w:pPr>
        <w:spacing w:line="360" w:lineRule="auto"/>
        <w:ind w:firstLine="840" w:firstLineChars="4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特此证明。</w:t>
      </w:r>
    </w:p>
    <w:p w14:paraId="06C62933">
      <w:pPr>
        <w:spacing w:line="360" w:lineRule="auto"/>
        <w:ind w:firstLine="840" w:firstLineChars="4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附：法定代表人身份证复印件或扫描件。</w:t>
      </w:r>
    </w:p>
    <w:p w14:paraId="3EBDCF5B">
      <w:pPr>
        <w:spacing w:line="360" w:lineRule="auto"/>
        <w:ind w:firstLine="420" w:firstLineChars="200"/>
        <w:jc w:val="right"/>
        <w:rPr>
          <w:rFonts w:hint="eastAsia" w:ascii="Times New Roman" w:hAnsi="Times New Roman" w:eastAsia="宋体" w:cs="Times New Roman"/>
          <w:kern w:val="0"/>
          <w:szCs w:val="21"/>
        </w:rPr>
      </w:pPr>
    </w:p>
    <w:p w14:paraId="2B22F624">
      <w:pPr>
        <w:spacing w:line="360" w:lineRule="auto"/>
        <w:ind w:firstLine="4200" w:firstLineChars="20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单位名称：</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(盖单位章)</w:t>
      </w:r>
    </w:p>
    <w:p w14:paraId="20C94982">
      <w:pPr>
        <w:spacing w:line="360" w:lineRule="auto"/>
        <w:ind w:firstLine="4200" w:firstLineChars="2000"/>
        <w:jc w:val="right"/>
        <w:rPr>
          <w:rFonts w:hint="eastAsia" w:ascii="Times New Roman" w:hAnsi="Times New Roman" w:eastAsia="宋体" w:cs="Times New Roman"/>
          <w:kern w:val="0"/>
          <w:szCs w:val="21"/>
        </w:rPr>
      </w:pPr>
    </w:p>
    <w:p w14:paraId="421A2AC5">
      <w:pPr>
        <w:spacing w:line="360" w:lineRule="auto"/>
        <w:ind w:firstLine="4200" w:firstLineChars="15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日</w:t>
      </w:r>
    </w:p>
    <w:p w14:paraId="7F530775">
      <w:pPr>
        <w:spacing w:line="360" w:lineRule="auto"/>
        <w:ind w:firstLine="4200" w:firstLineChars="2000"/>
        <w:jc w:val="right"/>
        <w:rPr>
          <w:rFonts w:hint="eastAsia" w:ascii="Times New Roman" w:hAnsi="Times New Roman" w:eastAsia="宋体" w:cs="Times New Roman"/>
          <w:kern w:val="0"/>
          <w:szCs w:val="21"/>
        </w:rPr>
      </w:pPr>
    </w:p>
    <w:p w14:paraId="2C57EC03">
      <w:pPr>
        <w:spacing w:line="360" w:lineRule="auto"/>
        <w:ind w:firstLine="420" w:firstLineChars="200"/>
        <w:rPr>
          <w:rFonts w:hint="eastAsia" w:ascii="Times New Roman" w:hAnsi="Times New Roman" w:eastAsia="宋体" w:cs="Times New Roman"/>
          <w:kern w:val="0"/>
          <w:szCs w:val="21"/>
        </w:rPr>
      </w:pPr>
    </w:p>
    <w:p w14:paraId="26033F28">
      <w:pPr>
        <w:spacing w:line="360" w:lineRule="auto"/>
        <w:ind w:firstLine="420" w:firstLineChars="200"/>
        <w:rPr>
          <w:rFonts w:hint="eastAsia" w:ascii="Times New Roman" w:hAnsi="Times New Roman" w:eastAsia="宋体" w:cs="Times New Roman"/>
          <w:kern w:val="0"/>
          <w:szCs w:val="21"/>
        </w:rPr>
      </w:pPr>
    </w:p>
    <w:p w14:paraId="2E4D060B">
      <w:pPr>
        <w:spacing w:line="360" w:lineRule="auto"/>
        <w:jc w:val="left"/>
        <w:rPr>
          <w:rFonts w:hint="eastAsia" w:ascii="Times New Roman" w:hAnsi="Times New Roman" w:eastAsia="宋体" w:cs="Times New Roman"/>
          <w:b/>
          <w:kern w:val="0"/>
          <w:sz w:val="24"/>
          <w:szCs w:val="22"/>
        </w:rPr>
      </w:pPr>
      <w:r>
        <w:rPr>
          <w:rFonts w:hint="eastAsia" w:ascii="Times New Roman" w:hAnsi="Times New Roman" w:eastAsia="宋体" w:cs="Times New Roman"/>
          <w:kern w:val="0"/>
          <w:szCs w:val="21"/>
        </w:rPr>
        <w:t>注：若为联合体投标，需提供所有联合体各方的法定代表人身份证明书。</w:t>
      </w:r>
      <w:r>
        <w:rPr>
          <w:rFonts w:ascii="Times New Roman" w:hAnsi="Times New Roman" w:eastAsia="宋体" w:cs="Times New Roman"/>
          <w:b/>
          <w:kern w:val="0"/>
          <w:sz w:val="24"/>
          <w:szCs w:val="22"/>
        </w:rPr>
        <w:br w:type="page"/>
      </w:r>
    </w:p>
    <w:p w14:paraId="0BA3C316">
      <w:pPr>
        <w:keepNext/>
        <w:keepLines/>
        <w:widowControl w:val="0"/>
        <w:numPr>
          <w:ilvl w:val="0"/>
          <w:numId w:val="8"/>
        </w:numPr>
        <w:spacing w:line="360" w:lineRule="auto"/>
        <w:ind w:left="720" w:hanging="720"/>
        <w:jc w:val="center"/>
        <w:outlineLvl w:val="3"/>
        <w:rPr>
          <w:rFonts w:hint="eastAsia" w:ascii="Times New Roman" w:hAnsi="Times New Roman" w:eastAsia="宋体" w:cs="Times New Roman"/>
          <w:b w:val="0"/>
          <w:bCs/>
          <w:sz w:val="28"/>
          <w:szCs w:val="28"/>
        </w:rPr>
      </w:pPr>
      <w:r>
        <w:rPr>
          <w:rFonts w:hint="eastAsia" w:ascii="Times New Roman" w:hAnsi="Times New Roman" w:eastAsia="宋体" w:cs="Times New Roman"/>
          <w:b/>
          <w:bCs/>
          <w:sz w:val="28"/>
          <w:szCs w:val="28"/>
        </w:rPr>
        <w:t>授权委托书</w:t>
      </w:r>
    </w:p>
    <w:p w14:paraId="78D101D8">
      <w:pPr>
        <w:spacing w:line="360" w:lineRule="auto"/>
        <w:ind w:left="359" w:leftChars="171" w:firstLine="420" w:firstLineChars="200"/>
        <w:rPr>
          <w:rFonts w:hint="eastAsia" w:ascii="Times New Roman" w:hAnsi="Times New Roman" w:eastAsia="宋体" w:cs="Times New Roman"/>
          <w:kern w:val="0"/>
          <w:szCs w:val="21"/>
        </w:rPr>
      </w:pPr>
    </w:p>
    <w:p w14:paraId="3AC67CFD">
      <w:pPr>
        <w:spacing w:line="360" w:lineRule="auto"/>
        <w:ind w:left="359" w:leftChars="171"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本人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系</w:t>
      </w:r>
      <w:r>
        <w:rPr>
          <w:rFonts w:hint="eastAsia" w:cs="Times New Roman"/>
          <w:kern w:val="0"/>
          <w:szCs w:val="21"/>
          <w:u w:val="single"/>
          <w:lang w:val="en-US" w:eastAsia="zh-CN"/>
        </w:rPr>
        <w:t xml:space="preserve">    </w:t>
      </w:r>
      <w:r>
        <w:rPr>
          <w:rFonts w:hint="eastAsia" w:ascii="Times New Roman" w:hAnsi="Times New Roman" w:eastAsia="宋体" w:cs="Times New Roman"/>
          <w:kern w:val="0"/>
          <w:szCs w:val="21"/>
          <w:u w:val="none"/>
        </w:rPr>
        <w:t>（投标人名称）</w:t>
      </w:r>
      <w:r>
        <w:rPr>
          <w:rFonts w:hint="eastAsia" w:ascii="Times New Roman" w:hAnsi="Times New Roman" w:eastAsia="宋体" w:cs="Times New Roman"/>
          <w:kern w:val="0"/>
          <w:szCs w:val="21"/>
        </w:rPr>
        <w:t>的法定代表人，现委托本单位人员</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为我方代理人。代理人根据授权，</w:t>
      </w:r>
      <w:r>
        <w:rPr>
          <w:rFonts w:hint="eastAsia" w:ascii="Times New Roman" w:hAnsi="Times New Roman" w:eastAsia="宋体" w:cs="Times New Roman"/>
          <w:color w:val="000000"/>
          <w:kern w:val="0"/>
          <w:szCs w:val="21"/>
        </w:rPr>
        <w:t>在本项目招标、投标、评标、合同签署等活动过程中所签署的一切文件和处理与之有关的一切事务（向有关行政监督部门投诉另行授权），其法律后果由我方承担。</w:t>
      </w:r>
    </w:p>
    <w:p w14:paraId="0B2B6B0B">
      <w:pPr>
        <w:spacing w:line="360" w:lineRule="auto"/>
        <w:ind w:left="359" w:leftChars="171"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委托期限：</w:t>
      </w:r>
      <w:r>
        <w:rPr>
          <w:rFonts w:hint="eastAsia" w:ascii="Times New Roman" w:hAnsi="Times New Roman" w:eastAsia="宋体" w:cs="Times New Roman"/>
          <w:kern w:val="0"/>
          <w:szCs w:val="22"/>
          <w:u w:val="single"/>
        </w:rPr>
        <w:t>自本授权委托书签署之日起至第二章“投标人须知”前附表</w:t>
      </w:r>
      <w:r>
        <w:rPr>
          <w:rFonts w:ascii="Times New Roman" w:hAnsi="Times New Roman" w:eastAsia="宋体" w:cs="Times New Roman"/>
          <w:kern w:val="0"/>
          <w:szCs w:val="22"/>
          <w:u w:val="single"/>
        </w:rPr>
        <w:t>3.3.1</w:t>
      </w:r>
      <w:r>
        <w:rPr>
          <w:rFonts w:hint="eastAsia" w:ascii="Times New Roman" w:hAnsi="Times New Roman" w:eastAsia="宋体" w:cs="Times New Roman"/>
          <w:kern w:val="0"/>
          <w:szCs w:val="22"/>
          <w:u w:val="single"/>
        </w:rPr>
        <w:t xml:space="preserve">规定的“投标有效期”结束为止。  </w:t>
      </w:r>
    </w:p>
    <w:p w14:paraId="0C5E6167">
      <w:pPr>
        <w:spacing w:line="360" w:lineRule="auto"/>
        <w:ind w:left="359" w:leftChars="171"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代理人无转委托权。</w:t>
      </w:r>
    </w:p>
    <w:p w14:paraId="02673CAC">
      <w:pPr>
        <w:spacing w:line="360" w:lineRule="auto"/>
        <w:ind w:left="359" w:leftChars="171" w:firstLine="420" w:firstLineChars="200"/>
        <w:rPr>
          <w:rFonts w:hint="eastAsia" w:ascii="Times New Roman" w:hAnsi="Times New Roman" w:eastAsia="宋体" w:cs="Times New Roman"/>
          <w:kern w:val="0"/>
          <w:szCs w:val="21"/>
        </w:rPr>
      </w:pPr>
    </w:p>
    <w:p w14:paraId="7D516478">
      <w:pPr>
        <w:spacing w:line="360" w:lineRule="auto"/>
        <w:ind w:left="359" w:leftChars="171"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附：委托代理人身份证（正反面）复印件或扫描件。</w:t>
      </w:r>
    </w:p>
    <w:p w14:paraId="72264399">
      <w:pPr>
        <w:spacing w:line="360" w:lineRule="auto"/>
        <w:ind w:left="359" w:leftChars="171" w:firstLine="420" w:firstLineChars="200"/>
        <w:rPr>
          <w:rFonts w:hint="eastAsia" w:ascii="Times New Roman" w:hAnsi="Times New Roman" w:eastAsia="宋体" w:cs="Times New Roman"/>
          <w:kern w:val="0"/>
          <w:szCs w:val="21"/>
        </w:rPr>
      </w:pPr>
    </w:p>
    <w:p w14:paraId="7CDC1F5A">
      <w:pPr>
        <w:spacing w:line="360" w:lineRule="auto"/>
        <w:ind w:left="359" w:leftChars="171" w:firstLine="420" w:firstLineChars="200"/>
        <w:rPr>
          <w:rFonts w:hint="eastAsia" w:ascii="Times New Roman" w:hAnsi="Times New Roman" w:eastAsia="宋体" w:cs="Times New Roman"/>
          <w:kern w:val="0"/>
          <w:szCs w:val="21"/>
        </w:rPr>
      </w:pPr>
    </w:p>
    <w:p w14:paraId="74B9BC75">
      <w:pPr>
        <w:spacing w:line="360" w:lineRule="auto"/>
        <w:ind w:firstLine="3150" w:firstLineChars="15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投标人：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（盖单位章）</w:t>
      </w:r>
    </w:p>
    <w:p w14:paraId="121D9917">
      <w:pPr>
        <w:spacing w:line="360" w:lineRule="auto"/>
        <w:ind w:firstLine="3150" w:firstLineChars="15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法定代表人：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w:t>
      </w:r>
      <w:r>
        <w:rPr>
          <w:rFonts w:hint="eastAsia" w:cs="Times New Roman"/>
          <w:kern w:val="0"/>
          <w:szCs w:val="22"/>
          <w:lang w:val="en-US" w:eastAsia="zh-CN"/>
        </w:rPr>
        <w:t>签章</w:t>
      </w:r>
      <w:r>
        <w:rPr>
          <w:rFonts w:hint="eastAsia" w:ascii="Times New Roman" w:hAnsi="Times New Roman" w:eastAsia="宋体" w:cs="Times New Roman"/>
          <w:kern w:val="0"/>
          <w:szCs w:val="21"/>
        </w:rPr>
        <w:t>）</w:t>
      </w:r>
    </w:p>
    <w:p w14:paraId="42EC5AEB">
      <w:pPr>
        <w:spacing w:line="360" w:lineRule="auto"/>
        <w:ind w:firstLine="3150" w:firstLineChars="15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委托代理人：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（签字）</w:t>
      </w:r>
    </w:p>
    <w:p w14:paraId="7E4ECC8E">
      <w:pPr>
        <w:spacing w:line="360" w:lineRule="auto"/>
        <w:ind w:firstLine="4200" w:firstLineChars="1500"/>
        <w:jc w:val="right"/>
        <w:rPr>
          <w:rFonts w:hint="eastAsia" w:ascii="Times New Roman" w:hAnsi="Times New Roman" w:eastAsia="宋体" w:cs="Times New Roman"/>
          <w:kern w:val="0"/>
          <w:sz w:val="28"/>
          <w:szCs w:val="22"/>
          <w:u w:val="single"/>
        </w:rPr>
      </w:pPr>
    </w:p>
    <w:p w14:paraId="4AEE0F86">
      <w:pPr>
        <w:spacing w:line="360" w:lineRule="auto"/>
        <w:ind w:firstLine="4200" w:firstLineChars="15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 w:val="28"/>
          <w:szCs w:val="22"/>
          <w:u w:val="single"/>
        </w:rPr>
        <w:t xml:space="preserve">   </w:t>
      </w:r>
      <w:r>
        <w:rPr>
          <w:rFonts w:hint="eastAsia" w:ascii="Times New Roman" w:hAnsi="Times New Roman" w:cs="Times New Roman"/>
          <w:kern w:val="0"/>
          <w:sz w:val="28"/>
          <w:szCs w:val="22"/>
          <w:u w:val="single"/>
          <w:lang w:val="en-US" w:eastAsia="zh-CN"/>
        </w:rPr>
        <w:t xml:space="preserve"> </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日</w:t>
      </w:r>
    </w:p>
    <w:p w14:paraId="55DEBC0D">
      <w:pPr>
        <w:spacing w:line="360" w:lineRule="auto"/>
        <w:ind w:left="359" w:leftChars="171" w:firstLine="5040" w:firstLineChars="2400"/>
        <w:rPr>
          <w:rFonts w:hint="eastAsia" w:ascii="Times New Roman" w:hAnsi="Times New Roman" w:eastAsia="宋体" w:cs="Times New Roman"/>
          <w:kern w:val="0"/>
          <w:szCs w:val="21"/>
        </w:rPr>
      </w:pPr>
    </w:p>
    <w:p w14:paraId="74B2C772">
      <w:pPr>
        <w:spacing w:line="360" w:lineRule="auto"/>
        <w:ind w:left="359" w:leftChars="171" w:firstLine="5040" w:firstLineChars="2400"/>
        <w:rPr>
          <w:rFonts w:hint="eastAsia" w:ascii="Times New Roman" w:hAnsi="Times New Roman" w:eastAsia="宋体" w:cs="Times New Roman"/>
          <w:kern w:val="0"/>
          <w:szCs w:val="21"/>
        </w:rPr>
      </w:pPr>
    </w:p>
    <w:p w14:paraId="049C0E41">
      <w:pPr>
        <w:spacing w:line="360" w:lineRule="auto"/>
        <w:rPr>
          <w:rFonts w:hint="eastAsia" w:ascii="Times New Roman" w:hAnsi="Times New Roman" w:eastAsia="仿宋" w:cs="Times New Roman"/>
          <w:kern w:val="0"/>
          <w:szCs w:val="21"/>
        </w:rPr>
      </w:pPr>
    </w:p>
    <w:p w14:paraId="6F80AC50">
      <w:pPr>
        <w:spacing w:line="36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注：法定代表人不亲自投标而委托代理人投标的独立投标人适用。</w:t>
      </w:r>
    </w:p>
    <w:p w14:paraId="486DA81A">
      <w:pP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br w:type="page"/>
      </w:r>
    </w:p>
    <w:p w14:paraId="609AB57D">
      <w:pPr>
        <w:spacing w:line="360" w:lineRule="auto"/>
        <w:jc w:val="left"/>
        <w:rPr>
          <w:rFonts w:hint="eastAsia" w:ascii="Times New Roman" w:hAnsi="Times New Roman" w:eastAsia="宋体" w:cs="Times New Roman"/>
          <w:kern w:val="0"/>
          <w:szCs w:val="21"/>
        </w:rPr>
      </w:pPr>
    </w:p>
    <w:p w14:paraId="5CF03853">
      <w:pPr>
        <w:keepNext/>
        <w:keepLines/>
        <w:widowControl w:val="0"/>
        <w:numPr>
          <w:ilvl w:val="0"/>
          <w:numId w:val="8"/>
        </w:numPr>
        <w:spacing w:line="360" w:lineRule="auto"/>
        <w:ind w:left="720" w:hanging="720"/>
        <w:jc w:val="center"/>
        <w:outlineLvl w:val="3"/>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联合体协议书</w:t>
      </w:r>
    </w:p>
    <w:p w14:paraId="68F1DEAE">
      <w:pPr>
        <w:spacing w:line="360" w:lineRule="auto"/>
        <w:ind w:firstLine="56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（所有成员单位名称）自愿组成</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（联合体名称）联合体，共同参加</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（项目名称</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投标。现就联合体投标事宜订立如下协议：</w:t>
      </w:r>
    </w:p>
    <w:p w14:paraId="0BF8ED7D">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（某成员单位名称）为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（联合体名称）的牵头人。</w:t>
      </w:r>
    </w:p>
    <w:p w14:paraId="3FA20E14">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3BD19954">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3、联合体将严格按照招标文件的各项要求，递交投标文件，履行合同，并对外承担连带责任。</w:t>
      </w:r>
    </w:p>
    <w:p w14:paraId="1AE59ABF">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4、联合体各成员单位内部的职责分工如下：</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w:t>
      </w:r>
    </w:p>
    <w:p w14:paraId="237FFF0E">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5、本协议书自签署之日起生效，合同履行完毕后自动失效。</w:t>
      </w:r>
    </w:p>
    <w:p w14:paraId="06D986F0">
      <w:pPr>
        <w:spacing w:line="360" w:lineRule="auto"/>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6、本协议书一式</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1"/>
        </w:rPr>
        <w:t>份，联合体成员和招标人各执一份。</w:t>
      </w:r>
    </w:p>
    <w:p w14:paraId="7CEBE527">
      <w:pPr>
        <w:spacing w:line="360" w:lineRule="auto"/>
        <w:rPr>
          <w:rFonts w:hint="eastAsia" w:ascii="Times New Roman" w:hAnsi="Times New Roman" w:eastAsia="宋体" w:cs="Times New Roman"/>
          <w:kern w:val="0"/>
          <w:szCs w:val="21"/>
        </w:rPr>
      </w:pPr>
    </w:p>
    <w:p w14:paraId="07D8E43A">
      <w:pPr>
        <w:spacing w:line="360" w:lineRule="auto"/>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牵头人名称：</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(盖单位章)</w:t>
      </w:r>
    </w:p>
    <w:p w14:paraId="51DB9643">
      <w:pPr>
        <w:spacing w:line="360" w:lineRule="auto"/>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法定代表人：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w:t>
      </w:r>
      <w:r>
        <w:rPr>
          <w:rFonts w:hint="eastAsia" w:cs="Times New Roman"/>
          <w:kern w:val="0"/>
          <w:szCs w:val="22"/>
          <w:lang w:val="en-US" w:eastAsia="zh-CN"/>
        </w:rPr>
        <w:t>签章</w:t>
      </w:r>
      <w:r>
        <w:rPr>
          <w:rFonts w:hint="eastAsia" w:ascii="Times New Roman" w:hAnsi="Times New Roman" w:eastAsia="宋体" w:cs="Times New Roman"/>
          <w:kern w:val="0"/>
          <w:szCs w:val="22"/>
        </w:rPr>
        <w:t>)</w:t>
      </w:r>
    </w:p>
    <w:p w14:paraId="2A9627DC">
      <w:pPr>
        <w:spacing w:line="360" w:lineRule="auto"/>
        <w:ind w:firstLine="2640"/>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联合体其他成员单位一名称：</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(盖单位章)</w:t>
      </w:r>
    </w:p>
    <w:p w14:paraId="3581750D">
      <w:pPr>
        <w:spacing w:line="360" w:lineRule="auto"/>
        <w:ind w:firstLine="2640"/>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法定代表人：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w:t>
      </w:r>
      <w:r>
        <w:rPr>
          <w:rFonts w:hint="eastAsia" w:cs="Times New Roman"/>
          <w:kern w:val="0"/>
          <w:szCs w:val="22"/>
          <w:lang w:val="en-US" w:eastAsia="zh-CN"/>
        </w:rPr>
        <w:t>签章</w:t>
      </w:r>
      <w:r>
        <w:rPr>
          <w:rFonts w:hint="eastAsia" w:ascii="Times New Roman" w:hAnsi="Times New Roman" w:eastAsia="宋体" w:cs="Times New Roman"/>
          <w:kern w:val="0"/>
          <w:szCs w:val="22"/>
        </w:rPr>
        <w:t>)</w:t>
      </w:r>
    </w:p>
    <w:p w14:paraId="646494F6">
      <w:pPr>
        <w:spacing w:line="360" w:lineRule="auto"/>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联合体其他成员单位二名称：</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(盖单位章)</w:t>
      </w:r>
    </w:p>
    <w:p w14:paraId="62B31244">
      <w:pPr>
        <w:spacing w:line="360" w:lineRule="auto"/>
        <w:jc w:val="right"/>
        <w:rPr>
          <w:rFonts w:hint="eastAsia" w:ascii="Times New Roman" w:hAnsi="Times New Roman" w:eastAsia="宋体" w:cs="Times New Roman"/>
          <w:kern w:val="0"/>
          <w:szCs w:val="22"/>
        </w:rPr>
      </w:pPr>
      <w:r>
        <w:rPr>
          <w:rFonts w:hint="eastAsia" w:ascii="Times New Roman" w:hAnsi="Times New Roman" w:eastAsia="宋体" w:cs="Times New Roman"/>
          <w:kern w:val="0"/>
          <w:szCs w:val="22"/>
        </w:rPr>
        <w:t>法定代表人：</w:t>
      </w:r>
      <w:r>
        <w:rPr>
          <w:rFonts w:hint="eastAsia" w:ascii="Times New Roman" w:hAnsi="Times New Roman" w:eastAsia="宋体" w:cs="Times New Roman"/>
          <w:kern w:val="0"/>
          <w:sz w:val="28"/>
          <w:szCs w:val="22"/>
          <w:u w:val="single"/>
        </w:rPr>
        <w:t xml:space="preserve">          </w:t>
      </w:r>
      <w:r>
        <w:rPr>
          <w:rFonts w:hint="eastAsia" w:ascii="Times New Roman" w:hAnsi="Times New Roman" w:eastAsia="宋体" w:cs="Times New Roman"/>
          <w:kern w:val="0"/>
          <w:szCs w:val="22"/>
        </w:rPr>
        <w:t>(</w:t>
      </w:r>
      <w:r>
        <w:rPr>
          <w:rFonts w:hint="eastAsia" w:cs="Times New Roman"/>
          <w:kern w:val="0"/>
          <w:szCs w:val="22"/>
          <w:lang w:val="en-US" w:eastAsia="zh-CN"/>
        </w:rPr>
        <w:t>签章</w:t>
      </w:r>
      <w:r>
        <w:rPr>
          <w:rFonts w:hint="eastAsia" w:ascii="Times New Roman" w:hAnsi="Times New Roman" w:eastAsia="宋体" w:cs="Times New Roman"/>
          <w:kern w:val="0"/>
          <w:szCs w:val="22"/>
        </w:rPr>
        <w:t>)</w:t>
      </w:r>
    </w:p>
    <w:p w14:paraId="76B1CA69">
      <w:pPr>
        <w:spacing w:line="360" w:lineRule="auto"/>
        <w:ind w:firstLine="3578" w:firstLineChars="1704"/>
        <w:jc w:val="center"/>
        <w:rPr>
          <w:rFonts w:hint="eastAsia" w:ascii="Times New Roman" w:hAnsi="Times New Roman" w:eastAsia="宋体" w:cs="Times New Roman"/>
          <w:b/>
          <w:kern w:val="0"/>
          <w:szCs w:val="21"/>
        </w:rPr>
      </w:pPr>
      <w:r>
        <w:rPr>
          <w:rFonts w:hint="eastAsia" w:ascii="Times New Roman" w:hAnsi="Times New Roman" w:eastAsia="宋体" w:cs="Times New Roman"/>
          <w:kern w:val="0"/>
          <w:szCs w:val="21"/>
        </w:rPr>
        <w:t xml:space="preserve">          </w:t>
      </w:r>
    </w:p>
    <w:p w14:paraId="428B3054">
      <w:pPr>
        <w:spacing w:line="360" w:lineRule="auto"/>
        <w:ind w:right="105" w:firstLine="4410" w:firstLineChars="2100"/>
        <w:jc w:val="right"/>
        <w:rPr>
          <w:rFonts w:hint="eastAsia" w:ascii="Times New Roman" w:hAnsi="Times New Roman" w:eastAsia="宋体" w:cs="Times New Roman"/>
          <w:kern w:val="0"/>
          <w:szCs w:val="21"/>
        </w:rPr>
      </w:pP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Cs w:val="21"/>
          <w:u w:val="single"/>
        </w:rPr>
        <w:t xml:space="preserve">    </w:t>
      </w:r>
      <w:r>
        <w:rPr>
          <w:rFonts w:hint="eastAsia" w:ascii="Times New Roman" w:hAnsi="Times New Roman" w:eastAsia="宋体" w:cs="Times New Roman"/>
          <w:kern w:val="0"/>
          <w:szCs w:val="21"/>
        </w:rPr>
        <w:t>日</w:t>
      </w:r>
    </w:p>
    <w:p w14:paraId="0024FB0E">
      <w:pPr>
        <w:spacing w:line="360" w:lineRule="auto"/>
        <w:rPr>
          <w:rFonts w:hint="eastAsia" w:ascii="Times New Roman" w:hAnsi="Times New Roman" w:eastAsia="仿宋" w:cs="宋体"/>
          <w:kern w:val="0"/>
          <w:szCs w:val="21"/>
        </w:rPr>
      </w:pPr>
    </w:p>
    <w:p w14:paraId="103E7597">
      <w:pPr>
        <w:spacing w:line="360" w:lineRule="auto"/>
        <w:rPr>
          <w:rFonts w:hint="eastAsia" w:ascii="Times New Roman" w:hAnsi="Times New Roman" w:eastAsia="仿宋" w:cs="宋体"/>
          <w:kern w:val="0"/>
          <w:szCs w:val="21"/>
        </w:rPr>
      </w:pPr>
    </w:p>
    <w:p w14:paraId="710FEC6B">
      <w:pPr>
        <w:spacing w:line="36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注：</w:t>
      </w:r>
      <w:r>
        <w:rPr>
          <w:rFonts w:ascii="Times New Roman" w:hAnsi="Times New Roman" w:eastAsia="宋体" w:cs="Times New Roman"/>
          <w:kern w:val="0"/>
          <w:szCs w:val="21"/>
        </w:rPr>
        <w:t>1</w:t>
      </w:r>
      <w:r>
        <w:rPr>
          <w:rFonts w:hint="eastAsia" w:ascii="Times New Roman" w:hAnsi="Times New Roman" w:eastAsia="宋体" w:cs="Times New Roman"/>
          <w:kern w:val="0"/>
          <w:szCs w:val="21"/>
        </w:rPr>
        <w:t>、本协议书为联合体投标时适用，非联合体投标时不需填报。如投标人没有组成联合体参加投标，删除“四、联合体协议书”，以下章节的序号依次递补。如“五、项目管理机构”变为“四、项目管理机构”，其他的依次类推。</w:t>
      </w:r>
    </w:p>
    <w:p w14:paraId="4C549F50">
      <w:pPr>
        <w:keepNext/>
        <w:keepLines/>
        <w:widowControl w:val="0"/>
        <w:numPr>
          <w:ilvl w:val="0"/>
          <w:numId w:val="0"/>
        </w:numPr>
        <w:spacing w:line="360" w:lineRule="auto"/>
        <w:ind w:leftChars="0"/>
        <w:jc w:val="both"/>
        <w:outlineLvl w:val="9"/>
        <w:rPr>
          <w:rFonts w:ascii="Times New Roman" w:hAnsi="Times New Roman"/>
          <w:color w:val="auto"/>
          <w:highlight w:val="none"/>
        </w:rPr>
      </w:pPr>
      <w:r>
        <w:rPr>
          <w:rFonts w:hint="eastAsia" w:ascii="Times New Roman" w:hAnsi="Times New Roman" w:eastAsia="宋体" w:cs="Times New Roman"/>
          <w:kern w:val="0"/>
          <w:szCs w:val="21"/>
        </w:rPr>
        <w:t>2、其中涉及联合体成员数量的格式内容可根据实际情况可以修改。</w:t>
      </w:r>
      <w:r>
        <w:rPr>
          <w:rFonts w:ascii="Times New Roman" w:hAnsi="Times New Roman"/>
          <w:color w:val="auto"/>
          <w:highlight w:val="none"/>
        </w:rPr>
        <w:br w:type="page"/>
      </w:r>
      <w:bookmarkStart w:id="124" w:name="_Toc237356667"/>
      <w:bookmarkStart w:id="125" w:name="_Toc334000543"/>
    </w:p>
    <w:p w14:paraId="238D259D">
      <w:pPr>
        <w:keepNext/>
        <w:keepLines/>
        <w:widowControl w:val="0"/>
        <w:numPr>
          <w:ilvl w:val="0"/>
          <w:numId w:val="8"/>
        </w:numPr>
        <w:spacing w:line="360" w:lineRule="auto"/>
        <w:ind w:left="720" w:hanging="720"/>
        <w:jc w:val="center"/>
        <w:outlineLvl w:val="3"/>
        <w:rPr>
          <w:rFonts w:ascii="Times New Roman" w:hAnsi="Times New Roman"/>
          <w:color w:val="auto"/>
          <w:highlight w:val="none"/>
        </w:rPr>
      </w:pPr>
      <w:r>
        <w:rPr>
          <w:rFonts w:ascii="Times New Roman" w:hAnsi="Times New Roman" w:eastAsia="黑体"/>
          <w:bCs w:val="0"/>
          <w:color w:val="auto"/>
          <w:sz w:val="28"/>
          <w:szCs w:val="28"/>
          <w:highlight w:val="none"/>
        </w:rPr>
        <w:t>施工组织设计</w:t>
      </w:r>
    </w:p>
    <w:p w14:paraId="3497C545">
      <w:pPr>
        <w:spacing w:line="360" w:lineRule="auto"/>
        <w:rPr>
          <w:rFonts w:hint="eastAsia" w:ascii="宋体" w:hAnsi="宋体"/>
          <w:szCs w:val="21"/>
        </w:rPr>
      </w:pPr>
    </w:p>
    <w:p w14:paraId="3D77AC54">
      <w:pPr>
        <w:spacing w:line="360" w:lineRule="auto"/>
        <w:ind w:left="359" w:leftChars="171" w:firstLine="420" w:firstLineChars="200"/>
        <w:rPr>
          <w:rFonts w:hint="eastAsia" w:ascii="宋体" w:hAnsi="宋体"/>
          <w:szCs w:val="21"/>
        </w:rPr>
      </w:pPr>
      <w:r>
        <w:rPr>
          <w:rFonts w:hint="eastAsia" w:ascii="宋体" w:hAnsi="宋体"/>
          <w:szCs w:val="21"/>
        </w:rPr>
        <w:t>1．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331AD833">
      <w:pPr>
        <w:spacing w:line="360" w:lineRule="auto"/>
        <w:ind w:left="359" w:leftChars="171" w:firstLine="420" w:firstLineChars="200"/>
        <w:rPr>
          <w:rFonts w:hint="eastAsia" w:ascii="宋体" w:hAnsi="宋体"/>
          <w:szCs w:val="21"/>
        </w:rPr>
      </w:pPr>
      <w:r>
        <w:rPr>
          <w:rFonts w:hint="eastAsia" w:ascii="宋体" w:hAnsi="宋体"/>
          <w:szCs w:val="21"/>
        </w:rPr>
        <w:t>2．施工组织设计除采用文字表述外可附下列图表，图表及格式要求附后。</w:t>
      </w:r>
    </w:p>
    <w:p w14:paraId="27E4F385">
      <w:pPr>
        <w:spacing w:line="360" w:lineRule="auto"/>
        <w:ind w:left="359" w:leftChars="171" w:firstLine="420" w:firstLineChars="200"/>
        <w:rPr>
          <w:rFonts w:hint="eastAsia" w:ascii="宋体" w:hAnsi="宋体"/>
          <w:szCs w:val="21"/>
        </w:rPr>
      </w:pPr>
      <w:r>
        <w:rPr>
          <w:rFonts w:hint="eastAsia" w:ascii="宋体" w:hAnsi="宋体"/>
          <w:szCs w:val="21"/>
        </w:rPr>
        <w:t>附表一  拟投入本标段的主要施工设备表</w:t>
      </w:r>
    </w:p>
    <w:p w14:paraId="155F0ABD">
      <w:pPr>
        <w:spacing w:line="360" w:lineRule="auto"/>
        <w:ind w:left="359" w:leftChars="171" w:firstLine="420" w:firstLineChars="200"/>
        <w:rPr>
          <w:rFonts w:hint="eastAsia" w:ascii="宋体" w:hAnsi="宋体"/>
          <w:szCs w:val="21"/>
        </w:rPr>
      </w:pPr>
      <w:r>
        <w:rPr>
          <w:rFonts w:hint="eastAsia" w:ascii="宋体" w:hAnsi="宋体"/>
          <w:szCs w:val="21"/>
        </w:rPr>
        <w:t>附表二  拟配备本标段的试验和检测仪器设备表</w:t>
      </w:r>
    </w:p>
    <w:p w14:paraId="7A2BAAD5">
      <w:pPr>
        <w:spacing w:line="360" w:lineRule="auto"/>
        <w:ind w:left="359" w:leftChars="171" w:firstLine="420" w:firstLineChars="200"/>
        <w:rPr>
          <w:rFonts w:hint="eastAsia" w:ascii="宋体" w:hAnsi="宋体"/>
          <w:szCs w:val="21"/>
        </w:rPr>
      </w:pPr>
      <w:r>
        <w:rPr>
          <w:rFonts w:hint="eastAsia" w:ascii="宋体" w:hAnsi="宋体"/>
          <w:szCs w:val="21"/>
        </w:rPr>
        <w:t>附表三  劳动力计划表</w:t>
      </w:r>
    </w:p>
    <w:p w14:paraId="784593BA">
      <w:pPr>
        <w:spacing w:line="360" w:lineRule="auto"/>
        <w:ind w:left="359" w:leftChars="171" w:firstLine="420" w:firstLineChars="200"/>
        <w:rPr>
          <w:rFonts w:hint="eastAsia" w:ascii="宋体" w:hAnsi="宋体"/>
          <w:szCs w:val="21"/>
        </w:rPr>
      </w:pPr>
      <w:r>
        <w:rPr>
          <w:rFonts w:hint="eastAsia" w:ascii="宋体" w:hAnsi="宋体"/>
          <w:szCs w:val="21"/>
        </w:rPr>
        <w:t>附表四  计划开、竣工日期和施工进度网络图</w:t>
      </w:r>
    </w:p>
    <w:p w14:paraId="20414B92">
      <w:pPr>
        <w:spacing w:line="360" w:lineRule="auto"/>
        <w:ind w:left="359" w:leftChars="171" w:firstLine="420" w:firstLineChars="200"/>
        <w:rPr>
          <w:rFonts w:hint="eastAsia" w:ascii="宋体" w:hAnsi="宋体"/>
          <w:szCs w:val="21"/>
        </w:rPr>
      </w:pPr>
      <w:r>
        <w:rPr>
          <w:rFonts w:hint="eastAsia" w:ascii="宋体" w:hAnsi="宋体"/>
          <w:szCs w:val="21"/>
        </w:rPr>
        <w:t>附表五  施工总平面图</w:t>
      </w:r>
    </w:p>
    <w:p w14:paraId="03FCE367">
      <w:pPr>
        <w:spacing w:line="360" w:lineRule="auto"/>
        <w:ind w:left="359" w:leftChars="171" w:firstLine="420" w:firstLineChars="200"/>
        <w:rPr>
          <w:rFonts w:hint="eastAsia" w:ascii="宋体" w:hAnsi="宋体"/>
          <w:szCs w:val="21"/>
        </w:rPr>
      </w:pPr>
    </w:p>
    <w:p w14:paraId="17ACA536">
      <w:pPr>
        <w:widowControl/>
        <w:jc w:val="left"/>
        <w:rPr>
          <w:rFonts w:hint="eastAsia" w:ascii="宋体" w:hAnsi="宋体"/>
          <w:szCs w:val="21"/>
        </w:rPr>
      </w:pPr>
      <w:r>
        <w:rPr>
          <w:rFonts w:ascii="宋体" w:hAnsi="宋体"/>
          <w:szCs w:val="21"/>
        </w:rPr>
        <w:br w:type="page"/>
      </w:r>
    </w:p>
    <w:p w14:paraId="554AC456">
      <w:pPr>
        <w:pStyle w:val="6"/>
        <w:ind w:left="359" w:leftChars="171"/>
        <w:jc w:val="both"/>
        <w:rPr>
          <w:rFonts w:hint="eastAsia" w:ascii="宋体" w:hAnsi="宋体"/>
        </w:rPr>
      </w:pPr>
      <w:r>
        <w:rPr>
          <w:rFonts w:hint="eastAsia" w:ascii="宋体" w:hAnsi="宋体"/>
        </w:rPr>
        <w:t>附表一：</w:t>
      </w:r>
    </w:p>
    <w:p w14:paraId="305AE82B">
      <w:pPr>
        <w:spacing w:line="360" w:lineRule="auto"/>
        <w:jc w:val="center"/>
        <w:rPr>
          <w:b/>
          <w:sz w:val="28"/>
          <w:szCs w:val="28"/>
        </w:rPr>
      </w:pPr>
      <w:r>
        <w:rPr>
          <w:rFonts w:hint="eastAsia"/>
          <w:b/>
          <w:sz w:val="28"/>
          <w:szCs w:val="28"/>
        </w:rPr>
        <w:t>拟投入本标段的主要施工设备表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2A9E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20" w:type="dxa"/>
            <w:vAlign w:val="center"/>
          </w:tcPr>
          <w:p w14:paraId="2A8973B1">
            <w:pPr>
              <w:spacing w:line="280" w:lineRule="exact"/>
              <w:rPr>
                <w:rFonts w:hint="eastAsia" w:ascii="宋体" w:hAnsi="宋体"/>
                <w:szCs w:val="21"/>
              </w:rPr>
            </w:pPr>
            <w:r>
              <w:rPr>
                <w:rFonts w:hint="eastAsia" w:ascii="宋体" w:hAnsi="宋体"/>
                <w:szCs w:val="21"/>
              </w:rPr>
              <w:t>序号</w:t>
            </w:r>
          </w:p>
        </w:tc>
        <w:tc>
          <w:tcPr>
            <w:tcW w:w="1185" w:type="dxa"/>
            <w:vAlign w:val="center"/>
          </w:tcPr>
          <w:p w14:paraId="76281E5F">
            <w:pPr>
              <w:spacing w:line="280" w:lineRule="exact"/>
              <w:rPr>
                <w:rFonts w:hint="eastAsia" w:ascii="宋体" w:hAnsi="宋体"/>
                <w:szCs w:val="21"/>
              </w:rPr>
            </w:pPr>
            <w:r>
              <w:rPr>
                <w:rFonts w:hint="eastAsia" w:ascii="宋体" w:hAnsi="宋体"/>
                <w:szCs w:val="21"/>
              </w:rPr>
              <w:t>设备名称</w:t>
            </w:r>
          </w:p>
        </w:tc>
        <w:tc>
          <w:tcPr>
            <w:tcW w:w="795" w:type="dxa"/>
            <w:vAlign w:val="center"/>
          </w:tcPr>
          <w:p w14:paraId="7C2210E1">
            <w:pPr>
              <w:spacing w:line="280" w:lineRule="exact"/>
              <w:rPr>
                <w:rFonts w:hint="eastAsia" w:ascii="宋体" w:hAnsi="宋体"/>
                <w:szCs w:val="21"/>
              </w:rPr>
            </w:pPr>
            <w:r>
              <w:rPr>
                <w:rFonts w:hint="eastAsia" w:ascii="宋体" w:hAnsi="宋体"/>
                <w:szCs w:val="21"/>
              </w:rPr>
              <w:t>型号</w:t>
            </w:r>
          </w:p>
          <w:p w14:paraId="41EE7702">
            <w:pPr>
              <w:spacing w:line="280" w:lineRule="exact"/>
              <w:rPr>
                <w:rFonts w:hint="eastAsia" w:ascii="宋体" w:hAnsi="宋体"/>
                <w:szCs w:val="21"/>
              </w:rPr>
            </w:pPr>
            <w:r>
              <w:rPr>
                <w:rFonts w:hint="eastAsia" w:ascii="宋体" w:hAnsi="宋体"/>
                <w:szCs w:val="21"/>
              </w:rPr>
              <w:t>规格</w:t>
            </w:r>
          </w:p>
        </w:tc>
        <w:tc>
          <w:tcPr>
            <w:tcW w:w="816" w:type="dxa"/>
            <w:vAlign w:val="center"/>
          </w:tcPr>
          <w:p w14:paraId="74585786">
            <w:pPr>
              <w:spacing w:line="280" w:lineRule="exact"/>
              <w:rPr>
                <w:rFonts w:hint="eastAsia" w:ascii="宋体" w:hAnsi="宋体"/>
                <w:szCs w:val="21"/>
              </w:rPr>
            </w:pPr>
            <w:r>
              <w:rPr>
                <w:rFonts w:hint="eastAsia" w:ascii="宋体" w:hAnsi="宋体"/>
                <w:szCs w:val="21"/>
              </w:rPr>
              <w:t>数量</w:t>
            </w:r>
          </w:p>
        </w:tc>
        <w:tc>
          <w:tcPr>
            <w:tcW w:w="816" w:type="dxa"/>
            <w:vAlign w:val="center"/>
          </w:tcPr>
          <w:p w14:paraId="7C229AAD">
            <w:pPr>
              <w:spacing w:line="280" w:lineRule="exact"/>
              <w:rPr>
                <w:rFonts w:hint="eastAsia" w:ascii="宋体" w:hAnsi="宋体"/>
                <w:szCs w:val="21"/>
              </w:rPr>
            </w:pPr>
            <w:r>
              <w:rPr>
                <w:rFonts w:hint="eastAsia" w:ascii="宋体" w:hAnsi="宋体"/>
                <w:szCs w:val="21"/>
              </w:rPr>
              <w:t>国别</w:t>
            </w:r>
          </w:p>
          <w:p w14:paraId="5694C75F">
            <w:pPr>
              <w:spacing w:line="280" w:lineRule="exact"/>
              <w:rPr>
                <w:rFonts w:hint="eastAsia" w:ascii="宋体" w:hAnsi="宋体"/>
                <w:szCs w:val="21"/>
              </w:rPr>
            </w:pPr>
            <w:r>
              <w:rPr>
                <w:rFonts w:hint="eastAsia" w:ascii="宋体" w:hAnsi="宋体"/>
                <w:szCs w:val="21"/>
              </w:rPr>
              <w:t>产地</w:t>
            </w:r>
          </w:p>
        </w:tc>
        <w:tc>
          <w:tcPr>
            <w:tcW w:w="1080" w:type="dxa"/>
            <w:vAlign w:val="center"/>
          </w:tcPr>
          <w:p w14:paraId="24B17057">
            <w:pPr>
              <w:spacing w:line="280" w:lineRule="exact"/>
              <w:ind w:firstLine="210" w:firstLineChars="100"/>
              <w:rPr>
                <w:rFonts w:hint="eastAsia" w:ascii="宋体" w:hAnsi="宋体"/>
                <w:szCs w:val="21"/>
              </w:rPr>
            </w:pPr>
            <w:r>
              <w:rPr>
                <w:rFonts w:hint="eastAsia" w:ascii="宋体" w:hAnsi="宋体"/>
                <w:szCs w:val="21"/>
              </w:rPr>
              <w:t>制造</w:t>
            </w:r>
          </w:p>
          <w:p w14:paraId="462F7180">
            <w:pPr>
              <w:spacing w:line="280" w:lineRule="exact"/>
              <w:ind w:firstLine="210" w:firstLineChars="100"/>
              <w:rPr>
                <w:rFonts w:hint="eastAsia" w:ascii="宋体" w:hAnsi="宋体"/>
                <w:szCs w:val="21"/>
              </w:rPr>
            </w:pPr>
            <w:r>
              <w:rPr>
                <w:rFonts w:hint="eastAsia" w:ascii="宋体" w:hAnsi="宋体"/>
                <w:szCs w:val="21"/>
              </w:rPr>
              <w:t>年份</w:t>
            </w:r>
          </w:p>
        </w:tc>
        <w:tc>
          <w:tcPr>
            <w:tcW w:w="1260" w:type="dxa"/>
            <w:vAlign w:val="center"/>
          </w:tcPr>
          <w:p w14:paraId="252228AC">
            <w:pPr>
              <w:spacing w:line="280" w:lineRule="exact"/>
              <w:rPr>
                <w:rFonts w:hint="eastAsia" w:ascii="宋体" w:hAnsi="宋体"/>
                <w:szCs w:val="21"/>
              </w:rPr>
            </w:pPr>
            <w:r>
              <w:rPr>
                <w:rFonts w:hint="eastAsia" w:ascii="宋体" w:hAnsi="宋体"/>
                <w:szCs w:val="21"/>
              </w:rPr>
              <w:t>额定功率</w:t>
            </w:r>
          </w:p>
          <w:p w14:paraId="2A7F1AEA">
            <w:pPr>
              <w:spacing w:line="280" w:lineRule="exact"/>
              <w:ind w:firstLine="105" w:firstLineChars="50"/>
              <w:rPr>
                <w:rFonts w:hint="eastAsia" w:ascii="宋体" w:hAnsi="宋体"/>
                <w:szCs w:val="21"/>
              </w:rPr>
            </w:pPr>
            <w:r>
              <w:rPr>
                <w:rFonts w:hint="eastAsia" w:ascii="宋体" w:hAnsi="宋体"/>
                <w:szCs w:val="21"/>
              </w:rPr>
              <w:t>( KW )</w:t>
            </w:r>
          </w:p>
        </w:tc>
        <w:tc>
          <w:tcPr>
            <w:tcW w:w="973" w:type="dxa"/>
            <w:vAlign w:val="center"/>
          </w:tcPr>
          <w:p w14:paraId="693840F9">
            <w:pPr>
              <w:spacing w:line="280" w:lineRule="exact"/>
              <w:ind w:firstLine="105" w:firstLineChars="50"/>
              <w:rPr>
                <w:rFonts w:hint="eastAsia" w:ascii="宋体" w:hAnsi="宋体"/>
                <w:szCs w:val="21"/>
              </w:rPr>
            </w:pPr>
            <w:r>
              <w:rPr>
                <w:rFonts w:hint="eastAsia" w:ascii="宋体" w:hAnsi="宋体"/>
                <w:szCs w:val="21"/>
              </w:rPr>
              <w:t>生产</w:t>
            </w:r>
          </w:p>
          <w:p w14:paraId="2E21729D">
            <w:pPr>
              <w:spacing w:line="280" w:lineRule="exact"/>
              <w:ind w:firstLine="105" w:firstLineChars="50"/>
              <w:rPr>
                <w:rFonts w:hint="eastAsia" w:ascii="宋体" w:hAnsi="宋体"/>
                <w:szCs w:val="21"/>
              </w:rPr>
            </w:pPr>
            <w:r>
              <w:rPr>
                <w:rFonts w:hint="eastAsia" w:ascii="宋体" w:hAnsi="宋体"/>
                <w:szCs w:val="21"/>
              </w:rPr>
              <w:t>能力</w:t>
            </w:r>
          </w:p>
        </w:tc>
        <w:tc>
          <w:tcPr>
            <w:tcW w:w="1080" w:type="dxa"/>
            <w:vAlign w:val="center"/>
          </w:tcPr>
          <w:p w14:paraId="5436C8ED">
            <w:pPr>
              <w:spacing w:line="280" w:lineRule="exact"/>
              <w:rPr>
                <w:rFonts w:hint="eastAsia" w:ascii="宋体" w:hAnsi="宋体"/>
                <w:szCs w:val="21"/>
              </w:rPr>
            </w:pPr>
            <w:r>
              <w:rPr>
                <w:rFonts w:hint="eastAsia" w:ascii="宋体" w:hAnsi="宋体"/>
                <w:szCs w:val="21"/>
              </w:rPr>
              <w:t>用于施</w:t>
            </w:r>
          </w:p>
          <w:p w14:paraId="54C70869">
            <w:pPr>
              <w:spacing w:line="280" w:lineRule="exact"/>
              <w:rPr>
                <w:rFonts w:hint="eastAsia" w:ascii="宋体" w:hAnsi="宋体"/>
                <w:szCs w:val="21"/>
              </w:rPr>
            </w:pPr>
            <w:r>
              <w:rPr>
                <w:rFonts w:hint="eastAsia" w:ascii="宋体" w:hAnsi="宋体"/>
                <w:szCs w:val="21"/>
              </w:rPr>
              <w:t>工部位</w:t>
            </w:r>
          </w:p>
        </w:tc>
        <w:tc>
          <w:tcPr>
            <w:tcW w:w="1080" w:type="dxa"/>
            <w:vAlign w:val="center"/>
          </w:tcPr>
          <w:p w14:paraId="729A7597">
            <w:pPr>
              <w:spacing w:line="280" w:lineRule="exact"/>
              <w:rPr>
                <w:rFonts w:hint="eastAsia" w:ascii="宋体" w:hAnsi="宋体"/>
                <w:szCs w:val="21"/>
              </w:rPr>
            </w:pPr>
            <w:r>
              <w:rPr>
                <w:rFonts w:hint="eastAsia" w:ascii="宋体" w:hAnsi="宋体"/>
                <w:szCs w:val="21"/>
              </w:rPr>
              <w:t>备注</w:t>
            </w:r>
          </w:p>
        </w:tc>
      </w:tr>
      <w:tr w14:paraId="56D4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0C5A3022">
            <w:pPr>
              <w:spacing w:line="360" w:lineRule="auto"/>
              <w:ind w:left="359" w:leftChars="171"/>
              <w:rPr>
                <w:rFonts w:hint="eastAsia" w:ascii="宋体" w:hAnsi="宋体"/>
                <w:szCs w:val="21"/>
              </w:rPr>
            </w:pPr>
          </w:p>
        </w:tc>
        <w:tc>
          <w:tcPr>
            <w:tcW w:w="1185" w:type="dxa"/>
          </w:tcPr>
          <w:p w14:paraId="7AF53A8D">
            <w:pPr>
              <w:spacing w:line="360" w:lineRule="auto"/>
              <w:ind w:left="359" w:leftChars="171" w:firstLine="420" w:firstLineChars="200"/>
              <w:rPr>
                <w:rFonts w:hint="eastAsia" w:ascii="宋体" w:hAnsi="宋体"/>
                <w:szCs w:val="21"/>
              </w:rPr>
            </w:pPr>
          </w:p>
        </w:tc>
        <w:tc>
          <w:tcPr>
            <w:tcW w:w="795" w:type="dxa"/>
          </w:tcPr>
          <w:p w14:paraId="2CD427E3">
            <w:pPr>
              <w:spacing w:line="360" w:lineRule="auto"/>
              <w:ind w:left="359" w:leftChars="171"/>
              <w:rPr>
                <w:rFonts w:hint="eastAsia" w:ascii="宋体" w:hAnsi="宋体"/>
                <w:szCs w:val="21"/>
              </w:rPr>
            </w:pPr>
          </w:p>
        </w:tc>
        <w:tc>
          <w:tcPr>
            <w:tcW w:w="816" w:type="dxa"/>
          </w:tcPr>
          <w:p w14:paraId="620B0242">
            <w:pPr>
              <w:spacing w:line="360" w:lineRule="auto"/>
              <w:ind w:left="359" w:leftChars="171"/>
              <w:rPr>
                <w:rFonts w:hint="eastAsia" w:ascii="宋体" w:hAnsi="宋体"/>
                <w:szCs w:val="21"/>
              </w:rPr>
            </w:pPr>
          </w:p>
        </w:tc>
        <w:tc>
          <w:tcPr>
            <w:tcW w:w="816" w:type="dxa"/>
          </w:tcPr>
          <w:p w14:paraId="5B62932A">
            <w:pPr>
              <w:spacing w:line="360" w:lineRule="auto"/>
              <w:ind w:left="359" w:leftChars="171"/>
              <w:rPr>
                <w:rFonts w:hint="eastAsia" w:ascii="宋体" w:hAnsi="宋体"/>
                <w:szCs w:val="21"/>
              </w:rPr>
            </w:pPr>
          </w:p>
        </w:tc>
        <w:tc>
          <w:tcPr>
            <w:tcW w:w="1080" w:type="dxa"/>
          </w:tcPr>
          <w:p w14:paraId="6FB48F64">
            <w:pPr>
              <w:spacing w:line="360" w:lineRule="auto"/>
              <w:ind w:left="359" w:leftChars="171"/>
              <w:rPr>
                <w:rFonts w:hint="eastAsia" w:ascii="宋体" w:hAnsi="宋体"/>
                <w:szCs w:val="21"/>
              </w:rPr>
            </w:pPr>
          </w:p>
        </w:tc>
        <w:tc>
          <w:tcPr>
            <w:tcW w:w="1260" w:type="dxa"/>
          </w:tcPr>
          <w:p w14:paraId="7CEDE70F">
            <w:pPr>
              <w:spacing w:line="360" w:lineRule="auto"/>
              <w:ind w:left="359" w:leftChars="171"/>
              <w:rPr>
                <w:rFonts w:hint="eastAsia" w:ascii="宋体" w:hAnsi="宋体"/>
                <w:szCs w:val="21"/>
              </w:rPr>
            </w:pPr>
          </w:p>
        </w:tc>
        <w:tc>
          <w:tcPr>
            <w:tcW w:w="973" w:type="dxa"/>
          </w:tcPr>
          <w:p w14:paraId="4DC634D7">
            <w:pPr>
              <w:spacing w:line="360" w:lineRule="auto"/>
              <w:ind w:left="359" w:leftChars="171"/>
              <w:rPr>
                <w:rFonts w:hint="eastAsia" w:ascii="宋体" w:hAnsi="宋体"/>
                <w:szCs w:val="21"/>
              </w:rPr>
            </w:pPr>
          </w:p>
        </w:tc>
        <w:tc>
          <w:tcPr>
            <w:tcW w:w="1080" w:type="dxa"/>
          </w:tcPr>
          <w:p w14:paraId="47E608D4">
            <w:pPr>
              <w:spacing w:line="360" w:lineRule="auto"/>
              <w:ind w:left="359" w:leftChars="171"/>
              <w:rPr>
                <w:rFonts w:hint="eastAsia" w:ascii="宋体" w:hAnsi="宋体"/>
                <w:szCs w:val="21"/>
              </w:rPr>
            </w:pPr>
          </w:p>
        </w:tc>
        <w:tc>
          <w:tcPr>
            <w:tcW w:w="1080" w:type="dxa"/>
          </w:tcPr>
          <w:p w14:paraId="5EED75FF">
            <w:pPr>
              <w:spacing w:line="360" w:lineRule="auto"/>
              <w:ind w:left="359" w:leftChars="171"/>
              <w:rPr>
                <w:rFonts w:hint="eastAsia" w:ascii="宋体" w:hAnsi="宋体"/>
                <w:szCs w:val="21"/>
              </w:rPr>
            </w:pPr>
          </w:p>
        </w:tc>
      </w:tr>
      <w:tr w14:paraId="16FB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3650C6D">
            <w:pPr>
              <w:spacing w:line="360" w:lineRule="auto"/>
              <w:ind w:left="359" w:leftChars="171"/>
              <w:rPr>
                <w:rFonts w:hint="eastAsia" w:ascii="宋体" w:hAnsi="宋体"/>
                <w:szCs w:val="21"/>
              </w:rPr>
            </w:pPr>
          </w:p>
        </w:tc>
        <w:tc>
          <w:tcPr>
            <w:tcW w:w="1185" w:type="dxa"/>
          </w:tcPr>
          <w:p w14:paraId="469A7841">
            <w:pPr>
              <w:spacing w:line="360" w:lineRule="auto"/>
              <w:ind w:left="359" w:leftChars="171"/>
              <w:rPr>
                <w:rFonts w:hint="eastAsia" w:ascii="宋体" w:hAnsi="宋体"/>
                <w:szCs w:val="21"/>
              </w:rPr>
            </w:pPr>
          </w:p>
        </w:tc>
        <w:tc>
          <w:tcPr>
            <w:tcW w:w="795" w:type="dxa"/>
          </w:tcPr>
          <w:p w14:paraId="2F043A78">
            <w:pPr>
              <w:spacing w:line="360" w:lineRule="auto"/>
              <w:ind w:left="359" w:leftChars="171"/>
              <w:rPr>
                <w:rFonts w:hint="eastAsia" w:ascii="宋体" w:hAnsi="宋体"/>
                <w:szCs w:val="21"/>
              </w:rPr>
            </w:pPr>
          </w:p>
        </w:tc>
        <w:tc>
          <w:tcPr>
            <w:tcW w:w="816" w:type="dxa"/>
          </w:tcPr>
          <w:p w14:paraId="5043D3CD">
            <w:pPr>
              <w:spacing w:line="360" w:lineRule="auto"/>
              <w:ind w:left="359" w:leftChars="171"/>
              <w:rPr>
                <w:rFonts w:hint="eastAsia" w:ascii="宋体" w:hAnsi="宋体"/>
                <w:szCs w:val="21"/>
              </w:rPr>
            </w:pPr>
          </w:p>
        </w:tc>
        <w:tc>
          <w:tcPr>
            <w:tcW w:w="816" w:type="dxa"/>
          </w:tcPr>
          <w:p w14:paraId="552140E1">
            <w:pPr>
              <w:spacing w:line="360" w:lineRule="auto"/>
              <w:ind w:left="359" w:leftChars="171"/>
              <w:rPr>
                <w:rFonts w:hint="eastAsia" w:ascii="宋体" w:hAnsi="宋体"/>
                <w:szCs w:val="21"/>
              </w:rPr>
            </w:pPr>
          </w:p>
        </w:tc>
        <w:tc>
          <w:tcPr>
            <w:tcW w:w="1080" w:type="dxa"/>
          </w:tcPr>
          <w:p w14:paraId="77C2D6AB">
            <w:pPr>
              <w:spacing w:line="360" w:lineRule="auto"/>
              <w:ind w:left="359" w:leftChars="171"/>
              <w:rPr>
                <w:rFonts w:hint="eastAsia" w:ascii="宋体" w:hAnsi="宋体"/>
                <w:szCs w:val="21"/>
              </w:rPr>
            </w:pPr>
          </w:p>
        </w:tc>
        <w:tc>
          <w:tcPr>
            <w:tcW w:w="1260" w:type="dxa"/>
          </w:tcPr>
          <w:p w14:paraId="08B263A6">
            <w:pPr>
              <w:spacing w:line="360" w:lineRule="auto"/>
              <w:ind w:left="359" w:leftChars="171"/>
              <w:rPr>
                <w:rFonts w:hint="eastAsia" w:ascii="宋体" w:hAnsi="宋体"/>
                <w:szCs w:val="21"/>
              </w:rPr>
            </w:pPr>
          </w:p>
        </w:tc>
        <w:tc>
          <w:tcPr>
            <w:tcW w:w="973" w:type="dxa"/>
          </w:tcPr>
          <w:p w14:paraId="3EA57ECB">
            <w:pPr>
              <w:spacing w:line="360" w:lineRule="auto"/>
              <w:ind w:left="359" w:leftChars="171"/>
              <w:rPr>
                <w:rFonts w:hint="eastAsia" w:ascii="宋体" w:hAnsi="宋体"/>
                <w:szCs w:val="21"/>
              </w:rPr>
            </w:pPr>
          </w:p>
        </w:tc>
        <w:tc>
          <w:tcPr>
            <w:tcW w:w="1080" w:type="dxa"/>
          </w:tcPr>
          <w:p w14:paraId="6DFE0105">
            <w:pPr>
              <w:spacing w:line="360" w:lineRule="auto"/>
              <w:ind w:left="359" w:leftChars="171"/>
              <w:rPr>
                <w:rFonts w:hint="eastAsia" w:ascii="宋体" w:hAnsi="宋体"/>
                <w:szCs w:val="21"/>
              </w:rPr>
            </w:pPr>
          </w:p>
        </w:tc>
        <w:tc>
          <w:tcPr>
            <w:tcW w:w="1080" w:type="dxa"/>
          </w:tcPr>
          <w:p w14:paraId="4479FD66">
            <w:pPr>
              <w:spacing w:line="360" w:lineRule="auto"/>
              <w:ind w:left="359" w:leftChars="171"/>
              <w:rPr>
                <w:rFonts w:hint="eastAsia" w:ascii="宋体" w:hAnsi="宋体"/>
                <w:szCs w:val="21"/>
              </w:rPr>
            </w:pPr>
          </w:p>
        </w:tc>
      </w:tr>
      <w:tr w14:paraId="2AB6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8CD58D0">
            <w:pPr>
              <w:spacing w:line="360" w:lineRule="auto"/>
              <w:ind w:left="359" w:leftChars="171"/>
              <w:rPr>
                <w:rFonts w:hint="eastAsia" w:ascii="宋体" w:hAnsi="宋体"/>
                <w:szCs w:val="21"/>
              </w:rPr>
            </w:pPr>
          </w:p>
        </w:tc>
        <w:tc>
          <w:tcPr>
            <w:tcW w:w="1185" w:type="dxa"/>
          </w:tcPr>
          <w:p w14:paraId="38D4E906">
            <w:pPr>
              <w:spacing w:line="360" w:lineRule="auto"/>
              <w:ind w:left="359" w:leftChars="171"/>
              <w:rPr>
                <w:rFonts w:hint="eastAsia" w:ascii="宋体" w:hAnsi="宋体"/>
                <w:szCs w:val="21"/>
              </w:rPr>
            </w:pPr>
          </w:p>
        </w:tc>
        <w:tc>
          <w:tcPr>
            <w:tcW w:w="795" w:type="dxa"/>
          </w:tcPr>
          <w:p w14:paraId="5AFC4D44">
            <w:pPr>
              <w:spacing w:line="360" w:lineRule="auto"/>
              <w:ind w:left="359" w:leftChars="171"/>
              <w:rPr>
                <w:rFonts w:hint="eastAsia" w:ascii="宋体" w:hAnsi="宋体"/>
                <w:szCs w:val="21"/>
              </w:rPr>
            </w:pPr>
          </w:p>
        </w:tc>
        <w:tc>
          <w:tcPr>
            <w:tcW w:w="816" w:type="dxa"/>
          </w:tcPr>
          <w:p w14:paraId="1C2D0B7D">
            <w:pPr>
              <w:spacing w:line="360" w:lineRule="auto"/>
              <w:ind w:left="359" w:leftChars="171"/>
              <w:rPr>
                <w:rFonts w:hint="eastAsia" w:ascii="宋体" w:hAnsi="宋体"/>
                <w:szCs w:val="21"/>
              </w:rPr>
            </w:pPr>
          </w:p>
        </w:tc>
        <w:tc>
          <w:tcPr>
            <w:tcW w:w="816" w:type="dxa"/>
          </w:tcPr>
          <w:p w14:paraId="071E6F77">
            <w:pPr>
              <w:spacing w:line="360" w:lineRule="auto"/>
              <w:ind w:left="359" w:leftChars="171"/>
              <w:rPr>
                <w:rFonts w:hint="eastAsia" w:ascii="宋体" w:hAnsi="宋体"/>
                <w:szCs w:val="21"/>
              </w:rPr>
            </w:pPr>
          </w:p>
        </w:tc>
        <w:tc>
          <w:tcPr>
            <w:tcW w:w="1080" w:type="dxa"/>
          </w:tcPr>
          <w:p w14:paraId="35A6CC6C">
            <w:pPr>
              <w:spacing w:line="360" w:lineRule="auto"/>
              <w:ind w:left="359" w:leftChars="171"/>
              <w:rPr>
                <w:rFonts w:hint="eastAsia" w:ascii="宋体" w:hAnsi="宋体"/>
                <w:szCs w:val="21"/>
              </w:rPr>
            </w:pPr>
          </w:p>
        </w:tc>
        <w:tc>
          <w:tcPr>
            <w:tcW w:w="1260" w:type="dxa"/>
          </w:tcPr>
          <w:p w14:paraId="5AFD1ACF">
            <w:pPr>
              <w:spacing w:line="360" w:lineRule="auto"/>
              <w:ind w:left="359" w:leftChars="171"/>
              <w:rPr>
                <w:rFonts w:hint="eastAsia" w:ascii="宋体" w:hAnsi="宋体"/>
                <w:szCs w:val="21"/>
              </w:rPr>
            </w:pPr>
          </w:p>
        </w:tc>
        <w:tc>
          <w:tcPr>
            <w:tcW w:w="973" w:type="dxa"/>
          </w:tcPr>
          <w:p w14:paraId="3AFA4D4B">
            <w:pPr>
              <w:spacing w:line="360" w:lineRule="auto"/>
              <w:ind w:left="359" w:leftChars="171"/>
              <w:rPr>
                <w:rFonts w:hint="eastAsia" w:ascii="宋体" w:hAnsi="宋体"/>
                <w:szCs w:val="21"/>
              </w:rPr>
            </w:pPr>
          </w:p>
        </w:tc>
        <w:tc>
          <w:tcPr>
            <w:tcW w:w="1080" w:type="dxa"/>
          </w:tcPr>
          <w:p w14:paraId="2F7404C6">
            <w:pPr>
              <w:spacing w:line="360" w:lineRule="auto"/>
              <w:ind w:left="359" w:leftChars="171"/>
              <w:rPr>
                <w:rFonts w:hint="eastAsia" w:ascii="宋体" w:hAnsi="宋体"/>
                <w:szCs w:val="21"/>
              </w:rPr>
            </w:pPr>
          </w:p>
        </w:tc>
        <w:tc>
          <w:tcPr>
            <w:tcW w:w="1080" w:type="dxa"/>
          </w:tcPr>
          <w:p w14:paraId="10E7E132">
            <w:pPr>
              <w:spacing w:line="360" w:lineRule="auto"/>
              <w:ind w:left="359" w:leftChars="171"/>
              <w:rPr>
                <w:rFonts w:hint="eastAsia" w:ascii="宋体" w:hAnsi="宋体"/>
                <w:szCs w:val="21"/>
              </w:rPr>
            </w:pPr>
          </w:p>
        </w:tc>
      </w:tr>
      <w:tr w14:paraId="675A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48216D69">
            <w:pPr>
              <w:spacing w:line="360" w:lineRule="auto"/>
              <w:ind w:left="359" w:leftChars="171"/>
              <w:rPr>
                <w:rFonts w:hint="eastAsia" w:ascii="宋体" w:hAnsi="宋体"/>
                <w:szCs w:val="21"/>
              </w:rPr>
            </w:pPr>
          </w:p>
        </w:tc>
        <w:tc>
          <w:tcPr>
            <w:tcW w:w="1185" w:type="dxa"/>
          </w:tcPr>
          <w:p w14:paraId="456F41F1">
            <w:pPr>
              <w:spacing w:line="360" w:lineRule="auto"/>
              <w:ind w:left="359" w:leftChars="171"/>
              <w:rPr>
                <w:rFonts w:hint="eastAsia" w:ascii="宋体" w:hAnsi="宋体"/>
                <w:szCs w:val="21"/>
              </w:rPr>
            </w:pPr>
          </w:p>
        </w:tc>
        <w:tc>
          <w:tcPr>
            <w:tcW w:w="795" w:type="dxa"/>
          </w:tcPr>
          <w:p w14:paraId="58418A80">
            <w:pPr>
              <w:spacing w:line="360" w:lineRule="auto"/>
              <w:ind w:left="359" w:leftChars="171"/>
              <w:rPr>
                <w:rFonts w:hint="eastAsia" w:ascii="宋体" w:hAnsi="宋体"/>
                <w:szCs w:val="21"/>
              </w:rPr>
            </w:pPr>
          </w:p>
        </w:tc>
        <w:tc>
          <w:tcPr>
            <w:tcW w:w="816" w:type="dxa"/>
          </w:tcPr>
          <w:p w14:paraId="656B2312">
            <w:pPr>
              <w:spacing w:line="360" w:lineRule="auto"/>
              <w:ind w:left="359" w:leftChars="171"/>
              <w:rPr>
                <w:rFonts w:hint="eastAsia" w:ascii="宋体" w:hAnsi="宋体"/>
                <w:szCs w:val="21"/>
              </w:rPr>
            </w:pPr>
          </w:p>
        </w:tc>
        <w:tc>
          <w:tcPr>
            <w:tcW w:w="816" w:type="dxa"/>
          </w:tcPr>
          <w:p w14:paraId="5A2D49D2">
            <w:pPr>
              <w:spacing w:line="360" w:lineRule="auto"/>
              <w:ind w:left="359" w:leftChars="171"/>
              <w:rPr>
                <w:rFonts w:hint="eastAsia" w:ascii="宋体" w:hAnsi="宋体"/>
                <w:szCs w:val="21"/>
              </w:rPr>
            </w:pPr>
          </w:p>
        </w:tc>
        <w:tc>
          <w:tcPr>
            <w:tcW w:w="1080" w:type="dxa"/>
          </w:tcPr>
          <w:p w14:paraId="1675E6CA">
            <w:pPr>
              <w:spacing w:line="360" w:lineRule="auto"/>
              <w:ind w:left="359" w:leftChars="171"/>
              <w:rPr>
                <w:rFonts w:hint="eastAsia" w:ascii="宋体" w:hAnsi="宋体"/>
                <w:szCs w:val="21"/>
              </w:rPr>
            </w:pPr>
          </w:p>
        </w:tc>
        <w:tc>
          <w:tcPr>
            <w:tcW w:w="1260" w:type="dxa"/>
          </w:tcPr>
          <w:p w14:paraId="4423A3A2">
            <w:pPr>
              <w:spacing w:line="360" w:lineRule="auto"/>
              <w:ind w:left="359" w:leftChars="171"/>
              <w:rPr>
                <w:rFonts w:hint="eastAsia" w:ascii="宋体" w:hAnsi="宋体"/>
                <w:szCs w:val="21"/>
              </w:rPr>
            </w:pPr>
          </w:p>
        </w:tc>
        <w:tc>
          <w:tcPr>
            <w:tcW w:w="973" w:type="dxa"/>
          </w:tcPr>
          <w:p w14:paraId="264945EF">
            <w:pPr>
              <w:spacing w:line="360" w:lineRule="auto"/>
              <w:ind w:left="359" w:leftChars="171"/>
              <w:rPr>
                <w:rFonts w:hint="eastAsia" w:ascii="宋体" w:hAnsi="宋体"/>
                <w:szCs w:val="21"/>
              </w:rPr>
            </w:pPr>
          </w:p>
        </w:tc>
        <w:tc>
          <w:tcPr>
            <w:tcW w:w="1080" w:type="dxa"/>
          </w:tcPr>
          <w:p w14:paraId="640CB19F">
            <w:pPr>
              <w:spacing w:line="360" w:lineRule="auto"/>
              <w:ind w:left="359" w:leftChars="171"/>
              <w:rPr>
                <w:rFonts w:hint="eastAsia" w:ascii="宋体" w:hAnsi="宋体"/>
                <w:szCs w:val="21"/>
              </w:rPr>
            </w:pPr>
          </w:p>
        </w:tc>
        <w:tc>
          <w:tcPr>
            <w:tcW w:w="1080" w:type="dxa"/>
          </w:tcPr>
          <w:p w14:paraId="56070BC2">
            <w:pPr>
              <w:spacing w:line="360" w:lineRule="auto"/>
              <w:ind w:left="359" w:leftChars="171"/>
              <w:rPr>
                <w:rFonts w:hint="eastAsia" w:ascii="宋体" w:hAnsi="宋体"/>
                <w:szCs w:val="21"/>
              </w:rPr>
            </w:pPr>
          </w:p>
        </w:tc>
      </w:tr>
      <w:tr w14:paraId="6C9C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835BAC0">
            <w:pPr>
              <w:spacing w:line="360" w:lineRule="auto"/>
              <w:ind w:left="359" w:leftChars="171"/>
              <w:rPr>
                <w:rFonts w:hint="eastAsia" w:ascii="宋体" w:hAnsi="宋体"/>
                <w:szCs w:val="21"/>
              </w:rPr>
            </w:pPr>
          </w:p>
        </w:tc>
        <w:tc>
          <w:tcPr>
            <w:tcW w:w="1185" w:type="dxa"/>
          </w:tcPr>
          <w:p w14:paraId="304A2F0B">
            <w:pPr>
              <w:spacing w:line="360" w:lineRule="auto"/>
              <w:ind w:left="359" w:leftChars="171"/>
              <w:rPr>
                <w:rFonts w:hint="eastAsia" w:ascii="宋体" w:hAnsi="宋体"/>
                <w:szCs w:val="21"/>
              </w:rPr>
            </w:pPr>
          </w:p>
        </w:tc>
        <w:tc>
          <w:tcPr>
            <w:tcW w:w="795" w:type="dxa"/>
          </w:tcPr>
          <w:p w14:paraId="28FB83ED">
            <w:pPr>
              <w:spacing w:line="360" w:lineRule="auto"/>
              <w:ind w:left="359" w:leftChars="171"/>
              <w:rPr>
                <w:rFonts w:hint="eastAsia" w:ascii="宋体" w:hAnsi="宋体"/>
                <w:szCs w:val="21"/>
              </w:rPr>
            </w:pPr>
          </w:p>
        </w:tc>
        <w:tc>
          <w:tcPr>
            <w:tcW w:w="816" w:type="dxa"/>
          </w:tcPr>
          <w:p w14:paraId="5400E726">
            <w:pPr>
              <w:spacing w:line="360" w:lineRule="auto"/>
              <w:ind w:left="359" w:leftChars="171"/>
              <w:rPr>
                <w:rFonts w:hint="eastAsia" w:ascii="宋体" w:hAnsi="宋体"/>
                <w:szCs w:val="21"/>
              </w:rPr>
            </w:pPr>
          </w:p>
        </w:tc>
        <w:tc>
          <w:tcPr>
            <w:tcW w:w="816" w:type="dxa"/>
          </w:tcPr>
          <w:p w14:paraId="41B084A8">
            <w:pPr>
              <w:spacing w:line="360" w:lineRule="auto"/>
              <w:ind w:left="359" w:leftChars="171"/>
              <w:rPr>
                <w:rFonts w:hint="eastAsia" w:ascii="宋体" w:hAnsi="宋体"/>
                <w:szCs w:val="21"/>
              </w:rPr>
            </w:pPr>
          </w:p>
        </w:tc>
        <w:tc>
          <w:tcPr>
            <w:tcW w:w="1080" w:type="dxa"/>
          </w:tcPr>
          <w:p w14:paraId="2BDDF16E">
            <w:pPr>
              <w:spacing w:line="360" w:lineRule="auto"/>
              <w:ind w:left="359" w:leftChars="171"/>
              <w:rPr>
                <w:rFonts w:hint="eastAsia" w:ascii="宋体" w:hAnsi="宋体"/>
                <w:szCs w:val="21"/>
              </w:rPr>
            </w:pPr>
          </w:p>
        </w:tc>
        <w:tc>
          <w:tcPr>
            <w:tcW w:w="1260" w:type="dxa"/>
          </w:tcPr>
          <w:p w14:paraId="7C83DEFA">
            <w:pPr>
              <w:spacing w:line="360" w:lineRule="auto"/>
              <w:ind w:left="359" w:leftChars="171"/>
              <w:rPr>
                <w:rFonts w:hint="eastAsia" w:ascii="宋体" w:hAnsi="宋体"/>
                <w:szCs w:val="21"/>
              </w:rPr>
            </w:pPr>
          </w:p>
        </w:tc>
        <w:tc>
          <w:tcPr>
            <w:tcW w:w="973" w:type="dxa"/>
          </w:tcPr>
          <w:p w14:paraId="6A0E0ABD">
            <w:pPr>
              <w:spacing w:line="360" w:lineRule="auto"/>
              <w:ind w:left="359" w:leftChars="171"/>
              <w:rPr>
                <w:rFonts w:hint="eastAsia" w:ascii="宋体" w:hAnsi="宋体"/>
                <w:szCs w:val="21"/>
              </w:rPr>
            </w:pPr>
          </w:p>
        </w:tc>
        <w:tc>
          <w:tcPr>
            <w:tcW w:w="1080" w:type="dxa"/>
          </w:tcPr>
          <w:p w14:paraId="37BEE07C">
            <w:pPr>
              <w:spacing w:line="360" w:lineRule="auto"/>
              <w:ind w:left="359" w:leftChars="171"/>
              <w:rPr>
                <w:rFonts w:hint="eastAsia" w:ascii="宋体" w:hAnsi="宋体"/>
                <w:szCs w:val="21"/>
              </w:rPr>
            </w:pPr>
          </w:p>
        </w:tc>
        <w:tc>
          <w:tcPr>
            <w:tcW w:w="1080" w:type="dxa"/>
          </w:tcPr>
          <w:p w14:paraId="30B6B723">
            <w:pPr>
              <w:spacing w:line="360" w:lineRule="auto"/>
              <w:ind w:left="359" w:leftChars="171"/>
              <w:rPr>
                <w:rFonts w:hint="eastAsia" w:ascii="宋体" w:hAnsi="宋体"/>
                <w:szCs w:val="21"/>
              </w:rPr>
            </w:pPr>
          </w:p>
        </w:tc>
      </w:tr>
      <w:tr w14:paraId="73CF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94674C4">
            <w:pPr>
              <w:spacing w:line="360" w:lineRule="auto"/>
              <w:ind w:left="359" w:leftChars="171"/>
              <w:rPr>
                <w:rFonts w:hint="eastAsia" w:ascii="宋体" w:hAnsi="宋体"/>
                <w:szCs w:val="21"/>
              </w:rPr>
            </w:pPr>
          </w:p>
        </w:tc>
        <w:tc>
          <w:tcPr>
            <w:tcW w:w="1185" w:type="dxa"/>
          </w:tcPr>
          <w:p w14:paraId="2EFA4DC2">
            <w:pPr>
              <w:spacing w:line="360" w:lineRule="auto"/>
              <w:ind w:left="359" w:leftChars="171"/>
              <w:rPr>
                <w:rFonts w:hint="eastAsia" w:ascii="宋体" w:hAnsi="宋体"/>
                <w:szCs w:val="21"/>
              </w:rPr>
            </w:pPr>
          </w:p>
        </w:tc>
        <w:tc>
          <w:tcPr>
            <w:tcW w:w="795" w:type="dxa"/>
          </w:tcPr>
          <w:p w14:paraId="5385DB0D">
            <w:pPr>
              <w:spacing w:line="360" w:lineRule="auto"/>
              <w:ind w:left="359" w:leftChars="171"/>
              <w:rPr>
                <w:rFonts w:hint="eastAsia" w:ascii="宋体" w:hAnsi="宋体"/>
                <w:szCs w:val="21"/>
              </w:rPr>
            </w:pPr>
          </w:p>
        </w:tc>
        <w:tc>
          <w:tcPr>
            <w:tcW w:w="816" w:type="dxa"/>
          </w:tcPr>
          <w:p w14:paraId="513157D1">
            <w:pPr>
              <w:spacing w:line="360" w:lineRule="auto"/>
              <w:ind w:left="359" w:leftChars="171"/>
              <w:rPr>
                <w:rFonts w:hint="eastAsia" w:ascii="宋体" w:hAnsi="宋体"/>
                <w:szCs w:val="21"/>
              </w:rPr>
            </w:pPr>
          </w:p>
        </w:tc>
        <w:tc>
          <w:tcPr>
            <w:tcW w:w="816" w:type="dxa"/>
          </w:tcPr>
          <w:p w14:paraId="6D02BB73">
            <w:pPr>
              <w:spacing w:line="360" w:lineRule="auto"/>
              <w:ind w:left="359" w:leftChars="171"/>
              <w:rPr>
                <w:rFonts w:hint="eastAsia" w:ascii="宋体" w:hAnsi="宋体"/>
                <w:szCs w:val="21"/>
              </w:rPr>
            </w:pPr>
          </w:p>
        </w:tc>
        <w:tc>
          <w:tcPr>
            <w:tcW w:w="1080" w:type="dxa"/>
          </w:tcPr>
          <w:p w14:paraId="1CDE1268">
            <w:pPr>
              <w:spacing w:line="360" w:lineRule="auto"/>
              <w:ind w:left="359" w:leftChars="171"/>
              <w:rPr>
                <w:rFonts w:hint="eastAsia" w:ascii="宋体" w:hAnsi="宋体"/>
                <w:szCs w:val="21"/>
              </w:rPr>
            </w:pPr>
          </w:p>
        </w:tc>
        <w:tc>
          <w:tcPr>
            <w:tcW w:w="1260" w:type="dxa"/>
          </w:tcPr>
          <w:p w14:paraId="0E74DB5A">
            <w:pPr>
              <w:spacing w:line="360" w:lineRule="auto"/>
              <w:ind w:left="359" w:leftChars="171"/>
              <w:rPr>
                <w:rFonts w:hint="eastAsia" w:ascii="宋体" w:hAnsi="宋体"/>
                <w:szCs w:val="21"/>
              </w:rPr>
            </w:pPr>
          </w:p>
        </w:tc>
        <w:tc>
          <w:tcPr>
            <w:tcW w:w="973" w:type="dxa"/>
          </w:tcPr>
          <w:p w14:paraId="340FCEAF">
            <w:pPr>
              <w:spacing w:line="360" w:lineRule="auto"/>
              <w:ind w:left="359" w:leftChars="171"/>
              <w:rPr>
                <w:rFonts w:hint="eastAsia" w:ascii="宋体" w:hAnsi="宋体"/>
                <w:szCs w:val="21"/>
              </w:rPr>
            </w:pPr>
          </w:p>
        </w:tc>
        <w:tc>
          <w:tcPr>
            <w:tcW w:w="1080" w:type="dxa"/>
          </w:tcPr>
          <w:p w14:paraId="5D78D1E2">
            <w:pPr>
              <w:spacing w:line="360" w:lineRule="auto"/>
              <w:ind w:left="359" w:leftChars="171"/>
              <w:rPr>
                <w:rFonts w:hint="eastAsia" w:ascii="宋体" w:hAnsi="宋体"/>
                <w:szCs w:val="21"/>
              </w:rPr>
            </w:pPr>
          </w:p>
        </w:tc>
        <w:tc>
          <w:tcPr>
            <w:tcW w:w="1080" w:type="dxa"/>
          </w:tcPr>
          <w:p w14:paraId="7F18C1C9">
            <w:pPr>
              <w:spacing w:line="360" w:lineRule="auto"/>
              <w:ind w:left="359" w:leftChars="171"/>
              <w:rPr>
                <w:rFonts w:hint="eastAsia" w:ascii="宋体" w:hAnsi="宋体"/>
                <w:szCs w:val="21"/>
              </w:rPr>
            </w:pPr>
          </w:p>
        </w:tc>
      </w:tr>
      <w:tr w14:paraId="668F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6EA83B13">
            <w:pPr>
              <w:spacing w:line="360" w:lineRule="auto"/>
              <w:ind w:left="359" w:leftChars="171"/>
              <w:rPr>
                <w:rFonts w:hint="eastAsia" w:ascii="宋体" w:hAnsi="宋体"/>
                <w:szCs w:val="21"/>
              </w:rPr>
            </w:pPr>
          </w:p>
        </w:tc>
        <w:tc>
          <w:tcPr>
            <w:tcW w:w="1185" w:type="dxa"/>
          </w:tcPr>
          <w:p w14:paraId="46EF3A51">
            <w:pPr>
              <w:spacing w:line="360" w:lineRule="auto"/>
              <w:ind w:left="359" w:leftChars="171"/>
              <w:rPr>
                <w:rFonts w:hint="eastAsia" w:ascii="宋体" w:hAnsi="宋体"/>
                <w:szCs w:val="21"/>
              </w:rPr>
            </w:pPr>
          </w:p>
        </w:tc>
        <w:tc>
          <w:tcPr>
            <w:tcW w:w="795" w:type="dxa"/>
          </w:tcPr>
          <w:p w14:paraId="629D1D59">
            <w:pPr>
              <w:spacing w:line="360" w:lineRule="auto"/>
              <w:ind w:left="359" w:leftChars="171"/>
              <w:rPr>
                <w:rFonts w:hint="eastAsia" w:ascii="宋体" w:hAnsi="宋体"/>
                <w:szCs w:val="21"/>
              </w:rPr>
            </w:pPr>
          </w:p>
        </w:tc>
        <w:tc>
          <w:tcPr>
            <w:tcW w:w="816" w:type="dxa"/>
          </w:tcPr>
          <w:p w14:paraId="407BDD10">
            <w:pPr>
              <w:spacing w:line="360" w:lineRule="auto"/>
              <w:ind w:left="359" w:leftChars="171"/>
              <w:rPr>
                <w:rFonts w:hint="eastAsia" w:ascii="宋体" w:hAnsi="宋体"/>
                <w:szCs w:val="21"/>
              </w:rPr>
            </w:pPr>
          </w:p>
        </w:tc>
        <w:tc>
          <w:tcPr>
            <w:tcW w:w="816" w:type="dxa"/>
          </w:tcPr>
          <w:p w14:paraId="6ADC80B5">
            <w:pPr>
              <w:spacing w:line="360" w:lineRule="auto"/>
              <w:ind w:left="359" w:leftChars="171"/>
              <w:rPr>
                <w:rFonts w:hint="eastAsia" w:ascii="宋体" w:hAnsi="宋体"/>
                <w:szCs w:val="21"/>
              </w:rPr>
            </w:pPr>
          </w:p>
        </w:tc>
        <w:tc>
          <w:tcPr>
            <w:tcW w:w="1080" w:type="dxa"/>
          </w:tcPr>
          <w:p w14:paraId="28428E0D">
            <w:pPr>
              <w:spacing w:line="360" w:lineRule="auto"/>
              <w:ind w:left="359" w:leftChars="171"/>
              <w:rPr>
                <w:rFonts w:hint="eastAsia" w:ascii="宋体" w:hAnsi="宋体"/>
                <w:szCs w:val="21"/>
              </w:rPr>
            </w:pPr>
          </w:p>
        </w:tc>
        <w:tc>
          <w:tcPr>
            <w:tcW w:w="1260" w:type="dxa"/>
          </w:tcPr>
          <w:p w14:paraId="1C504A96">
            <w:pPr>
              <w:spacing w:line="360" w:lineRule="auto"/>
              <w:ind w:left="359" w:leftChars="171"/>
              <w:rPr>
                <w:rFonts w:hint="eastAsia" w:ascii="宋体" w:hAnsi="宋体"/>
                <w:szCs w:val="21"/>
              </w:rPr>
            </w:pPr>
          </w:p>
        </w:tc>
        <w:tc>
          <w:tcPr>
            <w:tcW w:w="973" w:type="dxa"/>
          </w:tcPr>
          <w:p w14:paraId="4F4A295E">
            <w:pPr>
              <w:spacing w:line="360" w:lineRule="auto"/>
              <w:ind w:left="359" w:leftChars="171"/>
              <w:rPr>
                <w:rFonts w:hint="eastAsia" w:ascii="宋体" w:hAnsi="宋体"/>
                <w:szCs w:val="21"/>
              </w:rPr>
            </w:pPr>
          </w:p>
        </w:tc>
        <w:tc>
          <w:tcPr>
            <w:tcW w:w="1080" w:type="dxa"/>
          </w:tcPr>
          <w:p w14:paraId="6B21E2EC">
            <w:pPr>
              <w:spacing w:line="360" w:lineRule="auto"/>
              <w:ind w:left="359" w:leftChars="171"/>
              <w:rPr>
                <w:rFonts w:hint="eastAsia" w:ascii="宋体" w:hAnsi="宋体"/>
                <w:szCs w:val="21"/>
              </w:rPr>
            </w:pPr>
          </w:p>
        </w:tc>
        <w:tc>
          <w:tcPr>
            <w:tcW w:w="1080" w:type="dxa"/>
          </w:tcPr>
          <w:p w14:paraId="0E0B6788">
            <w:pPr>
              <w:spacing w:line="360" w:lineRule="auto"/>
              <w:ind w:left="359" w:leftChars="171"/>
              <w:rPr>
                <w:rFonts w:hint="eastAsia" w:ascii="宋体" w:hAnsi="宋体"/>
                <w:szCs w:val="21"/>
              </w:rPr>
            </w:pPr>
          </w:p>
        </w:tc>
      </w:tr>
      <w:tr w14:paraId="6666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2A355242">
            <w:pPr>
              <w:spacing w:line="360" w:lineRule="auto"/>
              <w:ind w:left="359" w:leftChars="171"/>
              <w:rPr>
                <w:rFonts w:hint="eastAsia" w:ascii="宋体" w:hAnsi="宋体"/>
                <w:szCs w:val="21"/>
              </w:rPr>
            </w:pPr>
          </w:p>
        </w:tc>
        <w:tc>
          <w:tcPr>
            <w:tcW w:w="1185" w:type="dxa"/>
          </w:tcPr>
          <w:p w14:paraId="5AA176E1">
            <w:pPr>
              <w:spacing w:line="360" w:lineRule="auto"/>
              <w:ind w:left="359" w:leftChars="171"/>
              <w:rPr>
                <w:rFonts w:hint="eastAsia" w:ascii="宋体" w:hAnsi="宋体"/>
                <w:szCs w:val="21"/>
              </w:rPr>
            </w:pPr>
          </w:p>
        </w:tc>
        <w:tc>
          <w:tcPr>
            <w:tcW w:w="795" w:type="dxa"/>
          </w:tcPr>
          <w:p w14:paraId="7F5A8BD2">
            <w:pPr>
              <w:spacing w:line="360" w:lineRule="auto"/>
              <w:ind w:left="359" w:leftChars="171"/>
              <w:rPr>
                <w:rFonts w:hint="eastAsia" w:ascii="宋体" w:hAnsi="宋体"/>
                <w:szCs w:val="21"/>
              </w:rPr>
            </w:pPr>
          </w:p>
        </w:tc>
        <w:tc>
          <w:tcPr>
            <w:tcW w:w="816" w:type="dxa"/>
          </w:tcPr>
          <w:p w14:paraId="4FB301AE">
            <w:pPr>
              <w:spacing w:line="360" w:lineRule="auto"/>
              <w:ind w:left="359" w:leftChars="171"/>
              <w:rPr>
                <w:rFonts w:hint="eastAsia" w:ascii="宋体" w:hAnsi="宋体"/>
                <w:szCs w:val="21"/>
              </w:rPr>
            </w:pPr>
          </w:p>
        </w:tc>
        <w:tc>
          <w:tcPr>
            <w:tcW w:w="816" w:type="dxa"/>
          </w:tcPr>
          <w:p w14:paraId="21545CEF">
            <w:pPr>
              <w:spacing w:line="360" w:lineRule="auto"/>
              <w:ind w:left="359" w:leftChars="171"/>
              <w:rPr>
                <w:rFonts w:hint="eastAsia" w:ascii="宋体" w:hAnsi="宋体"/>
                <w:szCs w:val="21"/>
              </w:rPr>
            </w:pPr>
          </w:p>
        </w:tc>
        <w:tc>
          <w:tcPr>
            <w:tcW w:w="1080" w:type="dxa"/>
          </w:tcPr>
          <w:p w14:paraId="3C7E05CE">
            <w:pPr>
              <w:spacing w:line="360" w:lineRule="auto"/>
              <w:ind w:left="359" w:leftChars="171"/>
              <w:rPr>
                <w:rFonts w:hint="eastAsia" w:ascii="宋体" w:hAnsi="宋体"/>
                <w:szCs w:val="21"/>
              </w:rPr>
            </w:pPr>
          </w:p>
        </w:tc>
        <w:tc>
          <w:tcPr>
            <w:tcW w:w="1260" w:type="dxa"/>
          </w:tcPr>
          <w:p w14:paraId="49B18687">
            <w:pPr>
              <w:spacing w:line="360" w:lineRule="auto"/>
              <w:ind w:left="359" w:leftChars="171"/>
              <w:rPr>
                <w:rFonts w:hint="eastAsia" w:ascii="宋体" w:hAnsi="宋体"/>
                <w:szCs w:val="21"/>
              </w:rPr>
            </w:pPr>
          </w:p>
        </w:tc>
        <w:tc>
          <w:tcPr>
            <w:tcW w:w="973" w:type="dxa"/>
          </w:tcPr>
          <w:p w14:paraId="3A82C8F4">
            <w:pPr>
              <w:spacing w:line="360" w:lineRule="auto"/>
              <w:ind w:left="359" w:leftChars="171"/>
              <w:rPr>
                <w:rFonts w:hint="eastAsia" w:ascii="宋体" w:hAnsi="宋体"/>
                <w:szCs w:val="21"/>
              </w:rPr>
            </w:pPr>
          </w:p>
        </w:tc>
        <w:tc>
          <w:tcPr>
            <w:tcW w:w="1080" w:type="dxa"/>
          </w:tcPr>
          <w:p w14:paraId="4663FF4C">
            <w:pPr>
              <w:spacing w:line="360" w:lineRule="auto"/>
              <w:ind w:left="359" w:leftChars="171"/>
              <w:rPr>
                <w:rFonts w:hint="eastAsia" w:ascii="宋体" w:hAnsi="宋体"/>
                <w:szCs w:val="21"/>
              </w:rPr>
            </w:pPr>
          </w:p>
        </w:tc>
        <w:tc>
          <w:tcPr>
            <w:tcW w:w="1080" w:type="dxa"/>
          </w:tcPr>
          <w:p w14:paraId="0545EB77">
            <w:pPr>
              <w:spacing w:line="360" w:lineRule="auto"/>
              <w:ind w:left="359" w:leftChars="171"/>
              <w:rPr>
                <w:rFonts w:hint="eastAsia" w:ascii="宋体" w:hAnsi="宋体"/>
                <w:szCs w:val="21"/>
              </w:rPr>
            </w:pPr>
          </w:p>
        </w:tc>
      </w:tr>
      <w:tr w14:paraId="6B4B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7A27C19">
            <w:pPr>
              <w:spacing w:line="360" w:lineRule="auto"/>
              <w:ind w:left="359" w:leftChars="171"/>
              <w:rPr>
                <w:rFonts w:hint="eastAsia" w:ascii="宋体" w:hAnsi="宋体"/>
                <w:szCs w:val="21"/>
              </w:rPr>
            </w:pPr>
          </w:p>
        </w:tc>
        <w:tc>
          <w:tcPr>
            <w:tcW w:w="1185" w:type="dxa"/>
          </w:tcPr>
          <w:p w14:paraId="4F7F83A7">
            <w:pPr>
              <w:spacing w:line="360" w:lineRule="auto"/>
              <w:ind w:left="359" w:leftChars="171"/>
              <w:rPr>
                <w:rFonts w:hint="eastAsia" w:ascii="宋体" w:hAnsi="宋体"/>
                <w:szCs w:val="21"/>
              </w:rPr>
            </w:pPr>
          </w:p>
        </w:tc>
        <w:tc>
          <w:tcPr>
            <w:tcW w:w="795" w:type="dxa"/>
          </w:tcPr>
          <w:p w14:paraId="69EA7CD3">
            <w:pPr>
              <w:spacing w:line="360" w:lineRule="auto"/>
              <w:ind w:left="359" w:leftChars="171"/>
              <w:rPr>
                <w:rFonts w:hint="eastAsia" w:ascii="宋体" w:hAnsi="宋体"/>
                <w:szCs w:val="21"/>
              </w:rPr>
            </w:pPr>
          </w:p>
        </w:tc>
        <w:tc>
          <w:tcPr>
            <w:tcW w:w="816" w:type="dxa"/>
          </w:tcPr>
          <w:p w14:paraId="63C39EB7">
            <w:pPr>
              <w:spacing w:line="360" w:lineRule="auto"/>
              <w:ind w:left="359" w:leftChars="171"/>
              <w:rPr>
                <w:rFonts w:hint="eastAsia" w:ascii="宋体" w:hAnsi="宋体"/>
                <w:szCs w:val="21"/>
              </w:rPr>
            </w:pPr>
          </w:p>
        </w:tc>
        <w:tc>
          <w:tcPr>
            <w:tcW w:w="816" w:type="dxa"/>
          </w:tcPr>
          <w:p w14:paraId="62ACBA2E">
            <w:pPr>
              <w:spacing w:line="360" w:lineRule="auto"/>
              <w:ind w:left="359" w:leftChars="171"/>
              <w:rPr>
                <w:rFonts w:hint="eastAsia" w:ascii="宋体" w:hAnsi="宋体"/>
                <w:szCs w:val="21"/>
              </w:rPr>
            </w:pPr>
          </w:p>
        </w:tc>
        <w:tc>
          <w:tcPr>
            <w:tcW w:w="1080" w:type="dxa"/>
          </w:tcPr>
          <w:p w14:paraId="176F5F8A">
            <w:pPr>
              <w:spacing w:line="360" w:lineRule="auto"/>
              <w:ind w:left="359" w:leftChars="171"/>
              <w:rPr>
                <w:rFonts w:hint="eastAsia" w:ascii="宋体" w:hAnsi="宋体"/>
                <w:szCs w:val="21"/>
              </w:rPr>
            </w:pPr>
          </w:p>
        </w:tc>
        <w:tc>
          <w:tcPr>
            <w:tcW w:w="1260" w:type="dxa"/>
          </w:tcPr>
          <w:p w14:paraId="26B0E908">
            <w:pPr>
              <w:spacing w:line="360" w:lineRule="auto"/>
              <w:ind w:left="359" w:leftChars="171"/>
              <w:rPr>
                <w:rFonts w:hint="eastAsia" w:ascii="宋体" w:hAnsi="宋体"/>
                <w:szCs w:val="21"/>
              </w:rPr>
            </w:pPr>
          </w:p>
        </w:tc>
        <w:tc>
          <w:tcPr>
            <w:tcW w:w="973" w:type="dxa"/>
          </w:tcPr>
          <w:p w14:paraId="6BE89EB6">
            <w:pPr>
              <w:spacing w:line="360" w:lineRule="auto"/>
              <w:ind w:left="359" w:leftChars="171"/>
              <w:rPr>
                <w:rFonts w:hint="eastAsia" w:ascii="宋体" w:hAnsi="宋体"/>
                <w:szCs w:val="21"/>
              </w:rPr>
            </w:pPr>
          </w:p>
        </w:tc>
        <w:tc>
          <w:tcPr>
            <w:tcW w:w="1080" w:type="dxa"/>
          </w:tcPr>
          <w:p w14:paraId="561D9EE8">
            <w:pPr>
              <w:spacing w:line="360" w:lineRule="auto"/>
              <w:ind w:left="359" w:leftChars="171"/>
              <w:rPr>
                <w:rFonts w:hint="eastAsia" w:ascii="宋体" w:hAnsi="宋体"/>
                <w:szCs w:val="21"/>
              </w:rPr>
            </w:pPr>
          </w:p>
        </w:tc>
        <w:tc>
          <w:tcPr>
            <w:tcW w:w="1080" w:type="dxa"/>
          </w:tcPr>
          <w:p w14:paraId="49660E9C">
            <w:pPr>
              <w:spacing w:line="360" w:lineRule="auto"/>
              <w:ind w:left="359" w:leftChars="171"/>
              <w:rPr>
                <w:rFonts w:hint="eastAsia" w:ascii="宋体" w:hAnsi="宋体"/>
                <w:szCs w:val="21"/>
              </w:rPr>
            </w:pPr>
          </w:p>
        </w:tc>
      </w:tr>
      <w:tr w14:paraId="7DFE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49B94E8">
            <w:pPr>
              <w:spacing w:line="360" w:lineRule="auto"/>
              <w:ind w:left="359" w:leftChars="171"/>
              <w:rPr>
                <w:rFonts w:hint="eastAsia" w:ascii="宋体" w:hAnsi="宋体"/>
                <w:szCs w:val="21"/>
              </w:rPr>
            </w:pPr>
          </w:p>
        </w:tc>
        <w:tc>
          <w:tcPr>
            <w:tcW w:w="1185" w:type="dxa"/>
          </w:tcPr>
          <w:p w14:paraId="1FAC64AC">
            <w:pPr>
              <w:spacing w:line="360" w:lineRule="auto"/>
              <w:ind w:left="359" w:leftChars="171"/>
              <w:rPr>
                <w:rFonts w:hint="eastAsia" w:ascii="宋体" w:hAnsi="宋体"/>
                <w:szCs w:val="21"/>
              </w:rPr>
            </w:pPr>
          </w:p>
        </w:tc>
        <w:tc>
          <w:tcPr>
            <w:tcW w:w="795" w:type="dxa"/>
          </w:tcPr>
          <w:p w14:paraId="339ECC8A">
            <w:pPr>
              <w:spacing w:line="360" w:lineRule="auto"/>
              <w:ind w:left="359" w:leftChars="171"/>
              <w:rPr>
                <w:rFonts w:hint="eastAsia" w:ascii="宋体" w:hAnsi="宋体"/>
                <w:szCs w:val="21"/>
              </w:rPr>
            </w:pPr>
          </w:p>
        </w:tc>
        <w:tc>
          <w:tcPr>
            <w:tcW w:w="816" w:type="dxa"/>
          </w:tcPr>
          <w:p w14:paraId="6E198A7E">
            <w:pPr>
              <w:spacing w:line="360" w:lineRule="auto"/>
              <w:ind w:left="359" w:leftChars="171"/>
              <w:rPr>
                <w:rFonts w:hint="eastAsia" w:ascii="宋体" w:hAnsi="宋体"/>
                <w:szCs w:val="21"/>
              </w:rPr>
            </w:pPr>
          </w:p>
        </w:tc>
        <w:tc>
          <w:tcPr>
            <w:tcW w:w="816" w:type="dxa"/>
          </w:tcPr>
          <w:p w14:paraId="64E30519">
            <w:pPr>
              <w:spacing w:line="360" w:lineRule="auto"/>
              <w:ind w:left="359" w:leftChars="171"/>
              <w:rPr>
                <w:rFonts w:hint="eastAsia" w:ascii="宋体" w:hAnsi="宋体"/>
                <w:szCs w:val="21"/>
              </w:rPr>
            </w:pPr>
          </w:p>
        </w:tc>
        <w:tc>
          <w:tcPr>
            <w:tcW w:w="1080" w:type="dxa"/>
          </w:tcPr>
          <w:p w14:paraId="74477DB3">
            <w:pPr>
              <w:spacing w:line="360" w:lineRule="auto"/>
              <w:ind w:left="359" w:leftChars="171"/>
              <w:rPr>
                <w:rFonts w:hint="eastAsia" w:ascii="宋体" w:hAnsi="宋体"/>
                <w:szCs w:val="21"/>
              </w:rPr>
            </w:pPr>
          </w:p>
        </w:tc>
        <w:tc>
          <w:tcPr>
            <w:tcW w:w="1260" w:type="dxa"/>
          </w:tcPr>
          <w:p w14:paraId="75AE3243">
            <w:pPr>
              <w:spacing w:line="360" w:lineRule="auto"/>
              <w:ind w:left="359" w:leftChars="171"/>
              <w:rPr>
                <w:rFonts w:hint="eastAsia" w:ascii="宋体" w:hAnsi="宋体"/>
                <w:szCs w:val="21"/>
              </w:rPr>
            </w:pPr>
          </w:p>
        </w:tc>
        <w:tc>
          <w:tcPr>
            <w:tcW w:w="973" w:type="dxa"/>
          </w:tcPr>
          <w:p w14:paraId="36CB2675">
            <w:pPr>
              <w:spacing w:line="360" w:lineRule="auto"/>
              <w:ind w:left="359" w:leftChars="171"/>
              <w:rPr>
                <w:rFonts w:hint="eastAsia" w:ascii="宋体" w:hAnsi="宋体"/>
                <w:szCs w:val="21"/>
              </w:rPr>
            </w:pPr>
          </w:p>
        </w:tc>
        <w:tc>
          <w:tcPr>
            <w:tcW w:w="1080" w:type="dxa"/>
          </w:tcPr>
          <w:p w14:paraId="2A8F228F">
            <w:pPr>
              <w:spacing w:line="360" w:lineRule="auto"/>
              <w:ind w:left="359" w:leftChars="171"/>
              <w:rPr>
                <w:rFonts w:hint="eastAsia" w:ascii="宋体" w:hAnsi="宋体"/>
                <w:szCs w:val="21"/>
              </w:rPr>
            </w:pPr>
          </w:p>
        </w:tc>
        <w:tc>
          <w:tcPr>
            <w:tcW w:w="1080" w:type="dxa"/>
          </w:tcPr>
          <w:p w14:paraId="502D8970">
            <w:pPr>
              <w:spacing w:line="360" w:lineRule="auto"/>
              <w:ind w:left="359" w:leftChars="171"/>
              <w:rPr>
                <w:rFonts w:hint="eastAsia" w:ascii="宋体" w:hAnsi="宋体"/>
                <w:szCs w:val="21"/>
              </w:rPr>
            </w:pPr>
          </w:p>
        </w:tc>
      </w:tr>
      <w:tr w14:paraId="47DF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26C4803">
            <w:pPr>
              <w:spacing w:line="360" w:lineRule="auto"/>
              <w:ind w:left="359" w:leftChars="171"/>
              <w:rPr>
                <w:rFonts w:hint="eastAsia" w:ascii="宋体" w:hAnsi="宋体"/>
                <w:szCs w:val="21"/>
              </w:rPr>
            </w:pPr>
          </w:p>
        </w:tc>
        <w:tc>
          <w:tcPr>
            <w:tcW w:w="1185" w:type="dxa"/>
          </w:tcPr>
          <w:p w14:paraId="2F1362A6">
            <w:pPr>
              <w:spacing w:line="360" w:lineRule="auto"/>
              <w:ind w:left="359" w:leftChars="171"/>
              <w:rPr>
                <w:rFonts w:hint="eastAsia" w:ascii="宋体" w:hAnsi="宋体"/>
                <w:szCs w:val="21"/>
              </w:rPr>
            </w:pPr>
          </w:p>
        </w:tc>
        <w:tc>
          <w:tcPr>
            <w:tcW w:w="795" w:type="dxa"/>
          </w:tcPr>
          <w:p w14:paraId="15BC3FB1">
            <w:pPr>
              <w:spacing w:line="360" w:lineRule="auto"/>
              <w:ind w:left="359" w:leftChars="171"/>
              <w:rPr>
                <w:rFonts w:hint="eastAsia" w:ascii="宋体" w:hAnsi="宋体"/>
                <w:szCs w:val="21"/>
              </w:rPr>
            </w:pPr>
          </w:p>
        </w:tc>
        <w:tc>
          <w:tcPr>
            <w:tcW w:w="816" w:type="dxa"/>
          </w:tcPr>
          <w:p w14:paraId="71E4246B">
            <w:pPr>
              <w:spacing w:line="360" w:lineRule="auto"/>
              <w:ind w:left="359" w:leftChars="171"/>
              <w:rPr>
                <w:rFonts w:hint="eastAsia" w:ascii="宋体" w:hAnsi="宋体"/>
                <w:szCs w:val="21"/>
              </w:rPr>
            </w:pPr>
          </w:p>
        </w:tc>
        <w:tc>
          <w:tcPr>
            <w:tcW w:w="816" w:type="dxa"/>
          </w:tcPr>
          <w:p w14:paraId="585602C6">
            <w:pPr>
              <w:spacing w:line="360" w:lineRule="auto"/>
              <w:ind w:left="359" w:leftChars="171"/>
              <w:rPr>
                <w:rFonts w:hint="eastAsia" w:ascii="宋体" w:hAnsi="宋体"/>
                <w:szCs w:val="21"/>
              </w:rPr>
            </w:pPr>
          </w:p>
        </w:tc>
        <w:tc>
          <w:tcPr>
            <w:tcW w:w="1080" w:type="dxa"/>
          </w:tcPr>
          <w:p w14:paraId="76B540F7">
            <w:pPr>
              <w:spacing w:line="360" w:lineRule="auto"/>
              <w:ind w:left="359" w:leftChars="171"/>
              <w:rPr>
                <w:rFonts w:hint="eastAsia" w:ascii="宋体" w:hAnsi="宋体"/>
                <w:szCs w:val="21"/>
              </w:rPr>
            </w:pPr>
          </w:p>
        </w:tc>
        <w:tc>
          <w:tcPr>
            <w:tcW w:w="1260" w:type="dxa"/>
          </w:tcPr>
          <w:p w14:paraId="228A382C">
            <w:pPr>
              <w:spacing w:line="360" w:lineRule="auto"/>
              <w:ind w:left="359" w:leftChars="171"/>
              <w:rPr>
                <w:rFonts w:hint="eastAsia" w:ascii="宋体" w:hAnsi="宋体"/>
                <w:szCs w:val="21"/>
              </w:rPr>
            </w:pPr>
          </w:p>
        </w:tc>
        <w:tc>
          <w:tcPr>
            <w:tcW w:w="973" w:type="dxa"/>
          </w:tcPr>
          <w:p w14:paraId="2B99ADF4">
            <w:pPr>
              <w:spacing w:line="360" w:lineRule="auto"/>
              <w:ind w:left="359" w:leftChars="171"/>
              <w:rPr>
                <w:rFonts w:hint="eastAsia" w:ascii="宋体" w:hAnsi="宋体"/>
                <w:szCs w:val="21"/>
              </w:rPr>
            </w:pPr>
          </w:p>
        </w:tc>
        <w:tc>
          <w:tcPr>
            <w:tcW w:w="1080" w:type="dxa"/>
          </w:tcPr>
          <w:p w14:paraId="41B3256F">
            <w:pPr>
              <w:spacing w:line="360" w:lineRule="auto"/>
              <w:ind w:left="359" w:leftChars="171"/>
              <w:rPr>
                <w:rFonts w:hint="eastAsia" w:ascii="宋体" w:hAnsi="宋体"/>
                <w:szCs w:val="21"/>
              </w:rPr>
            </w:pPr>
          </w:p>
        </w:tc>
        <w:tc>
          <w:tcPr>
            <w:tcW w:w="1080" w:type="dxa"/>
          </w:tcPr>
          <w:p w14:paraId="10AFEB38">
            <w:pPr>
              <w:spacing w:line="360" w:lineRule="auto"/>
              <w:ind w:left="359" w:leftChars="171"/>
              <w:rPr>
                <w:rFonts w:hint="eastAsia" w:ascii="宋体" w:hAnsi="宋体"/>
                <w:szCs w:val="21"/>
              </w:rPr>
            </w:pPr>
          </w:p>
        </w:tc>
      </w:tr>
      <w:tr w14:paraId="2D8D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33D03B1">
            <w:pPr>
              <w:spacing w:line="360" w:lineRule="auto"/>
              <w:ind w:left="359" w:leftChars="171"/>
              <w:rPr>
                <w:rFonts w:hint="eastAsia" w:ascii="宋体" w:hAnsi="宋体"/>
                <w:szCs w:val="21"/>
              </w:rPr>
            </w:pPr>
          </w:p>
        </w:tc>
        <w:tc>
          <w:tcPr>
            <w:tcW w:w="1185" w:type="dxa"/>
          </w:tcPr>
          <w:p w14:paraId="36C38826">
            <w:pPr>
              <w:spacing w:line="360" w:lineRule="auto"/>
              <w:ind w:left="359" w:leftChars="171"/>
              <w:rPr>
                <w:rFonts w:hint="eastAsia" w:ascii="宋体" w:hAnsi="宋体"/>
                <w:szCs w:val="21"/>
              </w:rPr>
            </w:pPr>
          </w:p>
        </w:tc>
        <w:tc>
          <w:tcPr>
            <w:tcW w:w="795" w:type="dxa"/>
          </w:tcPr>
          <w:p w14:paraId="064AF466">
            <w:pPr>
              <w:spacing w:line="360" w:lineRule="auto"/>
              <w:ind w:left="359" w:leftChars="171"/>
              <w:rPr>
                <w:rFonts w:hint="eastAsia" w:ascii="宋体" w:hAnsi="宋体"/>
                <w:szCs w:val="21"/>
              </w:rPr>
            </w:pPr>
          </w:p>
        </w:tc>
        <w:tc>
          <w:tcPr>
            <w:tcW w:w="816" w:type="dxa"/>
          </w:tcPr>
          <w:p w14:paraId="048E9153">
            <w:pPr>
              <w:spacing w:line="360" w:lineRule="auto"/>
              <w:ind w:left="359" w:leftChars="171"/>
              <w:rPr>
                <w:rFonts w:hint="eastAsia" w:ascii="宋体" w:hAnsi="宋体"/>
                <w:szCs w:val="21"/>
              </w:rPr>
            </w:pPr>
          </w:p>
        </w:tc>
        <w:tc>
          <w:tcPr>
            <w:tcW w:w="816" w:type="dxa"/>
          </w:tcPr>
          <w:p w14:paraId="6C69CD54">
            <w:pPr>
              <w:spacing w:line="360" w:lineRule="auto"/>
              <w:ind w:left="359" w:leftChars="171"/>
              <w:rPr>
                <w:rFonts w:hint="eastAsia" w:ascii="宋体" w:hAnsi="宋体"/>
                <w:szCs w:val="21"/>
              </w:rPr>
            </w:pPr>
          </w:p>
        </w:tc>
        <w:tc>
          <w:tcPr>
            <w:tcW w:w="1080" w:type="dxa"/>
          </w:tcPr>
          <w:p w14:paraId="31F707DA">
            <w:pPr>
              <w:spacing w:line="360" w:lineRule="auto"/>
              <w:ind w:left="359" w:leftChars="171"/>
              <w:rPr>
                <w:rFonts w:hint="eastAsia" w:ascii="宋体" w:hAnsi="宋体"/>
                <w:szCs w:val="21"/>
              </w:rPr>
            </w:pPr>
          </w:p>
        </w:tc>
        <w:tc>
          <w:tcPr>
            <w:tcW w:w="1260" w:type="dxa"/>
          </w:tcPr>
          <w:p w14:paraId="6CF5053E">
            <w:pPr>
              <w:spacing w:line="360" w:lineRule="auto"/>
              <w:ind w:left="359" w:leftChars="171"/>
              <w:rPr>
                <w:rFonts w:hint="eastAsia" w:ascii="宋体" w:hAnsi="宋体"/>
                <w:szCs w:val="21"/>
              </w:rPr>
            </w:pPr>
          </w:p>
        </w:tc>
        <w:tc>
          <w:tcPr>
            <w:tcW w:w="973" w:type="dxa"/>
          </w:tcPr>
          <w:p w14:paraId="0ED70D91">
            <w:pPr>
              <w:spacing w:line="360" w:lineRule="auto"/>
              <w:ind w:left="359" w:leftChars="171"/>
              <w:rPr>
                <w:rFonts w:hint="eastAsia" w:ascii="宋体" w:hAnsi="宋体"/>
                <w:szCs w:val="21"/>
              </w:rPr>
            </w:pPr>
          </w:p>
        </w:tc>
        <w:tc>
          <w:tcPr>
            <w:tcW w:w="1080" w:type="dxa"/>
          </w:tcPr>
          <w:p w14:paraId="6B3038D5">
            <w:pPr>
              <w:spacing w:line="360" w:lineRule="auto"/>
              <w:ind w:left="359" w:leftChars="171"/>
              <w:rPr>
                <w:rFonts w:hint="eastAsia" w:ascii="宋体" w:hAnsi="宋体"/>
                <w:szCs w:val="21"/>
              </w:rPr>
            </w:pPr>
          </w:p>
        </w:tc>
        <w:tc>
          <w:tcPr>
            <w:tcW w:w="1080" w:type="dxa"/>
          </w:tcPr>
          <w:p w14:paraId="34013652">
            <w:pPr>
              <w:spacing w:line="360" w:lineRule="auto"/>
              <w:ind w:left="359" w:leftChars="171"/>
              <w:rPr>
                <w:rFonts w:hint="eastAsia" w:ascii="宋体" w:hAnsi="宋体"/>
                <w:szCs w:val="21"/>
              </w:rPr>
            </w:pPr>
          </w:p>
        </w:tc>
      </w:tr>
      <w:tr w14:paraId="3537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03926F5">
            <w:pPr>
              <w:spacing w:line="360" w:lineRule="auto"/>
              <w:ind w:left="359" w:leftChars="171"/>
              <w:rPr>
                <w:rFonts w:hint="eastAsia" w:ascii="宋体" w:hAnsi="宋体"/>
                <w:szCs w:val="21"/>
              </w:rPr>
            </w:pPr>
          </w:p>
        </w:tc>
        <w:tc>
          <w:tcPr>
            <w:tcW w:w="1185" w:type="dxa"/>
          </w:tcPr>
          <w:p w14:paraId="1B985568">
            <w:pPr>
              <w:spacing w:line="360" w:lineRule="auto"/>
              <w:ind w:left="359" w:leftChars="171"/>
              <w:rPr>
                <w:rFonts w:hint="eastAsia" w:ascii="宋体" w:hAnsi="宋体"/>
                <w:szCs w:val="21"/>
              </w:rPr>
            </w:pPr>
          </w:p>
        </w:tc>
        <w:tc>
          <w:tcPr>
            <w:tcW w:w="795" w:type="dxa"/>
          </w:tcPr>
          <w:p w14:paraId="3E112670">
            <w:pPr>
              <w:spacing w:line="360" w:lineRule="auto"/>
              <w:ind w:left="359" w:leftChars="171"/>
              <w:rPr>
                <w:rFonts w:hint="eastAsia" w:ascii="宋体" w:hAnsi="宋体"/>
                <w:szCs w:val="21"/>
              </w:rPr>
            </w:pPr>
          </w:p>
        </w:tc>
        <w:tc>
          <w:tcPr>
            <w:tcW w:w="816" w:type="dxa"/>
          </w:tcPr>
          <w:p w14:paraId="32FC5E3F">
            <w:pPr>
              <w:spacing w:line="360" w:lineRule="auto"/>
              <w:ind w:left="359" w:leftChars="171"/>
              <w:rPr>
                <w:rFonts w:hint="eastAsia" w:ascii="宋体" w:hAnsi="宋体"/>
                <w:szCs w:val="21"/>
              </w:rPr>
            </w:pPr>
          </w:p>
        </w:tc>
        <w:tc>
          <w:tcPr>
            <w:tcW w:w="816" w:type="dxa"/>
          </w:tcPr>
          <w:p w14:paraId="16B85C46">
            <w:pPr>
              <w:spacing w:line="360" w:lineRule="auto"/>
              <w:ind w:left="359" w:leftChars="171"/>
              <w:rPr>
                <w:rFonts w:hint="eastAsia" w:ascii="宋体" w:hAnsi="宋体"/>
                <w:szCs w:val="21"/>
              </w:rPr>
            </w:pPr>
          </w:p>
        </w:tc>
        <w:tc>
          <w:tcPr>
            <w:tcW w:w="1080" w:type="dxa"/>
          </w:tcPr>
          <w:p w14:paraId="39B8A48C">
            <w:pPr>
              <w:spacing w:line="360" w:lineRule="auto"/>
              <w:ind w:left="359" w:leftChars="171"/>
              <w:rPr>
                <w:rFonts w:hint="eastAsia" w:ascii="宋体" w:hAnsi="宋体"/>
                <w:szCs w:val="21"/>
              </w:rPr>
            </w:pPr>
          </w:p>
        </w:tc>
        <w:tc>
          <w:tcPr>
            <w:tcW w:w="1260" w:type="dxa"/>
          </w:tcPr>
          <w:p w14:paraId="7B8D74C2">
            <w:pPr>
              <w:spacing w:line="360" w:lineRule="auto"/>
              <w:ind w:left="359" w:leftChars="171"/>
              <w:rPr>
                <w:rFonts w:hint="eastAsia" w:ascii="宋体" w:hAnsi="宋体"/>
                <w:szCs w:val="21"/>
              </w:rPr>
            </w:pPr>
          </w:p>
        </w:tc>
        <w:tc>
          <w:tcPr>
            <w:tcW w:w="973" w:type="dxa"/>
          </w:tcPr>
          <w:p w14:paraId="7CC537E0">
            <w:pPr>
              <w:spacing w:line="360" w:lineRule="auto"/>
              <w:ind w:left="359" w:leftChars="171"/>
              <w:rPr>
                <w:rFonts w:hint="eastAsia" w:ascii="宋体" w:hAnsi="宋体"/>
                <w:szCs w:val="21"/>
              </w:rPr>
            </w:pPr>
          </w:p>
        </w:tc>
        <w:tc>
          <w:tcPr>
            <w:tcW w:w="1080" w:type="dxa"/>
          </w:tcPr>
          <w:p w14:paraId="34FD80E4">
            <w:pPr>
              <w:spacing w:line="360" w:lineRule="auto"/>
              <w:ind w:left="359" w:leftChars="171"/>
              <w:rPr>
                <w:rFonts w:hint="eastAsia" w:ascii="宋体" w:hAnsi="宋体"/>
                <w:szCs w:val="21"/>
              </w:rPr>
            </w:pPr>
          </w:p>
        </w:tc>
        <w:tc>
          <w:tcPr>
            <w:tcW w:w="1080" w:type="dxa"/>
          </w:tcPr>
          <w:p w14:paraId="7C466FAF">
            <w:pPr>
              <w:spacing w:line="360" w:lineRule="auto"/>
              <w:ind w:left="359" w:leftChars="171"/>
              <w:rPr>
                <w:rFonts w:hint="eastAsia" w:ascii="宋体" w:hAnsi="宋体"/>
                <w:szCs w:val="21"/>
              </w:rPr>
            </w:pPr>
          </w:p>
        </w:tc>
      </w:tr>
      <w:tr w14:paraId="6933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EB624E7">
            <w:pPr>
              <w:spacing w:line="360" w:lineRule="auto"/>
              <w:ind w:left="359" w:leftChars="171"/>
              <w:rPr>
                <w:rFonts w:hint="eastAsia" w:ascii="宋体" w:hAnsi="宋体"/>
                <w:szCs w:val="21"/>
              </w:rPr>
            </w:pPr>
          </w:p>
        </w:tc>
        <w:tc>
          <w:tcPr>
            <w:tcW w:w="1185" w:type="dxa"/>
          </w:tcPr>
          <w:p w14:paraId="1CB271E9">
            <w:pPr>
              <w:spacing w:line="360" w:lineRule="auto"/>
              <w:ind w:left="359" w:leftChars="171"/>
              <w:rPr>
                <w:rFonts w:hint="eastAsia" w:ascii="宋体" w:hAnsi="宋体"/>
                <w:szCs w:val="21"/>
              </w:rPr>
            </w:pPr>
          </w:p>
        </w:tc>
        <w:tc>
          <w:tcPr>
            <w:tcW w:w="795" w:type="dxa"/>
          </w:tcPr>
          <w:p w14:paraId="04C8AFC5">
            <w:pPr>
              <w:spacing w:line="360" w:lineRule="auto"/>
              <w:ind w:left="359" w:leftChars="171"/>
              <w:rPr>
                <w:rFonts w:hint="eastAsia" w:ascii="宋体" w:hAnsi="宋体"/>
                <w:szCs w:val="21"/>
              </w:rPr>
            </w:pPr>
          </w:p>
        </w:tc>
        <w:tc>
          <w:tcPr>
            <w:tcW w:w="816" w:type="dxa"/>
          </w:tcPr>
          <w:p w14:paraId="220BCDEB">
            <w:pPr>
              <w:spacing w:line="360" w:lineRule="auto"/>
              <w:ind w:left="359" w:leftChars="171"/>
              <w:rPr>
                <w:rFonts w:hint="eastAsia" w:ascii="宋体" w:hAnsi="宋体"/>
                <w:szCs w:val="21"/>
              </w:rPr>
            </w:pPr>
          </w:p>
        </w:tc>
        <w:tc>
          <w:tcPr>
            <w:tcW w:w="816" w:type="dxa"/>
          </w:tcPr>
          <w:p w14:paraId="39E7706F">
            <w:pPr>
              <w:spacing w:line="360" w:lineRule="auto"/>
              <w:ind w:left="359" w:leftChars="171"/>
              <w:rPr>
                <w:rFonts w:hint="eastAsia" w:ascii="宋体" w:hAnsi="宋体"/>
                <w:szCs w:val="21"/>
              </w:rPr>
            </w:pPr>
          </w:p>
        </w:tc>
        <w:tc>
          <w:tcPr>
            <w:tcW w:w="1080" w:type="dxa"/>
          </w:tcPr>
          <w:p w14:paraId="7ED137C6">
            <w:pPr>
              <w:spacing w:line="360" w:lineRule="auto"/>
              <w:ind w:left="359" w:leftChars="171"/>
              <w:rPr>
                <w:rFonts w:hint="eastAsia" w:ascii="宋体" w:hAnsi="宋体"/>
                <w:szCs w:val="21"/>
              </w:rPr>
            </w:pPr>
          </w:p>
        </w:tc>
        <w:tc>
          <w:tcPr>
            <w:tcW w:w="1260" w:type="dxa"/>
          </w:tcPr>
          <w:p w14:paraId="3B55A4E2">
            <w:pPr>
              <w:spacing w:line="360" w:lineRule="auto"/>
              <w:ind w:left="359" w:leftChars="171"/>
              <w:rPr>
                <w:rFonts w:hint="eastAsia" w:ascii="宋体" w:hAnsi="宋体"/>
                <w:szCs w:val="21"/>
              </w:rPr>
            </w:pPr>
          </w:p>
        </w:tc>
        <w:tc>
          <w:tcPr>
            <w:tcW w:w="973" w:type="dxa"/>
          </w:tcPr>
          <w:p w14:paraId="5FA358FA">
            <w:pPr>
              <w:spacing w:line="360" w:lineRule="auto"/>
              <w:ind w:left="359" w:leftChars="171"/>
              <w:rPr>
                <w:rFonts w:hint="eastAsia" w:ascii="宋体" w:hAnsi="宋体"/>
                <w:szCs w:val="21"/>
              </w:rPr>
            </w:pPr>
          </w:p>
        </w:tc>
        <w:tc>
          <w:tcPr>
            <w:tcW w:w="1080" w:type="dxa"/>
          </w:tcPr>
          <w:p w14:paraId="189957B9">
            <w:pPr>
              <w:spacing w:line="360" w:lineRule="auto"/>
              <w:ind w:left="359" w:leftChars="171"/>
              <w:rPr>
                <w:rFonts w:hint="eastAsia" w:ascii="宋体" w:hAnsi="宋体"/>
                <w:szCs w:val="21"/>
              </w:rPr>
            </w:pPr>
          </w:p>
        </w:tc>
        <w:tc>
          <w:tcPr>
            <w:tcW w:w="1080" w:type="dxa"/>
          </w:tcPr>
          <w:p w14:paraId="4DC71312">
            <w:pPr>
              <w:spacing w:line="360" w:lineRule="auto"/>
              <w:ind w:left="359" w:leftChars="171"/>
              <w:rPr>
                <w:rFonts w:hint="eastAsia" w:ascii="宋体" w:hAnsi="宋体"/>
                <w:szCs w:val="21"/>
              </w:rPr>
            </w:pPr>
          </w:p>
        </w:tc>
      </w:tr>
      <w:tr w14:paraId="0BAA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7825A7A7">
            <w:pPr>
              <w:spacing w:line="360" w:lineRule="auto"/>
              <w:ind w:left="359" w:leftChars="171"/>
              <w:rPr>
                <w:rFonts w:hint="eastAsia" w:ascii="宋体" w:hAnsi="宋体"/>
                <w:szCs w:val="21"/>
              </w:rPr>
            </w:pPr>
          </w:p>
        </w:tc>
        <w:tc>
          <w:tcPr>
            <w:tcW w:w="1185" w:type="dxa"/>
          </w:tcPr>
          <w:p w14:paraId="579DB8D6">
            <w:pPr>
              <w:spacing w:line="360" w:lineRule="auto"/>
              <w:ind w:left="359" w:leftChars="171"/>
              <w:rPr>
                <w:rFonts w:hint="eastAsia" w:ascii="宋体" w:hAnsi="宋体"/>
                <w:szCs w:val="21"/>
              </w:rPr>
            </w:pPr>
          </w:p>
        </w:tc>
        <w:tc>
          <w:tcPr>
            <w:tcW w:w="795" w:type="dxa"/>
          </w:tcPr>
          <w:p w14:paraId="58C8DDA8">
            <w:pPr>
              <w:spacing w:line="360" w:lineRule="auto"/>
              <w:ind w:left="359" w:leftChars="171"/>
              <w:rPr>
                <w:rFonts w:hint="eastAsia" w:ascii="宋体" w:hAnsi="宋体"/>
                <w:szCs w:val="21"/>
              </w:rPr>
            </w:pPr>
          </w:p>
        </w:tc>
        <w:tc>
          <w:tcPr>
            <w:tcW w:w="816" w:type="dxa"/>
          </w:tcPr>
          <w:p w14:paraId="2CEC4FCC">
            <w:pPr>
              <w:spacing w:line="360" w:lineRule="auto"/>
              <w:ind w:left="359" w:leftChars="171"/>
              <w:rPr>
                <w:rFonts w:hint="eastAsia" w:ascii="宋体" w:hAnsi="宋体"/>
                <w:szCs w:val="21"/>
              </w:rPr>
            </w:pPr>
          </w:p>
        </w:tc>
        <w:tc>
          <w:tcPr>
            <w:tcW w:w="816" w:type="dxa"/>
          </w:tcPr>
          <w:p w14:paraId="00BE0FD1">
            <w:pPr>
              <w:spacing w:line="360" w:lineRule="auto"/>
              <w:ind w:left="359" w:leftChars="171"/>
              <w:rPr>
                <w:rFonts w:hint="eastAsia" w:ascii="宋体" w:hAnsi="宋体"/>
                <w:szCs w:val="21"/>
              </w:rPr>
            </w:pPr>
          </w:p>
        </w:tc>
        <w:tc>
          <w:tcPr>
            <w:tcW w:w="1080" w:type="dxa"/>
          </w:tcPr>
          <w:p w14:paraId="16717C13">
            <w:pPr>
              <w:spacing w:line="360" w:lineRule="auto"/>
              <w:ind w:left="359" w:leftChars="171"/>
              <w:rPr>
                <w:rFonts w:hint="eastAsia" w:ascii="宋体" w:hAnsi="宋体"/>
                <w:szCs w:val="21"/>
              </w:rPr>
            </w:pPr>
          </w:p>
        </w:tc>
        <w:tc>
          <w:tcPr>
            <w:tcW w:w="1260" w:type="dxa"/>
          </w:tcPr>
          <w:p w14:paraId="1AB1B2C2">
            <w:pPr>
              <w:spacing w:line="360" w:lineRule="auto"/>
              <w:ind w:left="359" w:leftChars="171"/>
              <w:rPr>
                <w:rFonts w:hint="eastAsia" w:ascii="宋体" w:hAnsi="宋体"/>
                <w:szCs w:val="21"/>
              </w:rPr>
            </w:pPr>
          </w:p>
        </w:tc>
        <w:tc>
          <w:tcPr>
            <w:tcW w:w="973" w:type="dxa"/>
          </w:tcPr>
          <w:p w14:paraId="2E2370E4">
            <w:pPr>
              <w:spacing w:line="360" w:lineRule="auto"/>
              <w:ind w:left="359" w:leftChars="171"/>
              <w:rPr>
                <w:rFonts w:hint="eastAsia" w:ascii="宋体" w:hAnsi="宋体"/>
                <w:szCs w:val="21"/>
              </w:rPr>
            </w:pPr>
          </w:p>
        </w:tc>
        <w:tc>
          <w:tcPr>
            <w:tcW w:w="1080" w:type="dxa"/>
          </w:tcPr>
          <w:p w14:paraId="20AEA3B3">
            <w:pPr>
              <w:spacing w:line="360" w:lineRule="auto"/>
              <w:ind w:left="359" w:leftChars="171"/>
              <w:rPr>
                <w:rFonts w:hint="eastAsia" w:ascii="宋体" w:hAnsi="宋体"/>
                <w:szCs w:val="21"/>
              </w:rPr>
            </w:pPr>
          </w:p>
        </w:tc>
        <w:tc>
          <w:tcPr>
            <w:tcW w:w="1080" w:type="dxa"/>
          </w:tcPr>
          <w:p w14:paraId="66CAC315">
            <w:pPr>
              <w:spacing w:line="360" w:lineRule="auto"/>
              <w:ind w:left="359" w:leftChars="171"/>
              <w:rPr>
                <w:rFonts w:hint="eastAsia" w:ascii="宋体" w:hAnsi="宋体"/>
                <w:szCs w:val="21"/>
              </w:rPr>
            </w:pPr>
          </w:p>
        </w:tc>
      </w:tr>
    </w:tbl>
    <w:p w14:paraId="38A8650D"/>
    <w:p w14:paraId="2F397E2A">
      <w:r>
        <w:br w:type="page"/>
      </w:r>
    </w:p>
    <w:p w14:paraId="4BA9CDF3">
      <w:pPr>
        <w:pStyle w:val="6"/>
        <w:ind w:left="359" w:leftChars="171"/>
        <w:jc w:val="both"/>
        <w:rPr>
          <w:rFonts w:hint="eastAsia" w:ascii="宋体" w:hAnsi="宋体"/>
        </w:rPr>
      </w:pPr>
      <w:r>
        <w:rPr>
          <w:rFonts w:hint="eastAsia" w:ascii="宋体" w:hAnsi="宋体"/>
        </w:rPr>
        <w:t>附表二：</w:t>
      </w:r>
    </w:p>
    <w:p w14:paraId="4C4EC210">
      <w:pPr>
        <w:spacing w:line="360" w:lineRule="auto"/>
        <w:jc w:val="center"/>
        <w:rPr>
          <w:b/>
          <w:sz w:val="28"/>
          <w:szCs w:val="28"/>
        </w:rPr>
      </w:pPr>
      <w:r>
        <w:rPr>
          <w:rFonts w:hint="eastAsia"/>
          <w:b/>
          <w:sz w:val="28"/>
          <w:szCs w:val="28"/>
        </w:rPr>
        <w:t>拟配备本标段的试验和检测仪器设备表</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7C0F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0477B10A">
            <w:pPr>
              <w:spacing w:line="360" w:lineRule="auto"/>
              <w:rPr>
                <w:rFonts w:hint="eastAsia" w:ascii="宋体" w:hAnsi="宋体"/>
                <w:szCs w:val="21"/>
              </w:rPr>
            </w:pPr>
            <w:r>
              <w:rPr>
                <w:rFonts w:hint="eastAsia" w:ascii="宋体" w:hAnsi="宋体"/>
                <w:szCs w:val="21"/>
              </w:rPr>
              <w:t>序号</w:t>
            </w:r>
          </w:p>
        </w:tc>
        <w:tc>
          <w:tcPr>
            <w:tcW w:w="1476" w:type="dxa"/>
            <w:tcBorders>
              <w:top w:val="outset" w:color="auto" w:sz="6" w:space="0"/>
              <w:left w:val="outset" w:color="auto" w:sz="6" w:space="0"/>
              <w:bottom w:val="outset" w:color="auto" w:sz="6" w:space="0"/>
              <w:right w:val="outset" w:color="auto" w:sz="6" w:space="0"/>
            </w:tcBorders>
            <w:vAlign w:val="center"/>
          </w:tcPr>
          <w:p w14:paraId="7ECF7C35">
            <w:pPr>
              <w:spacing w:line="360" w:lineRule="auto"/>
              <w:rPr>
                <w:rFonts w:hint="eastAsia" w:ascii="宋体" w:hAnsi="宋体"/>
                <w:szCs w:val="21"/>
              </w:rPr>
            </w:pPr>
            <w:r>
              <w:rPr>
                <w:rFonts w:hint="eastAsia" w:ascii="宋体" w:hAnsi="宋体"/>
                <w:szCs w:val="21"/>
              </w:rPr>
              <w:t>仪器设备名称</w:t>
            </w:r>
          </w:p>
        </w:tc>
        <w:tc>
          <w:tcPr>
            <w:tcW w:w="1056" w:type="dxa"/>
            <w:tcBorders>
              <w:top w:val="outset" w:color="auto" w:sz="6" w:space="0"/>
              <w:left w:val="outset" w:color="auto" w:sz="6" w:space="0"/>
              <w:bottom w:val="outset" w:color="auto" w:sz="6" w:space="0"/>
              <w:right w:val="outset" w:color="auto" w:sz="6" w:space="0"/>
            </w:tcBorders>
            <w:vAlign w:val="center"/>
          </w:tcPr>
          <w:p w14:paraId="78DD0A91">
            <w:pPr>
              <w:spacing w:line="360" w:lineRule="auto"/>
              <w:rPr>
                <w:rFonts w:hint="eastAsia" w:ascii="宋体" w:hAnsi="宋体"/>
                <w:szCs w:val="21"/>
              </w:rPr>
            </w:pPr>
            <w:r>
              <w:rPr>
                <w:rFonts w:hint="eastAsia" w:ascii="宋体" w:hAnsi="宋体"/>
                <w:szCs w:val="21"/>
              </w:rPr>
              <w:t>型号规格</w:t>
            </w:r>
          </w:p>
        </w:tc>
        <w:tc>
          <w:tcPr>
            <w:tcW w:w="636" w:type="dxa"/>
            <w:tcBorders>
              <w:top w:val="outset" w:color="auto" w:sz="6" w:space="0"/>
              <w:left w:val="outset" w:color="auto" w:sz="6" w:space="0"/>
              <w:bottom w:val="outset" w:color="auto" w:sz="6" w:space="0"/>
              <w:right w:val="outset" w:color="auto" w:sz="6" w:space="0"/>
            </w:tcBorders>
            <w:vAlign w:val="center"/>
          </w:tcPr>
          <w:p w14:paraId="52EB4CB1">
            <w:pPr>
              <w:spacing w:line="360" w:lineRule="auto"/>
              <w:rPr>
                <w:rFonts w:hint="eastAsia" w:ascii="宋体" w:hAnsi="宋体"/>
                <w:szCs w:val="21"/>
              </w:rPr>
            </w:pPr>
            <w:r>
              <w:rPr>
                <w:rFonts w:hint="eastAsia" w:ascii="宋体" w:hAnsi="宋体"/>
                <w:szCs w:val="21"/>
              </w:rPr>
              <w:t>数量</w:t>
            </w:r>
          </w:p>
        </w:tc>
        <w:tc>
          <w:tcPr>
            <w:tcW w:w="1056" w:type="dxa"/>
            <w:tcBorders>
              <w:top w:val="outset" w:color="auto" w:sz="6" w:space="0"/>
              <w:left w:val="outset" w:color="auto" w:sz="6" w:space="0"/>
              <w:bottom w:val="outset" w:color="auto" w:sz="6" w:space="0"/>
              <w:right w:val="outset" w:color="auto" w:sz="6" w:space="0"/>
            </w:tcBorders>
            <w:vAlign w:val="center"/>
          </w:tcPr>
          <w:p w14:paraId="27EA116C">
            <w:pPr>
              <w:spacing w:line="360" w:lineRule="auto"/>
              <w:rPr>
                <w:rFonts w:hint="eastAsia" w:ascii="宋体" w:hAnsi="宋体"/>
                <w:szCs w:val="21"/>
              </w:rPr>
            </w:pPr>
            <w:r>
              <w:rPr>
                <w:rFonts w:hint="eastAsia" w:ascii="宋体" w:hAnsi="宋体"/>
                <w:szCs w:val="21"/>
              </w:rPr>
              <w:t>国别产地</w:t>
            </w:r>
          </w:p>
        </w:tc>
        <w:tc>
          <w:tcPr>
            <w:tcW w:w="1056" w:type="dxa"/>
            <w:tcBorders>
              <w:top w:val="outset" w:color="auto" w:sz="6" w:space="0"/>
              <w:left w:val="outset" w:color="auto" w:sz="6" w:space="0"/>
              <w:bottom w:val="outset" w:color="auto" w:sz="6" w:space="0"/>
              <w:right w:val="outset" w:color="auto" w:sz="6" w:space="0"/>
            </w:tcBorders>
            <w:vAlign w:val="center"/>
          </w:tcPr>
          <w:p w14:paraId="59AB1E05">
            <w:pPr>
              <w:spacing w:line="360" w:lineRule="auto"/>
              <w:rPr>
                <w:rFonts w:hint="eastAsia" w:ascii="宋体" w:hAnsi="宋体"/>
                <w:szCs w:val="21"/>
              </w:rPr>
            </w:pPr>
            <w:r>
              <w:rPr>
                <w:rFonts w:hint="eastAsia" w:ascii="宋体" w:hAnsi="宋体"/>
                <w:szCs w:val="21"/>
              </w:rPr>
              <w:t>制造年份</w:t>
            </w:r>
          </w:p>
        </w:tc>
        <w:tc>
          <w:tcPr>
            <w:tcW w:w="1656" w:type="dxa"/>
            <w:tcBorders>
              <w:top w:val="outset" w:color="auto" w:sz="6" w:space="0"/>
              <w:left w:val="outset" w:color="auto" w:sz="6" w:space="0"/>
              <w:bottom w:val="outset" w:color="auto" w:sz="6" w:space="0"/>
              <w:right w:val="outset" w:color="auto" w:sz="6" w:space="0"/>
            </w:tcBorders>
            <w:vAlign w:val="center"/>
          </w:tcPr>
          <w:p w14:paraId="14AB9217">
            <w:pPr>
              <w:spacing w:line="360" w:lineRule="auto"/>
              <w:rPr>
                <w:rFonts w:hint="eastAsia" w:ascii="宋体" w:hAnsi="宋体"/>
                <w:szCs w:val="21"/>
              </w:rPr>
            </w:pPr>
            <w:r>
              <w:rPr>
                <w:rFonts w:hint="eastAsia" w:ascii="宋体" w:hAnsi="宋体"/>
                <w:szCs w:val="21"/>
              </w:rPr>
              <w:t>己使用台时数</w:t>
            </w:r>
          </w:p>
        </w:tc>
        <w:tc>
          <w:tcPr>
            <w:tcW w:w="996" w:type="dxa"/>
            <w:tcBorders>
              <w:top w:val="outset" w:color="auto" w:sz="6" w:space="0"/>
              <w:left w:val="outset" w:color="auto" w:sz="6" w:space="0"/>
              <w:bottom w:val="outset" w:color="auto" w:sz="6" w:space="0"/>
              <w:right w:val="outset" w:color="auto" w:sz="6" w:space="0"/>
            </w:tcBorders>
            <w:vAlign w:val="center"/>
          </w:tcPr>
          <w:p w14:paraId="151041E4">
            <w:pPr>
              <w:spacing w:line="360" w:lineRule="auto"/>
              <w:ind w:left="359" w:leftChars="171"/>
              <w:rPr>
                <w:rFonts w:hint="eastAsia" w:ascii="宋体" w:hAnsi="宋体"/>
                <w:szCs w:val="21"/>
              </w:rPr>
            </w:pPr>
            <w:r>
              <w:rPr>
                <w:rFonts w:hint="eastAsia" w:ascii="宋体" w:hAnsi="宋体"/>
                <w:szCs w:val="21"/>
              </w:rPr>
              <w:t>用途</w:t>
            </w:r>
          </w:p>
        </w:tc>
        <w:tc>
          <w:tcPr>
            <w:tcW w:w="816" w:type="dxa"/>
            <w:tcBorders>
              <w:top w:val="outset" w:color="auto" w:sz="6" w:space="0"/>
              <w:left w:val="outset" w:color="auto" w:sz="6" w:space="0"/>
              <w:bottom w:val="outset" w:color="auto" w:sz="6" w:space="0"/>
              <w:right w:val="outset" w:color="auto" w:sz="6" w:space="0"/>
            </w:tcBorders>
            <w:vAlign w:val="center"/>
          </w:tcPr>
          <w:p w14:paraId="2BBC90E3">
            <w:pPr>
              <w:spacing w:line="360" w:lineRule="auto"/>
              <w:rPr>
                <w:rFonts w:hint="eastAsia" w:ascii="宋体" w:hAnsi="宋体"/>
                <w:szCs w:val="21"/>
              </w:rPr>
            </w:pPr>
            <w:r>
              <w:rPr>
                <w:rFonts w:hint="eastAsia" w:ascii="宋体" w:hAnsi="宋体"/>
                <w:szCs w:val="21"/>
              </w:rPr>
              <w:t>备注</w:t>
            </w:r>
          </w:p>
        </w:tc>
      </w:tr>
      <w:tr w14:paraId="5F27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684313A0">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7054CE9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0868586">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43BD1329">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794EF8D">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7B6C97E">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7A5CB55F">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51A6EC1B">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0BBCA58C">
            <w:pPr>
              <w:spacing w:line="360" w:lineRule="auto"/>
              <w:ind w:left="359" w:leftChars="171" w:firstLine="420" w:firstLineChars="200"/>
              <w:rPr>
                <w:rFonts w:hint="eastAsia" w:ascii="宋体" w:hAnsi="宋体"/>
                <w:szCs w:val="21"/>
              </w:rPr>
            </w:pPr>
          </w:p>
        </w:tc>
      </w:tr>
      <w:tr w14:paraId="54B1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0F6E8887">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1E785E63">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AC9D06A">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7B4D1AD1">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80AB97D">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E7ACA1A">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37A80B2E">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4C1C558">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58BC8E72">
            <w:pPr>
              <w:spacing w:line="360" w:lineRule="auto"/>
              <w:ind w:left="359" w:leftChars="171" w:firstLine="420" w:firstLineChars="200"/>
              <w:rPr>
                <w:rFonts w:hint="eastAsia" w:ascii="宋体" w:hAnsi="宋体"/>
                <w:szCs w:val="21"/>
              </w:rPr>
            </w:pPr>
          </w:p>
        </w:tc>
      </w:tr>
      <w:tr w14:paraId="4F1F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3843AC71">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173B4831">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84D2ACF">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23702B1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1317CF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2944D14">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0E5DABF8">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3A9B094F">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68C0FFBA">
            <w:pPr>
              <w:spacing w:line="360" w:lineRule="auto"/>
              <w:ind w:left="359" w:leftChars="171" w:firstLine="420" w:firstLineChars="200"/>
              <w:rPr>
                <w:rFonts w:hint="eastAsia" w:ascii="宋体" w:hAnsi="宋体"/>
                <w:szCs w:val="21"/>
              </w:rPr>
            </w:pPr>
          </w:p>
        </w:tc>
      </w:tr>
      <w:tr w14:paraId="7888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03FA795C">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3B0E72DF">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459B48C">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70702909">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9E337BB">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CDDC558">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22E89497">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F99339B">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435D977A">
            <w:pPr>
              <w:spacing w:line="360" w:lineRule="auto"/>
              <w:ind w:left="359" w:leftChars="171" w:firstLine="420" w:firstLineChars="200"/>
              <w:rPr>
                <w:rFonts w:hint="eastAsia" w:ascii="宋体" w:hAnsi="宋体"/>
                <w:szCs w:val="21"/>
              </w:rPr>
            </w:pPr>
          </w:p>
        </w:tc>
      </w:tr>
      <w:tr w14:paraId="12D6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39BE2711">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4EED996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C2309A5">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3735B0C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1CB4764">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E7E884B">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273F6B3B">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70182EF">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2008F620">
            <w:pPr>
              <w:spacing w:line="360" w:lineRule="auto"/>
              <w:ind w:left="359" w:leftChars="171" w:firstLine="420" w:firstLineChars="200"/>
              <w:rPr>
                <w:rFonts w:hint="eastAsia" w:ascii="宋体" w:hAnsi="宋体"/>
                <w:szCs w:val="21"/>
              </w:rPr>
            </w:pPr>
          </w:p>
        </w:tc>
      </w:tr>
      <w:tr w14:paraId="7B4F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588DF8E0">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5991822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E3B6877">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0823639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0B060D6">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97FC870">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6392A3B">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6A160674">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6A0274FE">
            <w:pPr>
              <w:spacing w:line="360" w:lineRule="auto"/>
              <w:ind w:left="359" w:leftChars="171" w:firstLine="420" w:firstLineChars="200"/>
              <w:rPr>
                <w:rFonts w:hint="eastAsia" w:ascii="宋体" w:hAnsi="宋体"/>
                <w:szCs w:val="21"/>
              </w:rPr>
            </w:pPr>
          </w:p>
        </w:tc>
      </w:tr>
      <w:tr w14:paraId="5ED2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25ABDFE1">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4DB8734F">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82C7CDC">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1DBED1A0">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C7CA877">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5579FB2">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D96278F">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6478861E">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7EBE1FAF">
            <w:pPr>
              <w:spacing w:line="360" w:lineRule="auto"/>
              <w:ind w:left="359" w:leftChars="171" w:firstLine="420" w:firstLineChars="200"/>
              <w:rPr>
                <w:rFonts w:hint="eastAsia" w:ascii="宋体" w:hAnsi="宋体"/>
                <w:szCs w:val="21"/>
              </w:rPr>
            </w:pPr>
          </w:p>
        </w:tc>
      </w:tr>
      <w:tr w14:paraId="681A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4D9C1DEF">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793538A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9CC69C5">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0202561B">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EADEB61">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12BAA1A">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63298B53">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BD2CDDC">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71306189">
            <w:pPr>
              <w:spacing w:line="360" w:lineRule="auto"/>
              <w:ind w:left="359" w:leftChars="171" w:firstLine="420" w:firstLineChars="200"/>
              <w:rPr>
                <w:rFonts w:hint="eastAsia" w:ascii="宋体" w:hAnsi="宋体"/>
                <w:szCs w:val="21"/>
              </w:rPr>
            </w:pPr>
          </w:p>
        </w:tc>
      </w:tr>
      <w:tr w14:paraId="23D4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660BF5E4">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73E506C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44260DB">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718A7391">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78082D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828C4BB">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F10041C">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047A9FA2">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6F4ACE2F">
            <w:pPr>
              <w:spacing w:line="360" w:lineRule="auto"/>
              <w:ind w:left="359" w:leftChars="171" w:firstLine="420" w:firstLineChars="200"/>
              <w:rPr>
                <w:rFonts w:hint="eastAsia" w:ascii="宋体" w:hAnsi="宋体"/>
                <w:szCs w:val="21"/>
              </w:rPr>
            </w:pPr>
          </w:p>
        </w:tc>
      </w:tr>
      <w:tr w14:paraId="5B21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36D9494D">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48DDEBBC">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4A96032">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70DC09EB">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4757F92">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AABDFF9">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EBC4ECA">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79277478">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79AC1EAB">
            <w:pPr>
              <w:spacing w:line="360" w:lineRule="auto"/>
              <w:ind w:left="359" w:leftChars="171" w:firstLine="420" w:firstLineChars="200"/>
              <w:rPr>
                <w:rFonts w:hint="eastAsia" w:ascii="宋体" w:hAnsi="宋体"/>
                <w:szCs w:val="21"/>
              </w:rPr>
            </w:pPr>
          </w:p>
        </w:tc>
      </w:tr>
      <w:tr w14:paraId="3073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3086EBC3">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430F676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0FF239A">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17059979">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CDD783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759DE33">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7DAE2CE8">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1DFDAD14">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27E5A837">
            <w:pPr>
              <w:spacing w:line="360" w:lineRule="auto"/>
              <w:ind w:left="359" w:leftChars="171" w:firstLine="420" w:firstLineChars="200"/>
              <w:rPr>
                <w:rFonts w:hint="eastAsia" w:ascii="宋体" w:hAnsi="宋体"/>
                <w:szCs w:val="21"/>
              </w:rPr>
            </w:pPr>
          </w:p>
        </w:tc>
      </w:tr>
      <w:tr w14:paraId="2662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4A81B981">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6DB6735C">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B748709">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106D2C6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74E285D">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C6F5EAA">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778F624B">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52BABC79">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60DD5714">
            <w:pPr>
              <w:spacing w:line="360" w:lineRule="auto"/>
              <w:ind w:left="359" w:leftChars="171" w:firstLine="420" w:firstLineChars="200"/>
              <w:rPr>
                <w:rFonts w:hint="eastAsia" w:ascii="宋体" w:hAnsi="宋体"/>
                <w:szCs w:val="21"/>
              </w:rPr>
            </w:pPr>
          </w:p>
        </w:tc>
      </w:tr>
      <w:tr w14:paraId="46CA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2EE3E9BE">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788AEBF2">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48A9F86">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55168DDA">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D4CCA8C">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6033B58">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25087AAF">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51574BA3">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1CFD91AC">
            <w:pPr>
              <w:spacing w:line="360" w:lineRule="auto"/>
              <w:ind w:left="359" w:leftChars="171" w:firstLine="420" w:firstLineChars="200"/>
              <w:rPr>
                <w:rFonts w:hint="eastAsia" w:ascii="宋体" w:hAnsi="宋体"/>
                <w:szCs w:val="21"/>
              </w:rPr>
            </w:pPr>
          </w:p>
        </w:tc>
      </w:tr>
      <w:tr w14:paraId="2C94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53EF40EB">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1C9A594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860C852">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63F1DA76">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056D78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E9831A3">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1FB505E5">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7EAFE732">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3D457488">
            <w:pPr>
              <w:spacing w:line="360" w:lineRule="auto"/>
              <w:ind w:left="359" w:leftChars="171" w:firstLine="420" w:firstLineChars="200"/>
              <w:rPr>
                <w:rFonts w:hint="eastAsia" w:ascii="宋体" w:hAnsi="宋体"/>
                <w:szCs w:val="21"/>
              </w:rPr>
            </w:pPr>
          </w:p>
        </w:tc>
      </w:tr>
      <w:tr w14:paraId="6F10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523C4F63">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6EBE68A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9C1806C">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2F687A17">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6208970">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94579A9">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3959186B">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2A0A9A69">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73D28A4E">
            <w:pPr>
              <w:spacing w:line="360" w:lineRule="auto"/>
              <w:ind w:left="359" w:leftChars="171" w:firstLine="420" w:firstLineChars="200"/>
              <w:rPr>
                <w:rFonts w:hint="eastAsia" w:ascii="宋体" w:hAnsi="宋体"/>
                <w:szCs w:val="21"/>
              </w:rPr>
            </w:pPr>
          </w:p>
        </w:tc>
      </w:tr>
      <w:tr w14:paraId="6FD5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7011306B">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5E7B59C0">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D2F15B5">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52609D5D">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F81E61B">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565742D">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70269812">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13A4CD73">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346A5F43">
            <w:pPr>
              <w:spacing w:line="360" w:lineRule="auto"/>
              <w:ind w:left="359" w:leftChars="171" w:firstLine="420" w:firstLineChars="200"/>
              <w:rPr>
                <w:rFonts w:hint="eastAsia" w:ascii="宋体" w:hAnsi="宋体"/>
                <w:szCs w:val="21"/>
              </w:rPr>
            </w:pPr>
          </w:p>
        </w:tc>
      </w:tr>
      <w:tr w14:paraId="45C7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68D5C207">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6B81749C">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0637E5B">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63F3424C">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6434444">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D9E9255">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2760B879">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491BB85">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25D3B4AF">
            <w:pPr>
              <w:spacing w:line="360" w:lineRule="auto"/>
              <w:ind w:left="359" w:leftChars="171" w:firstLine="420" w:firstLineChars="200"/>
              <w:rPr>
                <w:rFonts w:hint="eastAsia" w:ascii="宋体" w:hAnsi="宋体"/>
                <w:szCs w:val="21"/>
              </w:rPr>
            </w:pPr>
          </w:p>
        </w:tc>
      </w:tr>
      <w:tr w14:paraId="437A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0F0C3CE4">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6388B8B0">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F222B2E">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2CDF4520">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C6BA60F">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8CE413A">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3BA91541">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60A12784">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2175E90B">
            <w:pPr>
              <w:spacing w:line="360" w:lineRule="auto"/>
              <w:ind w:left="359" w:leftChars="171" w:firstLine="420" w:firstLineChars="200"/>
              <w:rPr>
                <w:rFonts w:hint="eastAsia" w:ascii="宋体" w:hAnsi="宋体"/>
                <w:szCs w:val="21"/>
              </w:rPr>
            </w:pPr>
          </w:p>
        </w:tc>
      </w:tr>
      <w:tr w14:paraId="4058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3BAB280B">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302BF002">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20A3578B">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356228AB">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11BEF24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5624711">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064D41E1">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5CE4FB06">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577F0E6A">
            <w:pPr>
              <w:spacing w:line="360" w:lineRule="auto"/>
              <w:ind w:left="359" w:leftChars="171" w:firstLine="420" w:firstLineChars="200"/>
              <w:rPr>
                <w:rFonts w:hint="eastAsia" w:ascii="宋体" w:hAnsi="宋体"/>
                <w:szCs w:val="21"/>
              </w:rPr>
            </w:pPr>
          </w:p>
        </w:tc>
      </w:tr>
      <w:tr w14:paraId="530B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29EF38FD">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596A13A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580F463">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4F2C6A6E">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75FBF073">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D445A98">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22546BF0">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1BBD8D30">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51DE2A5A">
            <w:pPr>
              <w:spacing w:line="360" w:lineRule="auto"/>
              <w:ind w:left="359" w:leftChars="171" w:firstLine="420" w:firstLineChars="200"/>
              <w:rPr>
                <w:rFonts w:hint="eastAsia" w:ascii="宋体" w:hAnsi="宋体"/>
                <w:szCs w:val="21"/>
              </w:rPr>
            </w:pPr>
          </w:p>
        </w:tc>
      </w:tr>
      <w:tr w14:paraId="4C0F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7E8E7572">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3A3CA2D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433F8824">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7756A0D8">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5165818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E269951">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69D495A2">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1B7D668F">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34D43558">
            <w:pPr>
              <w:spacing w:line="360" w:lineRule="auto"/>
              <w:ind w:left="359" w:leftChars="171" w:firstLine="420" w:firstLineChars="200"/>
              <w:rPr>
                <w:rFonts w:hint="eastAsia" w:ascii="宋体" w:hAnsi="宋体"/>
                <w:szCs w:val="21"/>
              </w:rPr>
            </w:pPr>
          </w:p>
        </w:tc>
      </w:tr>
      <w:tr w14:paraId="48C0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027EEFD3">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5AC310BF">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86657D8">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5944A586">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98EFE64">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3DC20DB5">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894A840">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5A0794BC">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6FE1E94E">
            <w:pPr>
              <w:spacing w:line="360" w:lineRule="auto"/>
              <w:ind w:left="359" w:leftChars="171" w:firstLine="420" w:firstLineChars="200"/>
              <w:rPr>
                <w:rFonts w:hint="eastAsia" w:ascii="宋体" w:hAnsi="宋体"/>
                <w:szCs w:val="21"/>
              </w:rPr>
            </w:pPr>
          </w:p>
        </w:tc>
      </w:tr>
      <w:tr w14:paraId="6CDB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op w:val="outset" w:color="auto" w:sz="6" w:space="0"/>
              <w:left w:val="outset" w:color="auto" w:sz="6" w:space="0"/>
              <w:bottom w:val="outset" w:color="auto" w:sz="6" w:space="0"/>
              <w:right w:val="outset" w:color="auto" w:sz="6" w:space="0"/>
            </w:tcBorders>
            <w:vAlign w:val="center"/>
          </w:tcPr>
          <w:p w14:paraId="11E12C06">
            <w:pPr>
              <w:spacing w:line="360" w:lineRule="auto"/>
              <w:ind w:left="359" w:leftChars="171" w:firstLine="420" w:firstLineChars="200"/>
              <w:rPr>
                <w:rFonts w:hint="eastAsia" w:ascii="宋体" w:hAnsi="宋体"/>
                <w:szCs w:val="21"/>
              </w:rPr>
            </w:pPr>
          </w:p>
        </w:tc>
        <w:tc>
          <w:tcPr>
            <w:tcW w:w="1476" w:type="dxa"/>
            <w:tcBorders>
              <w:top w:val="outset" w:color="auto" w:sz="6" w:space="0"/>
              <w:left w:val="outset" w:color="auto" w:sz="6" w:space="0"/>
              <w:bottom w:val="outset" w:color="auto" w:sz="6" w:space="0"/>
              <w:right w:val="outset" w:color="auto" w:sz="6" w:space="0"/>
            </w:tcBorders>
            <w:vAlign w:val="center"/>
          </w:tcPr>
          <w:p w14:paraId="06629A61">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FC9378F">
            <w:pPr>
              <w:spacing w:line="360" w:lineRule="auto"/>
              <w:ind w:left="359" w:leftChars="171" w:firstLine="420" w:firstLineChars="200"/>
              <w:rPr>
                <w:rFonts w:hint="eastAsia" w:ascii="宋体" w:hAnsi="宋体"/>
                <w:szCs w:val="21"/>
              </w:rPr>
            </w:pPr>
          </w:p>
        </w:tc>
        <w:tc>
          <w:tcPr>
            <w:tcW w:w="636" w:type="dxa"/>
            <w:tcBorders>
              <w:top w:val="outset" w:color="auto" w:sz="6" w:space="0"/>
              <w:left w:val="outset" w:color="auto" w:sz="6" w:space="0"/>
              <w:bottom w:val="outset" w:color="auto" w:sz="6" w:space="0"/>
              <w:right w:val="outset" w:color="auto" w:sz="6" w:space="0"/>
            </w:tcBorders>
            <w:vAlign w:val="center"/>
          </w:tcPr>
          <w:p w14:paraId="356524E5">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044524A9">
            <w:pPr>
              <w:spacing w:line="360" w:lineRule="auto"/>
              <w:ind w:left="359" w:leftChars="171" w:firstLine="420" w:firstLineChars="200"/>
              <w:rPr>
                <w:rFonts w:hint="eastAsia" w:ascii="宋体" w:hAnsi="宋体"/>
                <w:szCs w:val="21"/>
              </w:rPr>
            </w:pPr>
          </w:p>
        </w:tc>
        <w:tc>
          <w:tcPr>
            <w:tcW w:w="1056" w:type="dxa"/>
            <w:tcBorders>
              <w:top w:val="outset" w:color="auto" w:sz="6" w:space="0"/>
              <w:left w:val="outset" w:color="auto" w:sz="6" w:space="0"/>
              <w:bottom w:val="outset" w:color="auto" w:sz="6" w:space="0"/>
              <w:right w:val="outset" w:color="auto" w:sz="6" w:space="0"/>
            </w:tcBorders>
            <w:vAlign w:val="center"/>
          </w:tcPr>
          <w:p w14:paraId="6B9C1519">
            <w:pPr>
              <w:spacing w:line="360" w:lineRule="auto"/>
              <w:ind w:left="359" w:leftChars="171" w:firstLine="420" w:firstLineChars="200"/>
              <w:rPr>
                <w:rFonts w:hint="eastAsia" w:ascii="宋体" w:hAnsi="宋体"/>
                <w:szCs w:val="21"/>
              </w:rPr>
            </w:pPr>
          </w:p>
        </w:tc>
        <w:tc>
          <w:tcPr>
            <w:tcW w:w="1656" w:type="dxa"/>
            <w:tcBorders>
              <w:top w:val="outset" w:color="auto" w:sz="6" w:space="0"/>
              <w:left w:val="outset" w:color="auto" w:sz="6" w:space="0"/>
              <w:bottom w:val="outset" w:color="auto" w:sz="6" w:space="0"/>
              <w:right w:val="outset" w:color="auto" w:sz="6" w:space="0"/>
            </w:tcBorders>
            <w:vAlign w:val="center"/>
          </w:tcPr>
          <w:p w14:paraId="5DE258A4">
            <w:pPr>
              <w:spacing w:line="360" w:lineRule="auto"/>
              <w:ind w:left="359" w:leftChars="171" w:firstLine="420" w:firstLineChars="200"/>
              <w:rPr>
                <w:rFonts w:hint="eastAsia" w:ascii="宋体" w:hAnsi="宋体"/>
                <w:szCs w:val="21"/>
              </w:rPr>
            </w:pPr>
          </w:p>
        </w:tc>
        <w:tc>
          <w:tcPr>
            <w:tcW w:w="996" w:type="dxa"/>
            <w:tcBorders>
              <w:top w:val="outset" w:color="auto" w:sz="6" w:space="0"/>
              <w:left w:val="outset" w:color="auto" w:sz="6" w:space="0"/>
              <w:bottom w:val="outset" w:color="auto" w:sz="6" w:space="0"/>
              <w:right w:val="outset" w:color="auto" w:sz="6" w:space="0"/>
            </w:tcBorders>
            <w:vAlign w:val="center"/>
          </w:tcPr>
          <w:p w14:paraId="4F6F6F75">
            <w:pPr>
              <w:spacing w:line="360" w:lineRule="auto"/>
              <w:ind w:left="359" w:leftChars="171" w:firstLine="420" w:firstLineChars="200"/>
              <w:rPr>
                <w:rFonts w:hint="eastAsia" w:ascii="宋体" w:hAnsi="宋体"/>
                <w:szCs w:val="21"/>
              </w:rPr>
            </w:pPr>
          </w:p>
        </w:tc>
        <w:tc>
          <w:tcPr>
            <w:tcW w:w="816" w:type="dxa"/>
            <w:tcBorders>
              <w:top w:val="outset" w:color="auto" w:sz="6" w:space="0"/>
              <w:left w:val="outset" w:color="auto" w:sz="6" w:space="0"/>
              <w:bottom w:val="outset" w:color="auto" w:sz="6" w:space="0"/>
              <w:right w:val="outset" w:color="auto" w:sz="6" w:space="0"/>
            </w:tcBorders>
            <w:vAlign w:val="center"/>
          </w:tcPr>
          <w:p w14:paraId="0113BA38">
            <w:pPr>
              <w:spacing w:line="360" w:lineRule="auto"/>
              <w:ind w:left="359" w:leftChars="171" w:firstLine="420" w:firstLineChars="200"/>
              <w:rPr>
                <w:rFonts w:hint="eastAsia" w:ascii="宋体" w:hAnsi="宋体"/>
                <w:szCs w:val="21"/>
              </w:rPr>
            </w:pPr>
          </w:p>
        </w:tc>
      </w:tr>
    </w:tbl>
    <w:p w14:paraId="3FB8C9DD"/>
    <w:p w14:paraId="2F24EF0A">
      <w:pPr>
        <w:widowControl/>
        <w:jc w:val="left"/>
      </w:pPr>
      <w:r>
        <w:br w:type="page"/>
      </w:r>
    </w:p>
    <w:p w14:paraId="36F31E9C">
      <w:pPr>
        <w:pStyle w:val="6"/>
        <w:ind w:left="359" w:leftChars="171"/>
        <w:jc w:val="both"/>
        <w:rPr>
          <w:rFonts w:hint="eastAsia" w:ascii="宋体" w:hAnsi="宋体"/>
        </w:rPr>
      </w:pPr>
      <w:r>
        <w:rPr>
          <w:rFonts w:hint="eastAsia" w:ascii="宋体" w:hAnsi="宋体"/>
        </w:rPr>
        <w:t>附表三：</w:t>
      </w:r>
    </w:p>
    <w:p w14:paraId="27EA278E">
      <w:pPr>
        <w:spacing w:line="360" w:lineRule="auto"/>
        <w:jc w:val="center"/>
        <w:rPr>
          <w:b/>
          <w:sz w:val="28"/>
          <w:szCs w:val="28"/>
        </w:rPr>
      </w:pPr>
      <w:r>
        <w:rPr>
          <w:rFonts w:hint="eastAsia"/>
          <w:b/>
          <w:sz w:val="28"/>
          <w:szCs w:val="28"/>
        </w:rPr>
        <w:t>劳动力计划表</w:t>
      </w:r>
    </w:p>
    <w:p w14:paraId="5CFC471B">
      <w:pPr>
        <w:spacing w:line="360" w:lineRule="auto"/>
        <w:ind w:right="633"/>
        <w:jc w:val="right"/>
        <w:rPr>
          <w:b/>
          <w:sz w:val="28"/>
          <w:szCs w:val="28"/>
        </w:rPr>
      </w:pPr>
      <w:r>
        <w:rPr>
          <w:rFonts w:hint="eastAsia"/>
          <w:b/>
          <w:sz w:val="28"/>
          <w:szCs w:val="28"/>
        </w:rPr>
        <w:t>单位： 人</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223"/>
        <w:gridCol w:w="1223"/>
        <w:gridCol w:w="1225"/>
        <w:gridCol w:w="1224"/>
        <w:gridCol w:w="1225"/>
        <w:gridCol w:w="1224"/>
        <w:gridCol w:w="1225"/>
      </w:tblGrid>
      <w:tr w14:paraId="727C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5540AC73">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工种</w:t>
            </w:r>
          </w:p>
        </w:tc>
        <w:tc>
          <w:tcPr>
            <w:tcW w:w="8569" w:type="dxa"/>
            <w:gridSpan w:val="7"/>
            <w:tcBorders>
              <w:top w:val="outset" w:color="auto" w:sz="6" w:space="0"/>
              <w:left w:val="outset" w:color="auto" w:sz="6" w:space="0"/>
              <w:bottom w:val="outset" w:color="auto" w:sz="6" w:space="0"/>
              <w:right w:val="outset" w:color="auto" w:sz="6" w:space="0"/>
            </w:tcBorders>
            <w:vAlign w:val="center"/>
          </w:tcPr>
          <w:p w14:paraId="2D24A938">
            <w:pPr>
              <w:spacing w:line="360" w:lineRule="auto"/>
              <w:ind w:left="359" w:leftChars="171" w:firstLine="420" w:firstLineChars="200"/>
              <w:jc w:val="center"/>
              <w:rPr>
                <w:rFonts w:hint="eastAsia" w:asciiTheme="minorEastAsia" w:hAnsiTheme="minorEastAsia" w:eastAsiaTheme="minorEastAsia"/>
                <w:szCs w:val="21"/>
              </w:rPr>
            </w:pPr>
            <w:r>
              <w:rPr>
                <w:rFonts w:hint="eastAsia" w:asciiTheme="minorEastAsia" w:hAnsiTheme="minorEastAsia" w:eastAsiaTheme="minorEastAsia"/>
                <w:szCs w:val="21"/>
              </w:rPr>
              <w:t>按工程施工阶段投入劳动力情况</w:t>
            </w:r>
          </w:p>
        </w:tc>
      </w:tr>
      <w:tr w14:paraId="3ADA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3292D37D">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5C8338F">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C6EC3ED">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05F1FCF">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4C541154">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029A82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69246B1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52DD894">
            <w:pPr>
              <w:spacing w:line="360" w:lineRule="auto"/>
              <w:ind w:left="359" w:leftChars="171" w:firstLine="420" w:firstLineChars="200"/>
              <w:rPr>
                <w:rFonts w:hint="eastAsia" w:asciiTheme="minorEastAsia" w:hAnsiTheme="minorEastAsia" w:eastAsiaTheme="minorEastAsia"/>
                <w:szCs w:val="21"/>
              </w:rPr>
            </w:pPr>
          </w:p>
        </w:tc>
      </w:tr>
      <w:tr w14:paraId="048C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6BF68820">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BD118C7">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FB06C8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E402F9D">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F6F7932">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28940DE">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568A45FC">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1ABBD60">
            <w:pPr>
              <w:spacing w:line="360" w:lineRule="auto"/>
              <w:ind w:left="359" w:leftChars="171" w:firstLine="420" w:firstLineChars="200"/>
              <w:rPr>
                <w:rFonts w:hint="eastAsia" w:asciiTheme="minorEastAsia" w:hAnsiTheme="minorEastAsia" w:eastAsiaTheme="minorEastAsia"/>
                <w:szCs w:val="21"/>
              </w:rPr>
            </w:pPr>
          </w:p>
        </w:tc>
      </w:tr>
      <w:tr w14:paraId="027E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273F49BD">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1FCA416">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42FC453">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78B5FF3">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8EC9ECF">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895212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C258041">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5B6022D">
            <w:pPr>
              <w:spacing w:line="360" w:lineRule="auto"/>
              <w:ind w:left="359" w:leftChars="171" w:firstLine="420" w:firstLineChars="200"/>
              <w:rPr>
                <w:rFonts w:hint="eastAsia" w:asciiTheme="minorEastAsia" w:hAnsiTheme="minorEastAsia" w:eastAsiaTheme="minorEastAsia"/>
                <w:szCs w:val="21"/>
              </w:rPr>
            </w:pPr>
          </w:p>
        </w:tc>
      </w:tr>
      <w:tr w14:paraId="1261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3E8C2201">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1015749">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B7E4A9C">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47011A43">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0596325">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03D3E02">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5880BC13">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DBC0D93">
            <w:pPr>
              <w:spacing w:line="360" w:lineRule="auto"/>
              <w:ind w:left="359" w:leftChars="171" w:firstLine="420" w:firstLineChars="200"/>
              <w:rPr>
                <w:rFonts w:hint="eastAsia" w:asciiTheme="minorEastAsia" w:hAnsiTheme="minorEastAsia" w:eastAsiaTheme="minorEastAsia"/>
                <w:szCs w:val="21"/>
              </w:rPr>
            </w:pPr>
          </w:p>
        </w:tc>
      </w:tr>
      <w:tr w14:paraId="751B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49B9BC68">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757DAD75">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71744CE0">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5B6127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4EEC755">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761BD87">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5BB0BFF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26C1D527">
            <w:pPr>
              <w:spacing w:line="360" w:lineRule="auto"/>
              <w:ind w:left="359" w:leftChars="171" w:firstLine="420" w:firstLineChars="200"/>
              <w:rPr>
                <w:rFonts w:hint="eastAsia" w:asciiTheme="minorEastAsia" w:hAnsiTheme="minorEastAsia" w:eastAsiaTheme="minorEastAsia"/>
                <w:szCs w:val="21"/>
              </w:rPr>
            </w:pPr>
          </w:p>
        </w:tc>
      </w:tr>
      <w:tr w14:paraId="0D9F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2A9846B1">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EDCD08A">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839089C">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6F0C37A3">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42BF68C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442401E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4699957">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22C6EB4">
            <w:pPr>
              <w:spacing w:line="360" w:lineRule="auto"/>
              <w:ind w:left="359" w:leftChars="171" w:firstLine="420" w:firstLineChars="200"/>
              <w:rPr>
                <w:rFonts w:hint="eastAsia" w:asciiTheme="minorEastAsia" w:hAnsiTheme="minorEastAsia" w:eastAsiaTheme="minorEastAsia"/>
                <w:szCs w:val="21"/>
              </w:rPr>
            </w:pPr>
          </w:p>
        </w:tc>
      </w:tr>
      <w:tr w14:paraId="60D1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46F78298">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059EB78">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34AB23CD">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248934B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EB7D74D">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2DCB6CC1">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018026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6420FE89">
            <w:pPr>
              <w:spacing w:line="360" w:lineRule="auto"/>
              <w:ind w:left="359" w:leftChars="171" w:firstLine="420" w:firstLineChars="200"/>
              <w:rPr>
                <w:rFonts w:hint="eastAsia" w:asciiTheme="minorEastAsia" w:hAnsiTheme="minorEastAsia" w:eastAsiaTheme="minorEastAsia"/>
                <w:szCs w:val="21"/>
              </w:rPr>
            </w:pPr>
          </w:p>
        </w:tc>
      </w:tr>
      <w:tr w14:paraId="4270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6811C695">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0CFC1F1E">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3F42855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601F9FF">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44E0AFF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ACB41D0">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62A8B369">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CF79DE1">
            <w:pPr>
              <w:spacing w:line="360" w:lineRule="auto"/>
              <w:ind w:left="359" w:leftChars="171" w:firstLine="420" w:firstLineChars="200"/>
              <w:rPr>
                <w:rFonts w:hint="eastAsia" w:asciiTheme="minorEastAsia" w:hAnsiTheme="minorEastAsia" w:eastAsiaTheme="minorEastAsia"/>
                <w:szCs w:val="21"/>
              </w:rPr>
            </w:pPr>
          </w:p>
        </w:tc>
      </w:tr>
      <w:tr w14:paraId="1E5E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7A75D191">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4F5AEB3">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303BC8C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092DD54">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D41A13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9D3135F">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19B1F08">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27024D59">
            <w:pPr>
              <w:spacing w:line="360" w:lineRule="auto"/>
              <w:ind w:left="359" w:leftChars="171" w:firstLine="420" w:firstLineChars="200"/>
              <w:rPr>
                <w:rFonts w:hint="eastAsia" w:asciiTheme="minorEastAsia" w:hAnsiTheme="minorEastAsia" w:eastAsiaTheme="minorEastAsia"/>
                <w:szCs w:val="21"/>
              </w:rPr>
            </w:pPr>
          </w:p>
        </w:tc>
      </w:tr>
      <w:tr w14:paraId="0A45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1D38F057">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C68FBD8">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529256D3">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319AFD2">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B7AFCF5">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8470B89">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8925A04">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61941DB9">
            <w:pPr>
              <w:spacing w:line="360" w:lineRule="auto"/>
              <w:ind w:left="359" w:leftChars="171" w:firstLine="420" w:firstLineChars="200"/>
              <w:rPr>
                <w:rFonts w:hint="eastAsia" w:asciiTheme="minorEastAsia" w:hAnsiTheme="minorEastAsia" w:eastAsiaTheme="minorEastAsia"/>
                <w:szCs w:val="21"/>
              </w:rPr>
            </w:pPr>
          </w:p>
        </w:tc>
      </w:tr>
      <w:tr w14:paraId="5CDF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1ADB6CCE">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EE9E995">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EB2F5A9">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2872A09">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6648CB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A76FC1A">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41B2776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69C1504">
            <w:pPr>
              <w:spacing w:line="360" w:lineRule="auto"/>
              <w:ind w:left="359" w:leftChars="171" w:firstLine="420" w:firstLineChars="200"/>
              <w:rPr>
                <w:rFonts w:hint="eastAsia" w:asciiTheme="minorEastAsia" w:hAnsiTheme="minorEastAsia" w:eastAsiaTheme="minorEastAsia"/>
                <w:szCs w:val="21"/>
              </w:rPr>
            </w:pPr>
          </w:p>
        </w:tc>
      </w:tr>
      <w:tr w14:paraId="57DA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7939439A">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4E36861">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3280769">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1B12D7E">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52B3F9F">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734928C">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6E6F242">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4E888F2">
            <w:pPr>
              <w:spacing w:line="360" w:lineRule="auto"/>
              <w:ind w:left="359" w:leftChars="171" w:firstLine="420" w:firstLineChars="200"/>
              <w:rPr>
                <w:rFonts w:hint="eastAsia" w:asciiTheme="minorEastAsia" w:hAnsiTheme="minorEastAsia" w:eastAsiaTheme="minorEastAsia"/>
                <w:szCs w:val="21"/>
              </w:rPr>
            </w:pPr>
          </w:p>
        </w:tc>
      </w:tr>
      <w:tr w14:paraId="2436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75023204">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7045B724">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3D8FCB4D">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077201D">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517DBE5">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F5B8E1E">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668225C">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3FB213B">
            <w:pPr>
              <w:spacing w:line="360" w:lineRule="auto"/>
              <w:ind w:left="359" w:leftChars="171" w:firstLine="420" w:firstLineChars="200"/>
              <w:rPr>
                <w:rFonts w:hint="eastAsia" w:asciiTheme="minorEastAsia" w:hAnsiTheme="minorEastAsia" w:eastAsiaTheme="minorEastAsia"/>
                <w:szCs w:val="21"/>
              </w:rPr>
            </w:pPr>
          </w:p>
        </w:tc>
      </w:tr>
      <w:tr w14:paraId="3C87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5AE648DE">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F865120">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EE328B7">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B9DEA7F">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439C0EA">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6AA7C0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55648955">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CF56097">
            <w:pPr>
              <w:spacing w:line="360" w:lineRule="auto"/>
              <w:ind w:left="359" w:leftChars="171" w:firstLine="420" w:firstLineChars="200"/>
              <w:rPr>
                <w:rFonts w:hint="eastAsia" w:asciiTheme="minorEastAsia" w:hAnsiTheme="minorEastAsia" w:eastAsiaTheme="minorEastAsia"/>
                <w:szCs w:val="21"/>
              </w:rPr>
            </w:pPr>
          </w:p>
        </w:tc>
      </w:tr>
      <w:tr w14:paraId="0B37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2D594B3D">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55A8235F">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E61E6E7">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CE3FB43">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512B4741">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45963A8">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450CBBE">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AA51C34">
            <w:pPr>
              <w:spacing w:line="360" w:lineRule="auto"/>
              <w:ind w:left="359" w:leftChars="171" w:firstLine="420" w:firstLineChars="200"/>
              <w:rPr>
                <w:rFonts w:hint="eastAsia" w:asciiTheme="minorEastAsia" w:hAnsiTheme="minorEastAsia" w:eastAsiaTheme="minorEastAsia"/>
                <w:szCs w:val="21"/>
              </w:rPr>
            </w:pPr>
          </w:p>
        </w:tc>
      </w:tr>
      <w:tr w14:paraId="1123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767AB12C">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5BEBE2CA">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03683854">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04592EE">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182298F1">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2521F49">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386DCCF">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7D1A7E7">
            <w:pPr>
              <w:spacing w:line="360" w:lineRule="auto"/>
              <w:ind w:left="359" w:leftChars="171" w:firstLine="420" w:firstLineChars="200"/>
              <w:rPr>
                <w:rFonts w:hint="eastAsia" w:asciiTheme="minorEastAsia" w:hAnsiTheme="minorEastAsia" w:eastAsiaTheme="minorEastAsia"/>
                <w:szCs w:val="21"/>
              </w:rPr>
            </w:pPr>
          </w:p>
        </w:tc>
      </w:tr>
      <w:tr w14:paraId="18E1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075BD34E">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8C61021">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165B60E">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605F86D">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E18300F">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0F88DB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A6145EE">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0C46199">
            <w:pPr>
              <w:spacing w:line="360" w:lineRule="auto"/>
              <w:ind w:left="359" w:leftChars="171" w:firstLine="420" w:firstLineChars="200"/>
              <w:rPr>
                <w:rFonts w:hint="eastAsia" w:asciiTheme="minorEastAsia" w:hAnsiTheme="minorEastAsia" w:eastAsiaTheme="minorEastAsia"/>
                <w:szCs w:val="21"/>
              </w:rPr>
            </w:pPr>
          </w:p>
        </w:tc>
      </w:tr>
      <w:tr w14:paraId="7BDB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0E1136C7">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456F2232">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537FB0F4">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64B463D8">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7674230">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4F631AC8">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8074180">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396892FB">
            <w:pPr>
              <w:spacing w:line="360" w:lineRule="auto"/>
              <w:ind w:left="359" w:leftChars="171" w:firstLine="420" w:firstLineChars="200"/>
              <w:rPr>
                <w:rFonts w:hint="eastAsia" w:asciiTheme="minorEastAsia" w:hAnsiTheme="minorEastAsia" w:eastAsiaTheme="minorEastAsia"/>
                <w:szCs w:val="21"/>
              </w:rPr>
            </w:pPr>
          </w:p>
        </w:tc>
      </w:tr>
      <w:tr w14:paraId="1604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309541F9">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6910AC9F">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3FBB2E52">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AECE279">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3CB8F7E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F0B1862">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7B33BAD">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020507AF">
            <w:pPr>
              <w:spacing w:line="360" w:lineRule="auto"/>
              <w:ind w:left="359" w:leftChars="171" w:firstLine="420" w:firstLineChars="200"/>
              <w:rPr>
                <w:rFonts w:hint="eastAsia" w:asciiTheme="minorEastAsia" w:hAnsiTheme="minorEastAsia" w:eastAsiaTheme="minorEastAsia"/>
                <w:szCs w:val="21"/>
              </w:rPr>
            </w:pPr>
          </w:p>
        </w:tc>
      </w:tr>
      <w:tr w14:paraId="4027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45FCAB32">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0940828C">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0ADCDF1F">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6686CD2">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F2395D8">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3386C58">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76A11C98">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DD2EF01">
            <w:pPr>
              <w:spacing w:line="360" w:lineRule="auto"/>
              <w:ind w:left="359" w:leftChars="171" w:firstLine="420" w:firstLineChars="200"/>
              <w:rPr>
                <w:rFonts w:hint="eastAsia" w:asciiTheme="minorEastAsia" w:hAnsiTheme="minorEastAsia" w:eastAsiaTheme="minorEastAsia"/>
                <w:szCs w:val="21"/>
              </w:rPr>
            </w:pPr>
          </w:p>
        </w:tc>
      </w:tr>
      <w:tr w14:paraId="0883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4D86011F">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8E5E0BF">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5EBDB1A">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4413483">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48844AE">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1ABF9ECE">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443C0546">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4DA3305C">
            <w:pPr>
              <w:spacing w:line="360" w:lineRule="auto"/>
              <w:ind w:left="359" w:leftChars="171" w:firstLine="420" w:firstLineChars="200"/>
              <w:rPr>
                <w:rFonts w:hint="eastAsia" w:asciiTheme="minorEastAsia" w:hAnsiTheme="minorEastAsia" w:eastAsiaTheme="minorEastAsia"/>
                <w:szCs w:val="21"/>
              </w:rPr>
            </w:pPr>
          </w:p>
        </w:tc>
      </w:tr>
      <w:tr w14:paraId="5CB6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Borders>
              <w:top w:val="outset" w:color="auto" w:sz="6" w:space="0"/>
              <w:left w:val="outset" w:color="auto" w:sz="6" w:space="0"/>
              <w:bottom w:val="outset" w:color="auto" w:sz="6" w:space="0"/>
              <w:right w:val="outset" w:color="auto" w:sz="6" w:space="0"/>
            </w:tcBorders>
            <w:vAlign w:val="center"/>
          </w:tcPr>
          <w:p w14:paraId="29D9C83E">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22E3C2D9">
            <w:pPr>
              <w:spacing w:line="360" w:lineRule="auto"/>
              <w:ind w:left="359" w:leftChars="171" w:firstLine="420" w:firstLineChars="200"/>
              <w:rPr>
                <w:rFonts w:hint="eastAsia" w:asciiTheme="minorEastAsia" w:hAnsiTheme="minorEastAsia" w:eastAsiaTheme="minorEastAsia"/>
                <w:szCs w:val="21"/>
              </w:rPr>
            </w:pPr>
          </w:p>
        </w:tc>
        <w:tc>
          <w:tcPr>
            <w:tcW w:w="1223" w:type="dxa"/>
            <w:tcBorders>
              <w:top w:val="outset" w:color="auto" w:sz="6" w:space="0"/>
              <w:left w:val="outset" w:color="auto" w:sz="6" w:space="0"/>
              <w:bottom w:val="outset" w:color="auto" w:sz="6" w:space="0"/>
              <w:right w:val="outset" w:color="auto" w:sz="6" w:space="0"/>
            </w:tcBorders>
            <w:vAlign w:val="center"/>
          </w:tcPr>
          <w:p w14:paraId="16B6CDE2">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7E0522C7">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261417AB">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6BDCB9D5">
            <w:pPr>
              <w:spacing w:line="360" w:lineRule="auto"/>
              <w:ind w:left="359" w:leftChars="171" w:firstLine="420" w:firstLineChars="200"/>
              <w:rPr>
                <w:rFonts w:hint="eastAsia" w:asciiTheme="minorEastAsia" w:hAnsiTheme="minorEastAsia" w:eastAsiaTheme="minorEastAsia"/>
                <w:szCs w:val="21"/>
              </w:rPr>
            </w:pPr>
          </w:p>
        </w:tc>
        <w:tc>
          <w:tcPr>
            <w:tcW w:w="1224" w:type="dxa"/>
            <w:tcBorders>
              <w:top w:val="outset" w:color="auto" w:sz="6" w:space="0"/>
              <w:left w:val="outset" w:color="auto" w:sz="6" w:space="0"/>
              <w:bottom w:val="outset" w:color="auto" w:sz="6" w:space="0"/>
              <w:right w:val="outset" w:color="auto" w:sz="6" w:space="0"/>
            </w:tcBorders>
            <w:vAlign w:val="center"/>
          </w:tcPr>
          <w:p w14:paraId="0DD221DC">
            <w:pPr>
              <w:spacing w:line="360" w:lineRule="auto"/>
              <w:ind w:left="359" w:leftChars="171" w:firstLine="420" w:firstLineChars="200"/>
              <w:rPr>
                <w:rFonts w:hint="eastAsia" w:asciiTheme="minorEastAsia" w:hAnsiTheme="minorEastAsia" w:eastAsiaTheme="minorEastAsia"/>
                <w:szCs w:val="21"/>
              </w:rPr>
            </w:pPr>
          </w:p>
        </w:tc>
        <w:tc>
          <w:tcPr>
            <w:tcW w:w="1225" w:type="dxa"/>
            <w:tcBorders>
              <w:top w:val="outset" w:color="auto" w:sz="6" w:space="0"/>
              <w:left w:val="outset" w:color="auto" w:sz="6" w:space="0"/>
              <w:bottom w:val="outset" w:color="auto" w:sz="6" w:space="0"/>
              <w:right w:val="outset" w:color="auto" w:sz="6" w:space="0"/>
            </w:tcBorders>
            <w:vAlign w:val="center"/>
          </w:tcPr>
          <w:p w14:paraId="5169A39A">
            <w:pPr>
              <w:spacing w:line="360" w:lineRule="auto"/>
              <w:ind w:left="359" w:leftChars="171" w:firstLine="420" w:firstLineChars="200"/>
              <w:rPr>
                <w:rFonts w:hint="eastAsia" w:asciiTheme="minorEastAsia" w:hAnsiTheme="minorEastAsia" w:eastAsiaTheme="minorEastAsia"/>
                <w:szCs w:val="21"/>
              </w:rPr>
            </w:pPr>
          </w:p>
        </w:tc>
      </w:tr>
    </w:tbl>
    <w:p w14:paraId="539C99F5"/>
    <w:p w14:paraId="39CB289E">
      <w:pPr>
        <w:widowControl/>
        <w:jc w:val="left"/>
      </w:pPr>
      <w:r>
        <w:br w:type="page"/>
      </w:r>
    </w:p>
    <w:p w14:paraId="41E1FC5B">
      <w:pPr>
        <w:pStyle w:val="6"/>
        <w:ind w:left="359" w:leftChars="171"/>
        <w:jc w:val="both"/>
        <w:rPr>
          <w:rFonts w:hint="eastAsia" w:ascii="宋体" w:hAnsi="宋体"/>
        </w:rPr>
      </w:pPr>
      <w:r>
        <w:rPr>
          <w:rFonts w:hint="eastAsia" w:ascii="宋体" w:hAnsi="宋体"/>
        </w:rPr>
        <w:t>附表四：</w:t>
      </w:r>
    </w:p>
    <w:p w14:paraId="159B096D">
      <w:pPr>
        <w:jc w:val="center"/>
        <w:rPr>
          <w:b/>
          <w:sz w:val="28"/>
          <w:szCs w:val="28"/>
        </w:rPr>
      </w:pPr>
      <w:r>
        <w:rPr>
          <w:rFonts w:hint="eastAsia"/>
          <w:b/>
          <w:sz w:val="28"/>
          <w:szCs w:val="28"/>
        </w:rPr>
        <w:t>计划开、竣工日期和施工进度网络图</w:t>
      </w:r>
    </w:p>
    <w:p w14:paraId="77C55051">
      <w:pPr>
        <w:spacing w:line="240" w:lineRule="exact"/>
        <w:ind w:left="359" w:leftChars="171" w:firstLine="420" w:firstLineChars="200"/>
        <w:rPr>
          <w:rFonts w:hint="eastAsia" w:ascii="宋体" w:hAnsi="宋体"/>
          <w:szCs w:val="21"/>
        </w:rPr>
      </w:pPr>
    </w:p>
    <w:p w14:paraId="67A73CB1">
      <w:pPr>
        <w:spacing w:line="360" w:lineRule="auto"/>
        <w:ind w:left="359" w:leftChars="171" w:firstLine="420" w:firstLineChars="200"/>
        <w:rPr>
          <w:rFonts w:hint="eastAsia"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15D04984">
      <w:pPr>
        <w:spacing w:line="360" w:lineRule="auto"/>
        <w:ind w:left="359" w:leftChars="171" w:firstLine="420" w:firstLineChars="200"/>
        <w:rPr>
          <w:rFonts w:hint="eastAsia" w:ascii="宋体" w:hAnsi="宋体"/>
          <w:szCs w:val="21"/>
        </w:rPr>
      </w:pPr>
      <w:r>
        <w:rPr>
          <w:rFonts w:hint="eastAsia" w:ascii="宋体" w:hAnsi="宋体"/>
          <w:szCs w:val="21"/>
        </w:rPr>
        <w:t>2．施工进度表可采用网络图（或横道图）表示。</w:t>
      </w:r>
    </w:p>
    <w:p w14:paraId="72A1000D">
      <w:pPr>
        <w:spacing w:line="360" w:lineRule="auto"/>
        <w:ind w:left="359" w:leftChars="171" w:firstLine="420" w:firstLineChars="200"/>
        <w:rPr>
          <w:rFonts w:hint="eastAsia" w:ascii="宋体" w:hAnsi="宋体"/>
          <w:szCs w:val="21"/>
        </w:rPr>
      </w:pPr>
    </w:p>
    <w:p w14:paraId="258BEE48">
      <w:pPr>
        <w:spacing w:line="360" w:lineRule="auto"/>
        <w:ind w:left="359" w:leftChars="171" w:firstLine="420" w:firstLineChars="200"/>
        <w:rPr>
          <w:rFonts w:hint="eastAsia" w:ascii="宋体" w:hAnsi="宋体"/>
          <w:szCs w:val="21"/>
        </w:rPr>
      </w:pPr>
    </w:p>
    <w:p w14:paraId="044107DE">
      <w:pPr>
        <w:spacing w:line="360" w:lineRule="auto"/>
        <w:ind w:left="359" w:leftChars="171" w:firstLine="420" w:firstLineChars="200"/>
        <w:rPr>
          <w:rFonts w:hint="eastAsia" w:ascii="宋体" w:hAnsi="宋体"/>
          <w:szCs w:val="21"/>
        </w:rPr>
      </w:pPr>
    </w:p>
    <w:p w14:paraId="4DD77C9B">
      <w:pPr>
        <w:pStyle w:val="6"/>
        <w:ind w:left="359" w:leftChars="171"/>
        <w:rPr>
          <w:rFonts w:hint="eastAsia" w:ascii="宋体" w:hAnsi="宋体"/>
        </w:rPr>
      </w:pPr>
      <w:r>
        <w:rPr>
          <w:rFonts w:hint="eastAsia" w:ascii="宋体" w:hAnsi="宋体"/>
        </w:rPr>
        <w:t>附表五：施工总平面图</w:t>
      </w:r>
    </w:p>
    <w:p w14:paraId="5ED41F8C">
      <w:pPr>
        <w:spacing w:line="360" w:lineRule="auto"/>
        <w:ind w:left="359" w:leftChars="171" w:firstLine="420" w:firstLineChars="200"/>
        <w:rPr>
          <w:rFonts w:hint="eastAsia" w:ascii="宋体" w:hAnsi="宋体"/>
          <w:szCs w:val="21"/>
        </w:rPr>
      </w:pPr>
      <w:r>
        <w:rPr>
          <w:rFonts w:hint="eastAsia" w:ascii="宋体" w:hAnsi="宋体"/>
          <w:szCs w:val="21"/>
        </w:rPr>
        <w:t>投标人应递交一份施工总平面图，绘出现场临时设施布置图表并附文字说明，包含</w:t>
      </w:r>
      <w:r>
        <w:rPr>
          <w:rFonts w:hint="eastAsia" w:ascii="宋体" w:hAnsi="宋体"/>
          <w:szCs w:val="21"/>
          <w:u w:val="single"/>
        </w:rPr>
        <w:t>/</w:t>
      </w:r>
      <w:r>
        <w:rPr>
          <w:rFonts w:hint="eastAsia" w:ascii="宋体" w:hAnsi="宋体"/>
          <w:szCs w:val="21"/>
        </w:rPr>
        <w:t>内容。</w:t>
      </w:r>
    </w:p>
    <w:p w14:paraId="0BE152F6">
      <w:pPr>
        <w:rPr>
          <w:rFonts w:ascii="Times New Roman" w:hAnsi="Times New Roman"/>
          <w:color w:val="auto"/>
          <w:highlight w:val="none"/>
        </w:rPr>
      </w:pPr>
      <w:r>
        <w:rPr>
          <w:rFonts w:ascii="Times New Roman" w:hAnsi="Times New Roman"/>
          <w:color w:val="auto"/>
          <w:highlight w:val="none"/>
        </w:rPr>
        <w:br w:type="page"/>
      </w:r>
    </w:p>
    <w:bookmarkEnd w:id="124"/>
    <w:bookmarkEnd w:id="125"/>
    <w:p w14:paraId="28356DA2">
      <w:pPr>
        <w:keepNext/>
        <w:keepLines/>
        <w:widowControl w:val="0"/>
        <w:numPr>
          <w:ilvl w:val="0"/>
          <w:numId w:val="8"/>
        </w:numPr>
        <w:spacing w:line="360" w:lineRule="auto"/>
        <w:ind w:left="720" w:hanging="720"/>
        <w:jc w:val="center"/>
        <w:outlineLvl w:val="3"/>
        <w:rPr>
          <w:rFonts w:ascii="Times New Roman" w:hAnsi="Times New Roman" w:eastAsia="黑体"/>
          <w:bCs w:val="0"/>
          <w:color w:val="auto"/>
          <w:sz w:val="28"/>
          <w:szCs w:val="28"/>
          <w:highlight w:val="none"/>
        </w:rPr>
      </w:pPr>
      <w:bookmarkStart w:id="126" w:name="_Toc11816"/>
      <w:bookmarkStart w:id="127" w:name="_Toc12239"/>
      <w:r>
        <w:rPr>
          <w:rFonts w:ascii="Times New Roman" w:hAnsi="Times New Roman" w:eastAsia="黑体"/>
          <w:bCs w:val="0"/>
          <w:color w:val="auto"/>
          <w:sz w:val="28"/>
          <w:szCs w:val="28"/>
          <w:highlight w:val="none"/>
        </w:rPr>
        <w:t>项目</w:t>
      </w:r>
      <w:r>
        <w:rPr>
          <w:rFonts w:hint="eastAsia" w:ascii="Times New Roman" w:hAnsi="Times New Roman" w:eastAsia="黑体"/>
          <w:bCs w:val="0"/>
          <w:color w:val="auto"/>
          <w:sz w:val="28"/>
          <w:szCs w:val="28"/>
          <w:highlight w:val="none"/>
        </w:rPr>
        <w:t>管理机构</w:t>
      </w:r>
      <w:bookmarkEnd w:id="126"/>
      <w:bookmarkEnd w:id="127"/>
    </w:p>
    <w:p w14:paraId="0FAB8712">
      <w:pPr>
        <w:pStyle w:val="6"/>
        <w:spacing w:before="280" w:after="290" w:line="376" w:lineRule="auto"/>
        <w:ind w:left="359" w:leftChars="171"/>
        <w:jc w:val="center"/>
        <w:rPr>
          <w:rFonts w:ascii="Times New Roman" w:hAnsi="Times New Roman"/>
          <w:b w:val="0"/>
          <w:color w:val="auto"/>
          <w:szCs w:val="21"/>
          <w:highlight w:val="none"/>
        </w:rPr>
      </w:pPr>
      <w:bookmarkStart w:id="128" w:name="_Toc185047530"/>
      <w:r>
        <w:rPr>
          <w:rFonts w:hint="eastAsia" w:ascii="Times New Roman" w:hAnsi="Times New Roman"/>
          <w:color w:val="auto"/>
          <w:sz w:val="24"/>
          <w:szCs w:val="24"/>
          <w:highlight w:val="none"/>
        </w:rPr>
        <w:t>(一)项目管理机构组成表</w:t>
      </w:r>
      <w:bookmarkEnd w:id="128"/>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7"/>
        <w:gridCol w:w="1696"/>
        <w:gridCol w:w="1244"/>
        <w:gridCol w:w="1575"/>
        <w:gridCol w:w="1782"/>
        <w:gridCol w:w="992"/>
        <w:gridCol w:w="851"/>
        <w:gridCol w:w="653"/>
      </w:tblGrid>
      <w:tr w14:paraId="5FFB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restart"/>
            <w:vAlign w:val="center"/>
          </w:tcPr>
          <w:p w14:paraId="25EEA7AC">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序号</w:t>
            </w:r>
          </w:p>
        </w:tc>
        <w:tc>
          <w:tcPr>
            <w:tcW w:w="1696" w:type="dxa"/>
            <w:vMerge w:val="restart"/>
            <w:vAlign w:val="center"/>
          </w:tcPr>
          <w:p w14:paraId="672C0BC1">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职务</w:t>
            </w:r>
          </w:p>
        </w:tc>
        <w:tc>
          <w:tcPr>
            <w:tcW w:w="1244" w:type="dxa"/>
            <w:vMerge w:val="restart"/>
            <w:vAlign w:val="center"/>
          </w:tcPr>
          <w:p w14:paraId="3B9D452D">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姓名</w:t>
            </w:r>
          </w:p>
        </w:tc>
        <w:tc>
          <w:tcPr>
            <w:tcW w:w="3357" w:type="dxa"/>
            <w:gridSpan w:val="2"/>
            <w:vAlign w:val="center"/>
          </w:tcPr>
          <w:p w14:paraId="05AFD8B7">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执业或职业资格</w:t>
            </w:r>
          </w:p>
        </w:tc>
        <w:tc>
          <w:tcPr>
            <w:tcW w:w="1843" w:type="dxa"/>
            <w:gridSpan w:val="2"/>
            <w:vAlign w:val="center"/>
          </w:tcPr>
          <w:p w14:paraId="5D41C0C7">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职称</w:t>
            </w:r>
          </w:p>
        </w:tc>
        <w:tc>
          <w:tcPr>
            <w:tcW w:w="653" w:type="dxa"/>
            <w:vMerge w:val="restart"/>
            <w:vAlign w:val="center"/>
          </w:tcPr>
          <w:p w14:paraId="11EAE555">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备注</w:t>
            </w:r>
          </w:p>
        </w:tc>
      </w:tr>
      <w:tr w14:paraId="13D6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continue"/>
            <w:vAlign w:val="center"/>
          </w:tcPr>
          <w:p w14:paraId="0883156F">
            <w:pPr>
              <w:spacing w:line="500" w:lineRule="exact"/>
              <w:jc w:val="center"/>
              <w:rPr>
                <w:rFonts w:ascii="Times New Roman" w:hAnsi="Times New Roman"/>
                <w:color w:val="auto"/>
                <w:szCs w:val="21"/>
                <w:highlight w:val="none"/>
              </w:rPr>
            </w:pPr>
          </w:p>
        </w:tc>
        <w:tc>
          <w:tcPr>
            <w:tcW w:w="1696" w:type="dxa"/>
            <w:vMerge w:val="continue"/>
            <w:vAlign w:val="center"/>
          </w:tcPr>
          <w:p w14:paraId="459ADE68">
            <w:pPr>
              <w:spacing w:line="500" w:lineRule="exact"/>
              <w:jc w:val="center"/>
              <w:rPr>
                <w:rFonts w:ascii="Times New Roman" w:hAnsi="Times New Roman"/>
                <w:color w:val="auto"/>
                <w:szCs w:val="21"/>
                <w:highlight w:val="none"/>
              </w:rPr>
            </w:pPr>
          </w:p>
        </w:tc>
        <w:tc>
          <w:tcPr>
            <w:tcW w:w="1244" w:type="dxa"/>
            <w:vMerge w:val="continue"/>
            <w:vAlign w:val="center"/>
          </w:tcPr>
          <w:p w14:paraId="5DC7FCD6">
            <w:pPr>
              <w:spacing w:line="500" w:lineRule="exact"/>
              <w:jc w:val="center"/>
              <w:rPr>
                <w:rFonts w:ascii="Times New Roman" w:hAnsi="Times New Roman"/>
                <w:color w:val="auto"/>
                <w:szCs w:val="21"/>
                <w:highlight w:val="none"/>
              </w:rPr>
            </w:pPr>
          </w:p>
        </w:tc>
        <w:tc>
          <w:tcPr>
            <w:tcW w:w="1575" w:type="dxa"/>
            <w:vAlign w:val="center"/>
          </w:tcPr>
          <w:p w14:paraId="6DD22747">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证书名称</w:t>
            </w:r>
          </w:p>
        </w:tc>
        <w:tc>
          <w:tcPr>
            <w:tcW w:w="1782" w:type="dxa"/>
            <w:vAlign w:val="center"/>
          </w:tcPr>
          <w:p w14:paraId="05C23114">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证书编号</w:t>
            </w:r>
          </w:p>
        </w:tc>
        <w:tc>
          <w:tcPr>
            <w:tcW w:w="992" w:type="dxa"/>
            <w:vAlign w:val="center"/>
          </w:tcPr>
          <w:p w14:paraId="5B6E8153">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职称专业</w:t>
            </w:r>
          </w:p>
        </w:tc>
        <w:tc>
          <w:tcPr>
            <w:tcW w:w="851" w:type="dxa"/>
            <w:vAlign w:val="center"/>
          </w:tcPr>
          <w:p w14:paraId="4F36A784">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级别</w:t>
            </w:r>
          </w:p>
        </w:tc>
        <w:tc>
          <w:tcPr>
            <w:tcW w:w="653" w:type="dxa"/>
            <w:vMerge w:val="continue"/>
            <w:vAlign w:val="center"/>
          </w:tcPr>
          <w:p w14:paraId="214231BB">
            <w:pPr>
              <w:spacing w:line="500" w:lineRule="exact"/>
              <w:jc w:val="center"/>
              <w:rPr>
                <w:rFonts w:ascii="Times New Roman" w:hAnsi="Times New Roman"/>
                <w:color w:val="auto"/>
                <w:szCs w:val="21"/>
                <w:highlight w:val="none"/>
              </w:rPr>
            </w:pPr>
          </w:p>
        </w:tc>
      </w:tr>
      <w:tr w14:paraId="372C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Align w:val="center"/>
          </w:tcPr>
          <w:p w14:paraId="59B19F1F">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一</w:t>
            </w:r>
          </w:p>
        </w:tc>
        <w:tc>
          <w:tcPr>
            <w:tcW w:w="1696" w:type="dxa"/>
            <w:vAlign w:val="center"/>
          </w:tcPr>
          <w:p w14:paraId="65646443">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项目经理</w:t>
            </w:r>
          </w:p>
        </w:tc>
        <w:tc>
          <w:tcPr>
            <w:tcW w:w="1244" w:type="dxa"/>
            <w:vAlign w:val="center"/>
          </w:tcPr>
          <w:p w14:paraId="1354B06C">
            <w:pPr>
              <w:spacing w:line="500" w:lineRule="exact"/>
              <w:jc w:val="center"/>
              <w:rPr>
                <w:rFonts w:ascii="Times New Roman" w:hAnsi="Times New Roman"/>
                <w:color w:val="auto"/>
                <w:szCs w:val="21"/>
                <w:highlight w:val="none"/>
              </w:rPr>
            </w:pPr>
          </w:p>
        </w:tc>
        <w:tc>
          <w:tcPr>
            <w:tcW w:w="1575" w:type="dxa"/>
            <w:vAlign w:val="center"/>
          </w:tcPr>
          <w:p w14:paraId="1527BFA6">
            <w:pPr>
              <w:spacing w:line="500" w:lineRule="exact"/>
              <w:jc w:val="center"/>
              <w:rPr>
                <w:rFonts w:ascii="Times New Roman" w:hAnsi="Times New Roman"/>
                <w:color w:val="auto"/>
                <w:szCs w:val="21"/>
                <w:highlight w:val="none"/>
              </w:rPr>
            </w:pPr>
          </w:p>
        </w:tc>
        <w:tc>
          <w:tcPr>
            <w:tcW w:w="1782" w:type="dxa"/>
            <w:vAlign w:val="center"/>
          </w:tcPr>
          <w:p w14:paraId="01A6094F">
            <w:pPr>
              <w:spacing w:line="500" w:lineRule="exact"/>
              <w:jc w:val="center"/>
              <w:rPr>
                <w:rFonts w:ascii="Times New Roman" w:hAnsi="Times New Roman"/>
                <w:color w:val="auto"/>
                <w:szCs w:val="21"/>
                <w:highlight w:val="none"/>
              </w:rPr>
            </w:pPr>
          </w:p>
        </w:tc>
        <w:tc>
          <w:tcPr>
            <w:tcW w:w="1843" w:type="dxa"/>
            <w:gridSpan w:val="2"/>
            <w:vAlign w:val="center"/>
          </w:tcPr>
          <w:p w14:paraId="7096CE93">
            <w:pPr>
              <w:spacing w:line="500" w:lineRule="exact"/>
              <w:jc w:val="center"/>
              <w:rPr>
                <w:rFonts w:ascii="Times New Roman" w:hAnsi="Times New Roman"/>
                <w:color w:val="auto"/>
                <w:szCs w:val="21"/>
                <w:highlight w:val="none"/>
              </w:rPr>
            </w:pPr>
          </w:p>
        </w:tc>
        <w:tc>
          <w:tcPr>
            <w:tcW w:w="653" w:type="dxa"/>
            <w:vAlign w:val="center"/>
          </w:tcPr>
          <w:p w14:paraId="2975BEA4">
            <w:pPr>
              <w:spacing w:line="500" w:lineRule="exact"/>
              <w:jc w:val="center"/>
              <w:rPr>
                <w:rFonts w:ascii="Times New Roman" w:hAnsi="Times New Roman"/>
                <w:color w:val="auto"/>
                <w:szCs w:val="21"/>
                <w:highlight w:val="none"/>
              </w:rPr>
            </w:pPr>
          </w:p>
        </w:tc>
      </w:tr>
      <w:tr w14:paraId="46AF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737" w:type="dxa"/>
            <w:vAlign w:val="center"/>
          </w:tcPr>
          <w:p w14:paraId="4D580BD5">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二</w:t>
            </w:r>
          </w:p>
        </w:tc>
        <w:tc>
          <w:tcPr>
            <w:tcW w:w="8793" w:type="dxa"/>
            <w:gridSpan w:val="7"/>
            <w:vAlign w:val="center"/>
          </w:tcPr>
          <w:p w14:paraId="196A24BF">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设计</w:t>
            </w:r>
          </w:p>
        </w:tc>
      </w:tr>
      <w:tr w14:paraId="6C96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4D0C1D7E">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2.1</w:t>
            </w:r>
          </w:p>
        </w:tc>
        <w:tc>
          <w:tcPr>
            <w:tcW w:w="1696" w:type="dxa"/>
            <w:vAlign w:val="center"/>
          </w:tcPr>
          <w:p w14:paraId="4BA15A21">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设计负责人</w:t>
            </w:r>
          </w:p>
        </w:tc>
        <w:tc>
          <w:tcPr>
            <w:tcW w:w="1244" w:type="dxa"/>
            <w:vAlign w:val="center"/>
          </w:tcPr>
          <w:p w14:paraId="0AF58FE0">
            <w:pPr>
              <w:spacing w:line="500" w:lineRule="exact"/>
              <w:jc w:val="center"/>
              <w:rPr>
                <w:rFonts w:ascii="Times New Roman" w:hAnsi="Times New Roman"/>
                <w:color w:val="auto"/>
                <w:szCs w:val="21"/>
                <w:highlight w:val="none"/>
              </w:rPr>
            </w:pPr>
          </w:p>
        </w:tc>
        <w:tc>
          <w:tcPr>
            <w:tcW w:w="1575" w:type="dxa"/>
            <w:vAlign w:val="center"/>
          </w:tcPr>
          <w:p w14:paraId="3C7DA800">
            <w:pPr>
              <w:spacing w:line="500" w:lineRule="exact"/>
              <w:jc w:val="center"/>
              <w:rPr>
                <w:rFonts w:ascii="Times New Roman" w:hAnsi="Times New Roman"/>
                <w:color w:val="auto"/>
                <w:szCs w:val="21"/>
                <w:highlight w:val="none"/>
              </w:rPr>
            </w:pPr>
          </w:p>
        </w:tc>
        <w:tc>
          <w:tcPr>
            <w:tcW w:w="1782" w:type="dxa"/>
            <w:vAlign w:val="center"/>
          </w:tcPr>
          <w:p w14:paraId="644F707A">
            <w:pPr>
              <w:spacing w:line="500" w:lineRule="exact"/>
              <w:jc w:val="center"/>
              <w:rPr>
                <w:rFonts w:ascii="Times New Roman" w:hAnsi="Times New Roman"/>
                <w:color w:val="auto"/>
                <w:szCs w:val="21"/>
                <w:highlight w:val="none"/>
              </w:rPr>
            </w:pPr>
          </w:p>
        </w:tc>
        <w:tc>
          <w:tcPr>
            <w:tcW w:w="992" w:type="dxa"/>
            <w:vAlign w:val="center"/>
          </w:tcPr>
          <w:p w14:paraId="2B6C33C1">
            <w:pPr>
              <w:spacing w:line="500" w:lineRule="exact"/>
              <w:jc w:val="center"/>
              <w:rPr>
                <w:rFonts w:ascii="Times New Roman" w:hAnsi="Times New Roman"/>
                <w:color w:val="auto"/>
                <w:szCs w:val="21"/>
                <w:highlight w:val="none"/>
              </w:rPr>
            </w:pPr>
          </w:p>
        </w:tc>
        <w:tc>
          <w:tcPr>
            <w:tcW w:w="851" w:type="dxa"/>
            <w:vAlign w:val="center"/>
          </w:tcPr>
          <w:p w14:paraId="306E9F3B">
            <w:pPr>
              <w:spacing w:line="500" w:lineRule="exact"/>
              <w:jc w:val="center"/>
              <w:rPr>
                <w:rFonts w:ascii="Times New Roman" w:hAnsi="Times New Roman"/>
                <w:color w:val="auto"/>
                <w:szCs w:val="21"/>
                <w:highlight w:val="none"/>
              </w:rPr>
            </w:pPr>
          </w:p>
        </w:tc>
        <w:tc>
          <w:tcPr>
            <w:tcW w:w="653" w:type="dxa"/>
            <w:vAlign w:val="center"/>
          </w:tcPr>
          <w:p w14:paraId="7FB8245D">
            <w:pPr>
              <w:spacing w:line="500" w:lineRule="exact"/>
              <w:jc w:val="center"/>
              <w:rPr>
                <w:rFonts w:ascii="Times New Roman" w:hAnsi="Times New Roman"/>
                <w:color w:val="auto"/>
                <w:szCs w:val="21"/>
                <w:highlight w:val="none"/>
              </w:rPr>
            </w:pPr>
          </w:p>
        </w:tc>
      </w:tr>
      <w:tr w14:paraId="62D9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0260DDCF">
            <w:pPr>
              <w:spacing w:line="500" w:lineRule="exact"/>
              <w:jc w:val="center"/>
              <w:rPr>
                <w:rFonts w:ascii="Times New Roman" w:hAnsi="Times New Roman"/>
                <w:color w:val="auto"/>
                <w:szCs w:val="21"/>
                <w:highlight w:val="none"/>
              </w:rPr>
            </w:pPr>
          </w:p>
        </w:tc>
        <w:tc>
          <w:tcPr>
            <w:tcW w:w="1696" w:type="dxa"/>
            <w:vAlign w:val="center"/>
          </w:tcPr>
          <w:p w14:paraId="0D1FCEF6">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w:t>
            </w:r>
          </w:p>
        </w:tc>
        <w:tc>
          <w:tcPr>
            <w:tcW w:w="1244" w:type="dxa"/>
            <w:vAlign w:val="center"/>
          </w:tcPr>
          <w:p w14:paraId="104C51F3">
            <w:pPr>
              <w:spacing w:line="500" w:lineRule="exact"/>
              <w:jc w:val="center"/>
              <w:rPr>
                <w:rFonts w:ascii="Times New Roman" w:hAnsi="Times New Roman"/>
                <w:color w:val="auto"/>
                <w:szCs w:val="21"/>
                <w:highlight w:val="none"/>
              </w:rPr>
            </w:pPr>
          </w:p>
        </w:tc>
        <w:tc>
          <w:tcPr>
            <w:tcW w:w="1575" w:type="dxa"/>
            <w:vAlign w:val="center"/>
          </w:tcPr>
          <w:p w14:paraId="1E19FD18">
            <w:pPr>
              <w:spacing w:line="500" w:lineRule="exact"/>
              <w:jc w:val="center"/>
              <w:rPr>
                <w:rFonts w:ascii="Times New Roman" w:hAnsi="Times New Roman"/>
                <w:color w:val="auto"/>
                <w:szCs w:val="21"/>
                <w:highlight w:val="none"/>
              </w:rPr>
            </w:pPr>
          </w:p>
        </w:tc>
        <w:tc>
          <w:tcPr>
            <w:tcW w:w="1782" w:type="dxa"/>
            <w:vAlign w:val="center"/>
          </w:tcPr>
          <w:p w14:paraId="78A37CF9">
            <w:pPr>
              <w:spacing w:line="500" w:lineRule="exact"/>
              <w:jc w:val="center"/>
              <w:rPr>
                <w:rFonts w:ascii="Times New Roman" w:hAnsi="Times New Roman"/>
                <w:color w:val="auto"/>
                <w:szCs w:val="21"/>
                <w:highlight w:val="none"/>
              </w:rPr>
            </w:pPr>
          </w:p>
        </w:tc>
        <w:tc>
          <w:tcPr>
            <w:tcW w:w="992" w:type="dxa"/>
            <w:vAlign w:val="center"/>
          </w:tcPr>
          <w:p w14:paraId="0B5F369F">
            <w:pPr>
              <w:spacing w:line="500" w:lineRule="exact"/>
              <w:jc w:val="center"/>
              <w:rPr>
                <w:rFonts w:ascii="Times New Roman" w:hAnsi="Times New Roman"/>
                <w:color w:val="auto"/>
                <w:szCs w:val="21"/>
                <w:highlight w:val="none"/>
              </w:rPr>
            </w:pPr>
          </w:p>
        </w:tc>
        <w:tc>
          <w:tcPr>
            <w:tcW w:w="851" w:type="dxa"/>
            <w:vAlign w:val="center"/>
          </w:tcPr>
          <w:p w14:paraId="74C0FC10">
            <w:pPr>
              <w:spacing w:line="500" w:lineRule="exact"/>
              <w:jc w:val="center"/>
              <w:rPr>
                <w:rFonts w:ascii="Times New Roman" w:hAnsi="Times New Roman"/>
                <w:color w:val="auto"/>
                <w:szCs w:val="21"/>
                <w:highlight w:val="none"/>
              </w:rPr>
            </w:pPr>
          </w:p>
        </w:tc>
        <w:tc>
          <w:tcPr>
            <w:tcW w:w="653" w:type="dxa"/>
            <w:vAlign w:val="center"/>
          </w:tcPr>
          <w:p w14:paraId="0E9486F5">
            <w:pPr>
              <w:spacing w:line="500" w:lineRule="exact"/>
              <w:jc w:val="center"/>
              <w:rPr>
                <w:rFonts w:ascii="Times New Roman" w:hAnsi="Times New Roman"/>
                <w:color w:val="auto"/>
                <w:szCs w:val="21"/>
                <w:highlight w:val="none"/>
              </w:rPr>
            </w:pPr>
          </w:p>
        </w:tc>
      </w:tr>
      <w:tr w14:paraId="57ED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1A348819">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三</w:t>
            </w:r>
          </w:p>
        </w:tc>
        <w:tc>
          <w:tcPr>
            <w:tcW w:w="8793" w:type="dxa"/>
            <w:gridSpan w:val="7"/>
            <w:vAlign w:val="center"/>
          </w:tcPr>
          <w:p w14:paraId="751372BE">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施工</w:t>
            </w:r>
          </w:p>
        </w:tc>
      </w:tr>
      <w:tr w14:paraId="6D36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45D3EDE4">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3.1</w:t>
            </w:r>
          </w:p>
        </w:tc>
        <w:tc>
          <w:tcPr>
            <w:tcW w:w="1696" w:type="dxa"/>
            <w:vAlign w:val="center"/>
          </w:tcPr>
          <w:p w14:paraId="6DA9F9C8">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施工负责人</w:t>
            </w:r>
          </w:p>
        </w:tc>
        <w:tc>
          <w:tcPr>
            <w:tcW w:w="1244" w:type="dxa"/>
            <w:vAlign w:val="center"/>
          </w:tcPr>
          <w:p w14:paraId="41B80BE2">
            <w:pPr>
              <w:spacing w:line="500" w:lineRule="exact"/>
              <w:jc w:val="center"/>
              <w:rPr>
                <w:rFonts w:ascii="Times New Roman" w:hAnsi="Times New Roman"/>
                <w:color w:val="auto"/>
                <w:szCs w:val="21"/>
                <w:highlight w:val="none"/>
              </w:rPr>
            </w:pPr>
          </w:p>
        </w:tc>
        <w:tc>
          <w:tcPr>
            <w:tcW w:w="1575" w:type="dxa"/>
            <w:vAlign w:val="center"/>
          </w:tcPr>
          <w:p w14:paraId="4E4B3CB3">
            <w:pPr>
              <w:spacing w:line="500" w:lineRule="exact"/>
              <w:jc w:val="center"/>
              <w:rPr>
                <w:rFonts w:ascii="Times New Roman" w:hAnsi="Times New Roman"/>
                <w:color w:val="auto"/>
                <w:szCs w:val="21"/>
                <w:highlight w:val="none"/>
              </w:rPr>
            </w:pPr>
          </w:p>
        </w:tc>
        <w:tc>
          <w:tcPr>
            <w:tcW w:w="1782" w:type="dxa"/>
            <w:vAlign w:val="center"/>
          </w:tcPr>
          <w:p w14:paraId="36B08E4C">
            <w:pPr>
              <w:spacing w:line="500" w:lineRule="exact"/>
              <w:jc w:val="center"/>
              <w:rPr>
                <w:rFonts w:ascii="Times New Roman" w:hAnsi="Times New Roman"/>
                <w:color w:val="auto"/>
                <w:szCs w:val="21"/>
                <w:highlight w:val="none"/>
              </w:rPr>
            </w:pPr>
          </w:p>
        </w:tc>
        <w:tc>
          <w:tcPr>
            <w:tcW w:w="992" w:type="dxa"/>
            <w:vAlign w:val="center"/>
          </w:tcPr>
          <w:p w14:paraId="4EE230AE">
            <w:pPr>
              <w:spacing w:line="500" w:lineRule="exact"/>
              <w:jc w:val="center"/>
              <w:rPr>
                <w:rFonts w:ascii="Times New Roman" w:hAnsi="Times New Roman"/>
                <w:color w:val="auto"/>
                <w:szCs w:val="21"/>
                <w:highlight w:val="none"/>
              </w:rPr>
            </w:pPr>
          </w:p>
        </w:tc>
        <w:tc>
          <w:tcPr>
            <w:tcW w:w="851" w:type="dxa"/>
            <w:vAlign w:val="center"/>
          </w:tcPr>
          <w:p w14:paraId="1189BC2F">
            <w:pPr>
              <w:spacing w:line="500" w:lineRule="exact"/>
              <w:jc w:val="center"/>
              <w:rPr>
                <w:rFonts w:ascii="Times New Roman" w:hAnsi="Times New Roman"/>
                <w:color w:val="auto"/>
                <w:szCs w:val="21"/>
                <w:highlight w:val="none"/>
              </w:rPr>
            </w:pPr>
          </w:p>
        </w:tc>
        <w:tc>
          <w:tcPr>
            <w:tcW w:w="653" w:type="dxa"/>
            <w:vAlign w:val="center"/>
          </w:tcPr>
          <w:p w14:paraId="5688701C">
            <w:pPr>
              <w:spacing w:line="500" w:lineRule="exact"/>
              <w:jc w:val="center"/>
              <w:rPr>
                <w:rFonts w:ascii="Times New Roman" w:hAnsi="Times New Roman"/>
                <w:color w:val="auto"/>
                <w:szCs w:val="21"/>
                <w:highlight w:val="none"/>
              </w:rPr>
            </w:pPr>
          </w:p>
        </w:tc>
      </w:tr>
      <w:tr w14:paraId="369A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693443C8">
            <w:pPr>
              <w:spacing w:line="500" w:lineRule="exact"/>
              <w:jc w:val="center"/>
              <w:rPr>
                <w:rFonts w:ascii="Times New Roman" w:hAnsi="Times New Roman"/>
                <w:color w:val="auto"/>
                <w:szCs w:val="21"/>
                <w:highlight w:val="none"/>
              </w:rPr>
            </w:pPr>
          </w:p>
        </w:tc>
        <w:tc>
          <w:tcPr>
            <w:tcW w:w="1696" w:type="dxa"/>
            <w:vAlign w:val="center"/>
          </w:tcPr>
          <w:p w14:paraId="4F736C70">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w:t>
            </w:r>
          </w:p>
        </w:tc>
        <w:tc>
          <w:tcPr>
            <w:tcW w:w="1244" w:type="dxa"/>
            <w:vAlign w:val="center"/>
          </w:tcPr>
          <w:p w14:paraId="5F3ECFD8">
            <w:pPr>
              <w:spacing w:line="500" w:lineRule="exact"/>
              <w:jc w:val="center"/>
              <w:rPr>
                <w:rFonts w:ascii="Times New Roman" w:hAnsi="Times New Roman"/>
                <w:color w:val="auto"/>
                <w:szCs w:val="21"/>
                <w:highlight w:val="none"/>
              </w:rPr>
            </w:pPr>
          </w:p>
        </w:tc>
        <w:tc>
          <w:tcPr>
            <w:tcW w:w="1575" w:type="dxa"/>
            <w:vAlign w:val="center"/>
          </w:tcPr>
          <w:p w14:paraId="4B1D8D7D">
            <w:pPr>
              <w:spacing w:line="500" w:lineRule="exact"/>
              <w:jc w:val="center"/>
              <w:rPr>
                <w:rFonts w:ascii="Times New Roman" w:hAnsi="Times New Roman"/>
                <w:color w:val="auto"/>
                <w:szCs w:val="21"/>
                <w:highlight w:val="none"/>
              </w:rPr>
            </w:pPr>
          </w:p>
        </w:tc>
        <w:tc>
          <w:tcPr>
            <w:tcW w:w="1782" w:type="dxa"/>
            <w:vAlign w:val="center"/>
          </w:tcPr>
          <w:p w14:paraId="3304EE3E">
            <w:pPr>
              <w:spacing w:line="500" w:lineRule="exact"/>
              <w:jc w:val="center"/>
              <w:rPr>
                <w:rFonts w:ascii="Times New Roman" w:hAnsi="Times New Roman"/>
                <w:color w:val="auto"/>
                <w:szCs w:val="21"/>
                <w:highlight w:val="none"/>
              </w:rPr>
            </w:pPr>
          </w:p>
        </w:tc>
        <w:tc>
          <w:tcPr>
            <w:tcW w:w="992" w:type="dxa"/>
            <w:vAlign w:val="center"/>
          </w:tcPr>
          <w:p w14:paraId="45E115BA">
            <w:pPr>
              <w:spacing w:line="500" w:lineRule="exact"/>
              <w:jc w:val="center"/>
              <w:rPr>
                <w:rFonts w:ascii="Times New Roman" w:hAnsi="Times New Roman"/>
                <w:color w:val="auto"/>
                <w:szCs w:val="21"/>
                <w:highlight w:val="none"/>
              </w:rPr>
            </w:pPr>
          </w:p>
        </w:tc>
        <w:tc>
          <w:tcPr>
            <w:tcW w:w="851" w:type="dxa"/>
            <w:vAlign w:val="center"/>
          </w:tcPr>
          <w:p w14:paraId="6745692F">
            <w:pPr>
              <w:spacing w:line="500" w:lineRule="exact"/>
              <w:jc w:val="center"/>
              <w:rPr>
                <w:rFonts w:ascii="Times New Roman" w:hAnsi="Times New Roman"/>
                <w:color w:val="auto"/>
                <w:szCs w:val="21"/>
                <w:highlight w:val="none"/>
              </w:rPr>
            </w:pPr>
          </w:p>
        </w:tc>
        <w:tc>
          <w:tcPr>
            <w:tcW w:w="653" w:type="dxa"/>
            <w:vAlign w:val="center"/>
          </w:tcPr>
          <w:p w14:paraId="2B6C2758">
            <w:pPr>
              <w:spacing w:line="500" w:lineRule="exact"/>
              <w:jc w:val="center"/>
              <w:rPr>
                <w:rFonts w:ascii="Times New Roman" w:hAnsi="Times New Roman"/>
                <w:color w:val="auto"/>
                <w:szCs w:val="21"/>
                <w:highlight w:val="none"/>
              </w:rPr>
            </w:pPr>
          </w:p>
        </w:tc>
      </w:tr>
      <w:tr w14:paraId="5932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737" w:type="dxa"/>
            <w:vAlign w:val="center"/>
          </w:tcPr>
          <w:p w14:paraId="647EDC88">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四</w:t>
            </w:r>
          </w:p>
        </w:tc>
        <w:tc>
          <w:tcPr>
            <w:tcW w:w="8793" w:type="dxa"/>
            <w:gridSpan w:val="7"/>
            <w:vAlign w:val="center"/>
          </w:tcPr>
          <w:p w14:paraId="658F35BE">
            <w:pPr>
              <w:spacing w:line="500" w:lineRule="exact"/>
              <w:jc w:val="center"/>
              <w:rPr>
                <w:rFonts w:ascii="Times New Roman" w:hAnsi="Times New Roman"/>
                <w:color w:val="auto"/>
                <w:szCs w:val="21"/>
                <w:highlight w:val="none"/>
              </w:rPr>
            </w:pPr>
            <w:r>
              <w:rPr>
                <w:rFonts w:hint="eastAsia" w:ascii="Times New Roman" w:hAnsi="Times New Roman"/>
                <w:color w:val="auto"/>
                <w:sz w:val="24"/>
                <w:highlight w:val="none"/>
                <w:lang w:eastAsia="zh-CN"/>
              </w:rPr>
              <w:t>□</w:t>
            </w:r>
            <w:r>
              <w:rPr>
                <w:rFonts w:hint="eastAsia" w:ascii="Times New Roman" w:hAnsi="Times New Roman"/>
                <w:color w:val="auto"/>
                <w:szCs w:val="21"/>
                <w:highlight w:val="none"/>
              </w:rPr>
              <w:t>勘察</w:t>
            </w:r>
          </w:p>
        </w:tc>
      </w:tr>
      <w:tr w14:paraId="3491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5F2A1BB0">
            <w:pPr>
              <w:spacing w:line="500" w:lineRule="exact"/>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4.1</w:t>
            </w:r>
          </w:p>
        </w:tc>
        <w:tc>
          <w:tcPr>
            <w:tcW w:w="1696" w:type="dxa"/>
            <w:vAlign w:val="center"/>
          </w:tcPr>
          <w:p w14:paraId="182B0C4B">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勘察负责人</w:t>
            </w:r>
          </w:p>
        </w:tc>
        <w:tc>
          <w:tcPr>
            <w:tcW w:w="1244" w:type="dxa"/>
            <w:vAlign w:val="center"/>
          </w:tcPr>
          <w:p w14:paraId="7789D7E8">
            <w:pPr>
              <w:spacing w:line="500" w:lineRule="exact"/>
              <w:jc w:val="center"/>
              <w:rPr>
                <w:rFonts w:ascii="Times New Roman" w:hAnsi="Times New Roman"/>
                <w:color w:val="auto"/>
                <w:szCs w:val="21"/>
                <w:highlight w:val="none"/>
              </w:rPr>
            </w:pPr>
          </w:p>
        </w:tc>
        <w:tc>
          <w:tcPr>
            <w:tcW w:w="1575" w:type="dxa"/>
            <w:vAlign w:val="center"/>
          </w:tcPr>
          <w:p w14:paraId="1737A654">
            <w:pPr>
              <w:spacing w:line="500" w:lineRule="exact"/>
              <w:jc w:val="center"/>
              <w:rPr>
                <w:rFonts w:ascii="Times New Roman" w:hAnsi="Times New Roman"/>
                <w:color w:val="auto"/>
                <w:szCs w:val="21"/>
                <w:highlight w:val="none"/>
              </w:rPr>
            </w:pPr>
          </w:p>
        </w:tc>
        <w:tc>
          <w:tcPr>
            <w:tcW w:w="1782" w:type="dxa"/>
            <w:vAlign w:val="center"/>
          </w:tcPr>
          <w:p w14:paraId="11A74234">
            <w:pPr>
              <w:spacing w:line="500" w:lineRule="exact"/>
              <w:jc w:val="center"/>
              <w:rPr>
                <w:rFonts w:ascii="Times New Roman" w:hAnsi="Times New Roman"/>
                <w:color w:val="auto"/>
                <w:szCs w:val="21"/>
                <w:highlight w:val="none"/>
              </w:rPr>
            </w:pPr>
          </w:p>
        </w:tc>
        <w:tc>
          <w:tcPr>
            <w:tcW w:w="992" w:type="dxa"/>
            <w:vAlign w:val="center"/>
          </w:tcPr>
          <w:p w14:paraId="6A44C1CC">
            <w:pPr>
              <w:spacing w:line="500" w:lineRule="exact"/>
              <w:jc w:val="center"/>
              <w:rPr>
                <w:rFonts w:ascii="Times New Roman" w:hAnsi="Times New Roman"/>
                <w:color w:val="auto"/>
                <w:szCs w:val="21"/>
                <w:highlight w:val="none"/>
              </w:rPr>
            </w:pPr>
          </w:p>
        </w:tc>
        <w:tc>
          <w:tcPr>
            <w:tcW w:w="851" w:type="dxa"/>
            <w:vAlign w:val="center"/>
          </w:tcPr>
          <w:p w14:paraId="0519E126">
            <w:pPr>
              <w:spacing w:line="500" w:lineRule="exact"/>
              <w:jc w:val="center"/>
              <w:rPr>
                <w:rFonts w:ascii="Times New Roman" w:hAnsi="Times New Roman"/>
                <w:color w:val="auto"/>
                <w:szCs w:val="21"/>
                <w:highlight w:val="none"/>
              </w:rPr>
            </w:pPr>
          </w:p>
        </w:tc>
        <w:tc>
          <w:tcPr>
            <w:tcW w:w="653" w:type="dxa"/>
            <w:vAlign w:val="center"/>
          </w:tcPr>
          <w:p w14:paraId="1F816354">
            <w:pPr>
              <w:spacing w:line="500" w:lineRule="exact"/>
              <w:jc w:val="center"/>
              <w:rPr>
                <w:rFonts w:ascii="Times New Roman" w:hAnsi="Times New Roman"/>
                <w:color w:val="auto"/>
                <w:szCs w:val="21"/>
                <w:highlight w:val="none"/>
              </w:rPr>
            </w:pPr>
          </w:p>
        </w:tc>
      </w:tr>
      <w:tr w14:paraId="2412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78D5F9CA">
            <w:pPr>
              <w:spacing w:line="500" w:lineRule="exact"/>
              <w:jc w:val="center"/>
              <w:rPr>
                <w:rFonts w:ascii="Times New Roman" w:hAnsi="Times New Roman"/>
                <w:color w:val="auto"/>
                <w:szCs w:val="21"/>
                <w:highlight w:val="none"/>
              </w:rPr>
            </w:pPr>
          </w:p>
        </w:tc>
        <w:tc>
          <w:tcPr>
            <w:tcW w:w="1696" w:type="dxa"/>
            <w:vAlign w:val="center"/>
          </w:tcPr>
          <w:p w14:paraId="01993B47">
            <w:pPr>
              <w:spacing w:line="500" w:lineRule="exact"/>
              <w:jc w:val="center"/>
              <w:rPr>
                <w:rFonts w:ascii="Times New Roman" w:hAnsi="Times New Roman"/>
                <w:color w:val="auto"/>
                <w:szCs w:val="21"/>
                <w:highlight w:val="none"/>
              </w:rPr>
            </w:pPr>
            <w:r>
              <w:rPr>
                <w:rFonts w:ascii="Times New Roman" w:hAnsi="Times New Roman"/>
                <w:color w:val="auto"/>
                <w:szCs w:val="21"/>
                <w:highlight w:val="none"/>
              </w:rPr>
              <w:t>……</w:t>
            </w:r>
          </w:p>
        </w:tc>
        <w:tc>
          <w:tcPr>
            <w:tcW w:w="1244" w:type="dxa"/>
            <w:vAlign w:val="center"/>
          </w:tcPr>
          <w:p w14:paraId="2F601C00">
            <w:pPr>
              <w:spacing w:line="500" w:lineRule="exact"/>
              <w:jc w:val="center"/>
              <w:rPr>
                <w:rFonts w:ascii="Times New Roman" w:hAnsi="Times New Roman"/>
                <w:color w:val="auto"/>
                <w:szCs w:val="21"/>
                <w:highlight w:val="none"/>
              </w:rPr>
            </w:pPr>
          </w:p>
        </w:tc>
        <w:tc>
          <w:tcPr>
            <w:tcW w:w="1575" w:type="dxa"/>
            <w:vAlign w:val="center"/>
          </w:tcPr>
          <w:p w14:paraId="23F4A6E9">
            <w:pPr>
              <w:spacing w:line="500" w:lineRule="exact"/>
              <w:jc w:val="center"/>
              <w:rPr>
                <w:rFonts w:ascii="Times New Roman" w:hAnsi="Times New Roman"/>
                <w:color w:val="auto"/>
                <w:szCs w:val="21"/>
                <w:highlight w:val="none"/>
              </w:rPr>
            </w:pPr>
          </w:p>
        </w:tc>
        <w:tc>
          <w:tcPr>
            <w:tcW w:w="1782" w:type="dxa"/>
            <w:vAlign w:val="center"/>
          </w:tcPr>
          <w:p w14:paraId="285CF787">
            <w:pPr>
              <w:spacing w:line="500" w:lineRule="exact"/>
              <w:jc w:val="center"/>
              <w:rPr>
                <w:rFonts w:ascii="Times New Roman" w:hAnsi="Times New Roman"/>
                <w:color w:val="auto"/>
                <w:szCs w:val="21"/>
                <w:highlight w:val="none"/>
              </w:rPr>
            </w:pPr>
          </w:p>
        </w:tc>
        <w:tc>
          <w:tcPr>
            <w:tcW w:w="992" w:type="dxa"/>
            <w:vAlign w:val="center"/>
          </w:tcPr>
          <w:p w14:paraId="606A7304">
            <w:pPr>
              <w:spacing w:line="500" w:lineRule="exact"/>
              <w:jc w:val="center"/>
              <w:rPr>
                <w:rFonts w:ascii="Times New Roman" w:hAnsi="Times New Roman"/>
                <w:color w:val="auto"/>
                <w:szCs w:val="21"/>
                <w:highlight w:val="none"/>
              </w:rPr>
            </w:pPr>
          </w:p>
        </w:tc>
        <w:tc>
          <w:tcPr>
            <w:tcW w:w="851" w:type="dxa"/>
            <w:vAlign w:val="center"/>
          </w:tcPr>
          <w:p w14:paraId="68C809F0">
            <w:pPr>
              <w:spacing w:line="500" w:lineRule="exact"/>
              <w:jc w:val="center"/>
              <w:rPr>
                <w:rFonts w:ascii="Times New Roman" w:hAnsi="Times New Roman"/>
                <w:color w:val="auto"/>
                <w:szCs w:val="21"/>
                <w:highlight w:val="none"/>
              </w:rPr>
            </w:pPr>
          </w:p>
        </w:tc>
        <w:tc>
          <w:tcPr>
            <w:tcW w:w="653" w:type="dxa"/>
            <w:vAlign w:val="center"/>
          </w:tcPr>
          <w:p w14:paraId="450DED85">
            <w:pPr>
              <w:spacing w:line="500" w:lineRule="exact"/>
              <w:jc w:val="center"/>
              <w:rPr>
                <w:rFonts w:ascii="Times New Roman" w:hAnsi="Times New Roman"/>
                <w:color w:val="auto"/>
                <w:szCs w:val="21"/>
                <w:highlight w:val="none"/>
              </w:rPr>
            </w:pPr>
          </w:p>
        </w:tc>
      </w:tr>
    </w:tbl>
    <w:p w14:paraId="4A5AF427">
      <w:pPr>
        <w:spacing w:line="360" w:lineRule="auto"/>
        <w:ind w:left="315" w:hanging="315" w:hangingChars="150"/>
        <w:jc w:val="left"/>
        <w:rPr>
          <w:rFonts w:ascii="Times New Roman" w:hAnsi="Times New Roman"/>
          <w:color w:val="auto"/>
          <w:szCs w:val="21"/>
          <w:highlight w:val="none"/>
        </w:rPr>
      </w:pPr>
    </w:p>
    <w:p w14:paraId="0E28A93F">
      <w:pPr>
        <w:spacing w:line="360" w:lineRule="auto"/>
        <w:ind w:left="315" w:hanging="315" w:hangingChars="150"/>
        <w:jc w:val="left"/>
        <w:rPr>
          <w:rFonts w:ascii="Times New Roman" w:hAnsi="Times New Roman"/>
          <w:color w:val="auto"/>
          <w:szCs w:val="21"/>
          <w:highlight w:val="none"/>
        </w:rPr>
      </w:pPr>
    </w:p>
    <w:p w14:paraId="3FB5EFD2">
      <w:pPr>
        <w:spacing w:line="360" w:lineRule="auto"/>
        <w:ind w:left="315" w:hanging="315" w:hangingChars="150"/>
        <w:jc w:val="left"/>
        <w:rPr>
          <w:rFonts w:ascii="Times New Roman" w:hAnsi="Times New Roman"/>
          <w:color w:val="auto"/>
          <w:szCs w:val="21"/>
          <w:highlight w:val="none"/>
        </w:rPr>
      </w:pPr>
    </w:p>
    <w:p w14:paraId="5F00EFBA">
      <w:pPr>
        <w:spacing w:line="360" w:lineRule="auto"/>
        <w:ind w:left="315" w:hanging="315" w:hangingChars="150"/>
        <w:jc w:val="left"/>
        <w:rPr>
          <w:rFonts w:ascii="Times New Roman" w:hAnsi="Times New Roman"/>
          <w:color w:val="auto"/>
          <w:szCs w:val="21"/>
          <w:highlight w:val="none"/>
        </w:rPr>
      </w:pPr>
    </w:p>
    <w:p w14:paraId="45827871">
      <w:pPr>
        <w:spacing w:line="360" w:lineRule="auto"/>
        <w:ind w:left="315" w:hanging="315" w:hangingChars="150"/>
        <w:jc w:val="left"/>
        <w:rPr>
          <w:rFonts w:ascii="Times New Roman" w:hAnsi="Times New Roman" w:eastAsia="仿宋"/>
          <w:color w:val="auto"/>
          <w:szCs w:val="21"/>
          <w:highlight w:val="none"/>
        </w:rPr>
      </w:pPr>
      <w:r>
        <w:rPr>
          <w:rFonts w:hint="eastAsia" w:ascii="Times New Roman" w:hAnsi="Times New Roman" w:eastAsia="仿宋"/>
          <w:color w:val="auto"/>
          <w:szCs w:val="21"/>
          <w:highlight w:val="none"/>
        </w:rPr>
        <w:t>注：（1）以上人员应附</w:t>
      </w:r>
      <w:r>
        <w:rPr>
          <w:rFonts w:ascii="Times New Roman" w:hAnsi="Times New Roman" w:eastAsia="仿宋"/>
          <w:color w:val="auto"/>
          <w:szCs w:val="21"/>
          <w:highlight w:val="none"/>
          <w:u w:val="single"/>
        </w:rPr>
        <w:t>______</w:t>
      </w:r>
      <w:r>
        <w:rPr>
          <w:rFonts w:hint="eastAsia" w:ascii="Times New Roman" w:hAnsi="Times New Roman" w:eastAsia="仿宋"/>
          <w:color w:val="auto"/>
          <w:szCs w:val="21"/>
          <w:highlight w:val="none"/>
        </w:rPr>
        <w:t>的复印件或扫描件</w:t>
      </w:r>
      <w:r>
        <w:rPr>
          <w:rFonts w:hint="eastAsia" w:ascii="宋体" w:hAnsi="宋体"/>
          <w:color w:val="FF0000"/>
          <w:sz w:val="18"/>
          <w:szCs w:val="18"/>
          <w:lang w:eastAsia="zh-CN"/>
        </w:rPr>
        <w:t>（</w:t>
      </w:r>
      <w:r>
        <w:rPr>
          <w:rFonts w:hint="eastAsia" w:ascii="Times New Roman" w:hAnsi="Times New Roman" w:eastAsia="仿宋"/>
          <w:color w:val="FF0000"/>
          <w:sz w:val="18"/>
          <w:szCs w:val="18"/>
          <w:highlight w:val="none"/>
        </w:rPr>
        <w:t>项目</w:t>
      </w:r>
      <w:r>
        <w:rPr>
          <w:rFonts w:hint="eastAsia" w:ascii="Times New Roman" w:hAnsi="Times New Roman" w:eastAsia="仿宋"/>
          <w:color w:val="FF0000"/>
          <w:sz w:val="18"/>
          <w:szCs w:val="18"/>
          <w:highlight w:val="none"/>
          <w:lang w:val="en-US" w:eastAsia="zh-CN"/>
        </w:rPr>
        <w:t>主要负责人</w:t>
      </w:r>
      <w:r>
        <w:rPr>
          <w:rFonts w:hint="eastAsia" w:ascii="Times New Roman" w:hAnsi="Times New Roman" w:eastAsia="仿宋"/>
          <w:color w:val="FF0000"/>
          <w:sz w:val="18"/>
          <w:szCs w:val="18"/>
          <w:highlight w:val="none"/>
        </w:rPr>
        <w:t>应附身份证、社保缴费证明和第二章投标人须知前附表1.4.1条规定的证书扫描件;其他人员应附身份证、社保缴费证明和第三章评标办法中规定的证书扫描件。</w:t>
      </w:r>
      <w:r>
        <w:rPr>
          <w:rFonts w:hint="eastAsia" w:ascii="宋体" w:hAnsi="宋体"/>
          <w:color w:val="FF0000"/>
          <w:sz w:val="18"/>
          <w:szCs w:val="18"/>
          <w:lang w:eastAsia="zh-CN"/>
        </w:rPr>
        <w:t>）</w:t>
      </w:r>
      <w:r>
        <w:rPr>
          <w:rFonts w:hint="eastAsia" w:ascii="Times New Roman" w:hAnsi="Times New Roman" w:eastAsia="仿宋"/>
          <w:color w:val="auto"/>
          <w:szCs w:val="21"/>
          <w:highlight w:val="none"/>
        </w:rPr>
        <w:t>。</w:t>
      </w:r>
    </w:p>
    <w:p w14:paraId="2D133135">
      <w:pPr>
        <w:spacing w:line="360" w:lineRule="auto"/>
        <w:ind w:firstLine="420" w:firstLineChars="200"/>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）注册执业资格证明材料还须附建设行政主管部门查询页面网页截图。</w:t>
      </w:r>
    </w:p>
    <w:p w14:paraId="3436967E">
      <w:pPr>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）所附材料如不实、属于弄虚作假，取消中标资格。</w:t>
      </w:r>
    </w:p>
    <w:p w14:paraId="357D1122">
      <w:pPr>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）表中所有空格内容均须填写，如确实不须填写或无法填写，应在空格中填写“无”。</w:t>
      </w:r>
    </w:p>
    <w:p w14:paraId="2B4DDD70">
      <w:pPr>
        <w:spacing w:line="360" w:lineRule="auto"/>
        <w:ind w:left="315" w:leftChars="150"/>
        <w:jc w:val="left"/>
        <w:rPr>
          <w:rFonts w:ascii="Times New Roman" w:hAnsi="Times New Roman" w:eastAsia="仿宋"/>
          <w:color w:val="auto"/>
          <w:szCs w:val="21"/>
          <w:highlight w:val="none"/>
        </w:rPr>
      </w:pPr>
      <w:r>
        <w:rPr>
          <w:rFonts w:ascii="Times New Roman" w:hAnsi="Times New Roman" w:eastAsia="仿宋"/>
          <w:color w:val="auto"/>
          <w:szCs w:val="21"/>
          <w:highlight w:val="none"/>
        </w:rPr>
        <w:br w:type="page"/>
      </w:r>
    </w:p>
    <w:p w14:paraId="74C26F4F">
      <w:pPr>
        <w:spacing w:line="360" w:lineRule="auto"/>
        <w:ind w:left="315" w:hanging="315" w:hangingChars="150"/>
        <w:jc w:val="left"/>
        <w:rPr>
          <w:rFonts w:ascii="Times New Roman" w:hAnsi="Times New Roman"/>
          <w:color w:val="auto"/>
          <w:szCs w:val="21"/>
          <w:highlight w:val="none"/>
        </w:rPr>
        <w:sectPr>
          <w:headerReference r:id="rId10" w:type="first"/>
          <w:footerReference r:id="rId13" w:type="first"/>
          <w:headerReference r:id="rId8" w:type="default"/>
          <w:footerReference r:id="rId11" w:type="default"/>
          <w:headerReference r:id="rId9" w:type="even"/>
          <w:footerReference r:id="rId12" w:type="even"/>
          <w:endnotePr>
            <w:numFmt w:val="decimal"/>
          </w:endnotePr>
          <w:type w:val="continuous"/>
          <w:pgSz w:w="11906" w:h="16838"/>
          <w:pgMar w:top="1134" w:right="1134" w:bottom="1134" w:left="1134" w:header="851" w:footer="992" w:gutter="0"/>
          <w:pgNumType w:fmt="decimal"/>
          <w:cols w:space="720" w:num="1"/>
          <w:docGrid w:linePitch="312" w:charSpace="0"/>
        </w:sectPr>
      </w:pPr>
    </w:p>
    <w:p w14:paraId="7901D9B7">
      <w:pPr>
        <w:pStyle w:val="6"/>
        <w:spacing w:before="280" w:after="290" w:line="377" w:lineRule="auto"/>
        <w:ind w:left="359"/>
        <w:jc w:val="center"/>
        <w:rPr>
          <w:rFonts w:hint="eastAsia" w:ascii="宋体" w:hAnsi="宋体"/>
          <w:sz w:val="24"/>
          <w:szCs w:val="24"/>
        </w:rPr>
      </w:pPr>
      <w:bookmarkStart w:id="129" w:name="_Toc185047531"/>
      <w:r>
        <w:rPr>
          <w:rFonts w:hint="eastAsia" w:ascii="宋体" w:hAnsi="宋体"/>
          <w:sz w:val="24"/>
          <w:szCs w:val="24"/>
        </w:rPr>
        <w:t>(二)项目经理简历表</w:t>
      </w:r>
    </w:p>
    <w:tbl>
      <w:tblPr>
        <w:tblStyle w:val="58"/>
        <w:tblW w:w="9406" w:type="dxa"/>
        <w:tblInd w:w="10" w:type="dxa"/>
        <w:tblLayout w:type="autofit"/>
        <w:tblCellMar>
          <w:top w:w="0" w:type="dxa"/>
          <w:left w:w="0" w:type="dxa"/>
          <w:bottom w:w="0" w:type="dxa"/>
          <w:right w:w="0" w:type="dxa"/>
        </w:tblCellMar>
      </w:tblPr>
      <w:tblGrid>
        <w:gridCol w:w="1246"/>
        <w:gridCol w:w="349"/>
        <w:gridCol w:w="1602"/>
        <w:gridCol w:w="1070"/>
        <w:gridCol w:w="888"/>
        <w:gridCol w:w="533"/>
        <w:gridCol w:w="1236"/>
        <w:gridCol w:w="719"/>
        <w:gridCol w:w="1763"/>
      </w:tblGrid>
      <w:tr w14:paraId="623C544C">
        <w:trPr>
          <w:trHeight w:val="463" w:hRule="atLeast"/>
        </w:trPr>
        <w:tc>
          <w:tcPr>
            <w:tcW w:w="1595" w:type="dxa"/>
            <w:gridSpan w:val="2"/>
            <w:tcBorders>
              <w:top w:val="single" w:color="000000" w:sz="4" w:space="0"/>
              <w:left w:val="single" w:color="000000" w:sz="4" w:space="0"/>
              <w:bottom w:val="single" w:color="000000" w:sz="4" w:space="0"/>
              <w:right w:val="single" w:color="000000" w:sz="4" w:space="0"/>
            </w:tcBorders>
            <w:vAlign w:val="center"/>
          </w:tcPr>
          <w:p w14:paraId="570A3E9C">
            <w:pPr>
              <w:spacing w:line="500" w:lineRule="exact"/>
              <w:jc w:val="center"/>
              <w:rPr>
                <w:rFonts w:hint="eastAsia" w:ascii="宋体" w:hAnsi="宋体"/>
                <w:szCs w:val="21"/>
              </w:rPr>
            </w:pPr>
            <w:r>
              <w:rPr>
                <w:rFonts w:hint="eastAsia" w:ascii="宋体" w:hAnsi="宋体"/>
                <w:szCs w:val="21"/>
              </w:rPr>
              <w:t>姓名</w:t>
            </w:r>
          </w:p>
        </w:tc>
        <w:tc>
          <w:tcPr>
            <w:tcW w:w="1602" w:type="dxa"/>
            <w:tcBorders>
              <w:top w:val="single" w:color="000000" w:sz="4" w:space="0"/>
              <w:left w:val="single" w:color="000000" w:sz="4" w:space="0"/>
              <w:bottom w:val="single" w:color="000000" w:sz="4" w:space="0"/>
              <w:right w:val="single" w:color="000000" w:sz="4" w:space="0"/>
            </w:tcBorders>
          </w:tcPr>
          <w:p w14:paraId="3F10CD8C">
            <w:pPr>
              <w:spacing w:line="500" w:lineRule="exact"/>
              <w:rPr>
                <w:rFonts w:hint="eastAsia" w:ascii="宋体" w:hAnsi="宋体"/>
                <w:szCs w:val="21"/>
              </w:rPr>
            </w:pPr>
          </w:p>
        </w:tc>
        <w:tc>
          <w:tcPr>
            <w:tcW w:w="1070" w:type="dxa"/>
            <w:tcBorders>
              <w:top w:val="single" w:color="000000" w:sz="4" w:space="0"/>
              <w:left w:val="single" w:color="000000" w:sz="4" w:space="0"/>
              <w:bottom w:val="single" w:color="000000" w:sz="4" w:space="0"/>
              <w:right w:val="single" w:color="000000" w:sz="4" w:space="0"/>
            </w:tcBorders>
            <w:vAlign w:val="center"/>
          </w:tcPr>
          <w:p w14:paraId="02AA5CC3">
            <w:pPr>
              <w:spacing w:line="500" w:lineRule="exact"/>
              <w:jc w:val="center"/>
              <w:rPr>
                <w:rFonts w:hint="eastAsia" w:ascii="宋体" w:hAnsi="宋体"/>
                <w:szCs w:val="21"/>
              </w:rPr>
            </w:pPr>
            <w:r>
              <w:rPr>
                <w:rFonts w:hint="eastAsia" w:ascii="宋体" w:hAnsi="宋体"/>
                <w:szCs w:val="21"/>
              </w:rPr>
              <w:t>年龄</w:t>
            </w:r>
          </w:p>
        </w:tc>
        <w:tc>
          <w:tcPr>
            <w:tcW w:w="1421" w:type="dxa"/>
            <w:gridSpan w:val="2"/>
            <w:tcBorders>
              <w:top w:val="single" w:color="000000" w:sz="4" w:space="0"/>
              <w:left w:val="single" w:color="000000" w:sz="4" w:space="0"/>
              <w:bottom w:val="single" w:color="000000" w:sz="4" w:space="0"/>
              <w:right w:val="single" w:color="000000" w:sz="4" w:space="0"/>
            </w:tcBorders>
          </w:tcPr>
          <w:p w14:paraId="5CB563B4">
            <w:pPr>
              <w:spacing w:line="500" w:lineRule="exact"/>
              <w:rPr>
                <w:rFonts w:hint="eastAsia" w:ascii="宋体" w:hAnsi="宋体"/>
                <w:szCs w:val="21"/>
              </w:rPr>
            </w:pPr>
          </w:p>
        </w:tc>
        <w:tc>
          <w:tcPr>
            <w:tcW w:w="1955" w:type="dxa"/>
            <w:gridSpan w:val="2"/>
            <w:tcBorders>
              <w:top w:val="single" w:color="000000" w:sz="4" w:space="0"/>
              <w:left w:val="single" w:color="000000" w:sz="4" w:space="0"/>
              <w:bottom w:val="single" w:color="000000" w:sz="4" w:space="0"/>
              <w:right w:val="single" w:color="000000" w:sz="4" w:space="0"/>
            </w:tcBorders>
            <w:vAlign w:val="center"/>
          </w:tcPr>
          <w:p w14:paraId="35BED972">
            <w:pPr>
              <w:spacing w:line="500" w:lineRule="exact"/>
              <w:jc w:val="center"/>
              <w:rPr>
                <w:rFonts w:hint="eastAsia" w:ascii="宋体" w:hAnsi="宋体"/>
                <w:szCs w:val="21"/>
              </w:rPr>
            </w:pPr>
            <w:r>
              <w:rPr>
                <w:rFonts w:hint="eastAsia" w:ascii="宋体" w:hAnsi="宋体"/>
                <w:szCs w:val="21"/>
              </w:rPr>
              <w:t>执业或职业资格</w:t>
            </w:r>
          </w:p>
        </w:tc>
        <w:tc>
          <w:tcPr>
            <w:tcW w:w="1763" w:type="dxa"/>
            <w:tcBorders>
              <w:top w:val="single" w:color="000000" w:sz="4" w:space="0"/>
              <w:left w:val="single" w:color="000000" w:sz="4" w:space="0"/>
              <w:bottom w:val="single" w:color="000000" w:sz="4" w:space="0"/>
              <w:right w:val="single" w:color="000000" w:sz="4" w:space="0"/>
            </w:tcBorders>
          </w:tcPr>
          <w:p w14:paraId="75A8A7DA">
            <w:pPr>
              <w:spacing w:line="500" w:lineRule="exact"/>
              <w:rPr>
                <w:rFonts w:hint="eastAsia" w:ascii="宋体" w:hAnsi="宋体"/>
                <w:szCs w:val="21"/>
              </w:rPr>
            </w:pPr>
          </w:p>
        </w:tc>
      </w:tr>
      <w:tr w14:paraId="55ED73F3">
        <w:tblPrEx>
          <w:tblCellMar>
            <w:top w:w="0" w:type="dxa"/>
            <w:left w:w="0" w:type="dxa"/>
            <w:bottom w:w="0" w:type="dxa"/>
            <w:right w:w="0" w:type="dxa"/>
          </w:tblCellMar>
        </w:tblPrEx>
        <w:trPr>
          <w:trHeight w:val="451" w:hRule="atLeast"/>
        </w:trPr>
        <w:tc>
          <w:tcPr>
            <w:tcW w:w="1595" w:type="dxa"/>
            <w:gridSpan w:val="2"/>
            <w:tcBorders>
              <w:top w:val="single" w:color="000000" w:sz="4" w:space="0"/>
              <w:left w:val="single" w:color="000000" w:sz="4" w:space="0"/>
              <w:bottom w:val="single" w:color="000000" w:sz="4" w:space="0"/>
              <w:right w:val="single" w:color="000000" w:sz="4" w:space="0"/>
            </w:tcBorders>
            <w:vAlign w:val="center"/>
          </w:tcPr>
          <w:p w14:paraId="3F7ADC6C">
            <w:pPr>
              <w:spacing w:line="500" w:lineRule="exact"/>
              <w:jc w:val="center"/>
              <w:rPr>
                <w:rFonts w:hint="eastAsia" w:ascii="宋体" w:hAnsi="宋体"/>
                <w:szCs w:val="21"/>
              </w:rPr>
            </w:pPr>
            <w:r>
              <w:rPr>
                <w:rFonts w:hint="eastAsia" w:ascii="宋体" w:hAnsi="宋体"/>
                <w:szCs w:val="21"/>
              </w:rPr>
              <w:t>职称</w:t>
            </w:r>
          </w:p>
        </w:tc>
        <w:tc>
          <w:tcPr>
            <w:tcW w:w="1602" w:type="dxa"/>
            <w:tcBorders>
              <w:top w:val="single" w:color="000000" w:sz="4" w:space="0"/>
              <w:left w:val="single" w:color="000000" w:sz="4" w:space="0"/>
              <w:bottom w:val="single" w:color="000000" w:sz="4" w:space="0"/>
              <w:right w:val="single" w:color="000000" w:sz="4" w:space="0"/>
            </w:tcBorders>
          </w:tcPr>
          <w:p w14:paraId="6766FBE4">
            <w:pPr>
              <w:spacing w:line="500" w:lineRule="exact"/>
              <w:rPr>
                <w:rFonts w:hint="eastAsia" w:ascii="宋体" w:hAnsi="宋体"/>
                <w:szCs w:val="21"/>
              </w:rPr>
            </w:pPr>
          </w:p>
        </w:tc>
        <w:tc>
          <w:tcPr>
            <w:tcW w:w="1070" w:type="dxa"/>
            <w:tcBorders>
              <w:top w:val="single" w:color="000000" w:sz="4" w:space="0"/>
              <w:left w:val="single" w:color="000000" w:sz="4" w:space="0"/>
              <w:bottom w:val="single" w:color="000000" w:sz="4" w:space="0"/>
              <w:right w:val="single" w:color="000000" w:sz="4" w:space="0"/>
            </w:tcBorders>
            <w:vAlign w:val="center"/>
          </w:tcPr>
          <w:p w14:paraId="74DA3FCD">
            <w:pPr>
              <w:spacing w:line="500" w:lineRule="exact"/>
              <w:jc w:val="center"/>
              <w:rPr>
                <w:rFonts w:hint="eastAsia" w:ascii="宋体" w:hAnsi="宋体"/>
                <w:szCs w:val="21"/>
              </w:rPr>
            </w:pPr>
            <w:r>
              <w:rPr>
                <w:rFonts w:hint="eastAsia" w:ascii="宋体" w:hAnsi="宋体"/>
                <w:szCs w:val="21"/>
              </w:rPr>
              <w:t>职务</w:t>
            </w:r>
          </w:p>
        </w:tc>
        <w:tc>
          <w:tcPr>
            <w:tcW w:w="1421" w:type="dxa"/>
            <w:gridSpan w:val="2"/>
            <w:tcBorders>
              <w:top w:val="single" w:color="000000" w:sz="4" w:space="0"/>
              <w:left w:val="single" w:color="000000" w:sz="4" w:space="0"/>
              <w:bottom w:val="single" w:color="000000" w:sz="4" w:space="0"/>
              <w:right w:val="single" w:color="000000" w:sz="4" w:space="0"/>
            </w:tcBorders>
          </w:tcPr>
          <w:p w14:paraId="73CEA3D7">
            <w:pPr>
              <w:spacing w:line="500" w:lineRule="exact"/>
              <w:rPr>
                <w:rFonts w:hint="eastAsia" w:ascii="宋体" w:hAnsi="宋体"/>
                <w:szCs w:val="21"/>
              </w:rPr>
            </w:pPr>
          </w:p>
        </w:tc>
        <w:tc>
          <w:tcPr>
            <w:tcW w:w="1955" w:type="dxa"/>
            <w:gridSpan w:val="2"/>
            <w:tcBorders>
              <w:top w:val="single" w:color="000000" w:sz="4" w:space="0"/>
              <w:left w:val="single" w:color="000000" w:sz="4" w:space="0"/>
              <w:bottom w:val="single" w:color="000000" w:sz="4" w:space="0"/>
              <w:right w:val="single" w:color="000000" w:sz="4" w:space="0"/>
            </w:tcBorders>
            <w:vAlign w:val="center"/>
          </w:tcPr>
          <w:p w14:paraId="59705F6C">
            <w:pPr>
              <w:spacing w:line="500" w:lineRule="exact"/>
              <w:jc w:val="center"/>
              <w:rPr>
                <w:rFonts w:hint="eastAsia" w:ascii="宋体" w:hAnsi="宋体"/>
                <w:szCs w:val="21"/>
              </w:rPr>
            </w:pPr>
            <w:r>
              <w:rPr>
                <w:rFonts w:hint="eastAsia" w:ascii="宋体" w:hAnsi="宋体"/>
                <w:szCs w:val="21"/>
              </w:rPr>
              <w:t>学          历</w:t>
            </w:r>
          </w:p>
        </w:tc>
        <w:tc>
          <w:tcPr>
            <w:tcW w:w="1763" w:type="dxa"/>
            <w:tcBorders>
              <w:top w:val="single" w:color="000000" w:sz="4" w:space="0"/>
              <w:left w:val="single" w:color="000000" w:sz="4" w:space="0"/>
              <w:bottom w:val="single" w:color="000000" w:sz="4" w:space="0"/>
              <w:right w:val="single" w:color="000000" w:sz="4" w:space="0"/>
            </w:tcBorders>
          </w:tcPr>
          <w:p w14:paraId="470996DD">
            <w:pPr>
              <w:spacing w:line="500" w:lineRule="exact"/>
              <w:rPr>
                <w:rFonts w:hint="eastAsia" w:ascii="宋体" w:hAnsi="宋体"/>
                <w:szCs w:val="21"/>
              </w:rPr>
            </w:pPr>
          </w:p>
        </w:tc>
      </w:tr>
      <w:tr w14:paraId="6161ED2B">
        <w:tblPrEx>
          <w:tblCellMar>
            <w:top w:w="0" w:type="dxa"/>
            <w:left w:w="0" w:type="dxa"/>
            <w:bottom w:w="0" w:type="dxa"/>
            <w:right w:w="0" w:type="dxa"/>
          </w:tblCellMar>
        </w:tblPrEx>
        <w:trPr>
          <w:trHeight w:val="613" w:hRule="atLeast"/>
        </w:trPr>
        <w:tc>
          <w:tcPr>
            <w:tcW w:w="9406" w:type="dxa"/>
            <w:gridSpan w:val="9"/>
            <w:tcBorders>
              <w:top w:val="single" w:color="000000" w:sz="4" w:space="0"/>
              <w:left w:val="single" w:color="000000" w:sz="4" w:space="0"/>
              <w:bottom w:val="single" w:color="000000" w:sz="4" w:space="0"/>
              <w:right w:val="single" w:color="000000" w:sz="4" w:space="0"/>
            </w:tcBorders>
            <w:vAlign w:val="center"/>
          </w:tcPr>
          <w:p w14:paraId="11861F0D">
            <w:pPr>
              <w:spacing w:line="500" w:lineRule="exact"/>
              <w:ind w:firstLine="4200"/>
              <w:rPr>
                <w:rFonts w:hint="eastAsia" w:ascii="宋体" w:hAnsi="宋体"/>
                <w:szCs w:val="21"/>
              </w:rPr>
            </w:pPr>
            <w:r>
              <w:rPr>
                <w:rFonts w:hint="eastAsia" w:ascii="宋体" w:hAnsi="宋体"/>
                <w:szCs w:val="21"/>
              </w:rPr>
              <w:t>主要工作经历</w:t>
            </w:r>
          </w:p>
        </w:tc>
      </w:tr>
      <w:tr w14:paraId="5D182743">
        <w:tblPrEx>
          <w:tblCellMar>
            <w:top w:w="0" w:type="dxa"/>
            <w:left w:w="0" w:type="dxa"/>
            <w:bottom w:w="0" w:type="dxa"/>
            <w:right w:w="0" w:type="dxa"/>
          </w:tblCellMar>
        </w:tblPrEx>
        <w:trPr>
          <w:trHeight w:val="613" w:hRule="atLeast"/>
        </w:trPr>
        <w:tc>
          <w:tcPr>
            <w:tcW w:w="1246" w:type="dxa"/>
            <w:tcBorders>
              <w:top w:val="single" w:color="000000" w:sz="4" w:space="0"/>
              <w:left w:val="single" w:color="000000" w:sz="4" w:space="0"/>
              <w:bottom w:val="single" w:color="000000" w:sz="4" w:space="0"/>
              <w:right w:val="single" w:color="000000" w:sz="4" w:space="0"/>
            </w:tcBorders>
            <w:vAlign w:val="center"/>
          </w:tcPr>
          <w:p w14:paraId="04D47459">
            <w:pPr>
              <w:spacing w:line="500" w:lineRule="exact"/>
              <w:jc w:val="center"/>
              <w:rPr>
                <w:rFonts w:hint="eastAsia" w:ascii="宋体" w:hAnsi="宋体"/>
                <w:szCs w:val="21"/>
              </w:rPr>
            </w:pPr>
            <w:r>
              <w:rPr>
                <w:rFonts w:hint="eastAsia" w:ascii="宋体" w:hAnsi="宋体"/>
                <w:szCs w:val="21"/>
              </w:rPr>
              <w:t>时间</w:t>
            </w:r>
          </w:p>
        </w:tc>
        <w:tc>
          <w:tcPr>
            <w:tcW w:w="3909" w:type="dxa"/>
            <w:gridSpan w:val="4"/>
            <w:tcBorders>
              <w:top w:val="single" w:color="000000" w:sz="4" w:space="0"/>
              <w:left w:val="single" w:color="000000" w:sz="4" w:space="0"/>
              <w:bottom w:val="single" w:color="000000" w:sz="4" w:space="0"/>
              <w:right w:val="single" w:color="000000" w:sz="4" w:space="0"/>
            </w:tcBorders>
            <w:vAlign w:val="center"/>
          </w:tcPr>
          <w:p w14:paraId="6580391F">
            <w:pPr>
              <w:spacing w:line="500" w:lineRule="exact"/>
              <w:jc w:val="center"/>
              <w:rPr>
                <w:rFonts w:hint="eastAsia" w:ascii="宋体" w:hAnsi="宋体"/>
                <w:szCs w:val="21"/>
              </w:rPr>
            </w:pPr>
            <w:r>
              <w:rPr>
                <w:rFonts w:hint="eastAsia" w:ascii="宋体" w:hAnsi="宋体"/>
                <w:szCs w:val="21"/>
              </w:rPr>
              <w:t>参加过的类似项目</w:t>
            </w:r>
          </w:p>
        </w:tc>
        <w:tc>
          <w:tcPr>
            <w:tcW w:w="1769" w:type="dxa"/>
            <w:gridSpan w:val="2"/>
            <w:tcBorders>
              <w:top w:val="single" w:color="000000" w:sz="4" w:space="0"/>
              <w:left w:val="single" w:color="000000" w:sz="4" w:space="0"/>
              <w:bottom w:val="single" w:color="000000" w:sz="4" w:space="0"/>
              <w:right w:val="single" w:color="000000" w:sz="4" w:space="0"/>
            </w:tcBorders>
            <w:vAlign w:val="center"/>
          </w:tcPr>
          <w:p w14:paraId="031C3C59">
            <w:pPr>
              <w:spacing w:line="500" w:lineRule="exact"/>
              <w:jc w:val="center"/>
              <w:rPr>
                <w:rFonts w:hint="eastAsia" w:ascii="宋体" w:hAnsi="宋体"/>
                <w:szCs w:val="21"/>
              </w:rPr>
            </w:pPr>
            <w:r>
              <w:rPr>
                <w:rFonts w:hint="eastAsia" w:ascii="宋体" w:hAnsi="宋体"/>
                <w:szCs w:val="21"/>
              </w:rPr>
              <w:t>担任职务</w:t>
            </w:r>
          </w:p>
        </w:tc>
        <w:tc>
          <w:tcPr>
            <w:tcW w:w="2482" w:type="dxa"/>
            <w:gridSpan w:val="2"/>
            <w:tcBorders>
              <w:top w:val="single" w:color="000000" w:sz="4" w:space="0"/>
              <w:left w:val="single" w:color="000000" w:sz="4" w:space="0"/>
              <w:bottom w:val="single" w:color="000000" w:sz="4" w:space="0"/>
              <w:right w:val="single" w:color="000000" w:sz="4" w:space="0"/>
            </w:tcBorders>
            <w:vAlign w:val="center"/>
          </w:tcPr>
          <w:p w14:paraId="6D43CCE4">
            <w:pPr>
              <w:spacing w:line="500" w:lineRule="exact"/>
              <w:jc w:val="center"/>
              <w:rPr>
                <w:rFonts w:hint="eastAsia" w:ascii="宋体" w:hAnsi="宋体"/>
                <w:szCs w:val="21"/>
              </w:rPr>
            </w:pPr>
            <w:r>
              <w:rPr>
                <w:rFonts w:hint="eastAsia" w:ascii="宋体" w:hAnsi="宋体"/>
                <w:szCs w:val="21"/>
              </w:rPr>
              <w:t xml:space="preserve">发包人及联系电话 </w:t>
            </w:r>
          </w:p>
        </w:tc>
      </w:tr>
      <w:tr w14:paraId="3D6585A9">
        <w:tblPrEx>
          <w:tblCellMar>
            <w:top w:w="0" w:type="dxa"/>
            <w:left w:w="0" w:type="dxa"/>
            <w:bottom w:w="0" w:type="dxa"/>
            <w:right w:w="0" w:type="dxa"/>
          </w:tblCellMar>
        </w:tblPrEx>
        <w:trPr>
          <w:trHeight w:val="613" w:hRule="atLeast"/>
        </w:trPr>
        <w:tc>
          <w:tcPr>
            <w:tcW w:w="1246" w:type="dxa"/>
            <w:tcBorders>
              <w:top w:val="single" w:color="000000" w:sz="4" w:space="0"/>
              <w:left w:val="single" w:color="000000" w:sz="4" w:space="0"/>
              <w:bottom w:val="single" w:color="000000" w:sz="4" w:space="0"/>
              <w:right w:val="single" w:color="000000" w:sz="4" w:space="0"/>
            </w:tcBorders>
            <w:vAlign w:val="center"/>
          </w:tcPr>
          <w:p w14:paraId="02A71D6B">
            <w:pPr>
              <w:spacing w:line="500" w:lineRule="exact"/>
              <w:jc w:val="center"/>
              <w:rPr>
                <w:rFonts w:hint="eastAsia" w:ascii="宋体" w:hAnsi="宋体"/>
                <w:szCs w:val="21"/>
              </w:rPr>
            </w:pPr>
          </w:p>
        </w:tc>
        <w:tc>
          <w:tcPr>
            <w:tcW w:w="3909" w:type="dxa"/>
            <w:gridSpan w:val="4"/>
            <w:tcBorders>
              <w:top w:val="single" w:color="000000" w:sz="4" w:space="0"/>
              <w:left w:val="single" w:color="000000" w:sz="4" w:space="0"/>
              <w:bottom w:val="single" w:color="000000" w:sz="4" w:space="0"/>
              <w:right w:val="single" w:color="000000" w:sz="4" w:space="0"/>
            </w:tcBorders>
            <w:vAlign w:val="center"/>
          </w:tcPr>
          <w:p w14:paraId="602050CF">
            <w:pPr>
              <w:spacing w:line="500" w:lineRule="exact"/>
              <w:jc w:val="center"/>
              <w:rPr>
                <w:rFonts w:hint="eastAsia" w:ascii="宋体" w:hAnsi="宋体"/>
                <w:szCs w:val="21"/>
              </w:rPr>
            </w:pPr>
          </w:p>
        </w:tc>
        <w:tc>
          <w:tcPr>
            <w:tcW w:w="1769" w:type="dxa"/>
            <w:gridSpan w:val="2"/>
            <w:tcBorders>
              <w:top w:val="single" w:color="000000" w:sz="4" w:space="0"/>
              <w:left w:val="single" w:color="000000" w:sz="4" w:space="0"/>
              <w:bottom w:val="single" w:color="000000" w:sz="4" w:space="0"/>
              <w:right w:val="single" w:color="000000" w:sz="4" w:space="0"/>
            </w:tcBorders>
            <w:vAlign w:val="center"/>
          </w:tcPr>
          <w:p w14:paraId="52C90538">
            <w:pPr>
              <w:spacing w:line="500" w:lineRule="exact"/>
              <w:jc w:val="center"/>
              <w:rPr>
                <w:rFonts w:hint="eastAsia" w:ascii="宋体" w:hAnsi="宋体"/>
                <w:szCs w:val="21"/>
              </w:rPr>
            </w:pPr>
          </w:p>
        </w:tc>
        <w:tc>
          <w:tcPr>
            <w:tcW w:w="2482" w:type="dxa"/>
            <w:gridSpan w:val="2"/>
            <w:tcBorders>
              <w:top w:val="single" w:color="000000" w:sz="4" w:space="0"/>
              <w:left w:val="single" w:color="000000" w:sz="4" w:space="0"/>
              <w:bottom w:val="single" w:color="000000" w:sz="4" w:space="0"/>
              <w:right w:val="single" w:color="000000" w:sz="4" w:space="0"/>
            </w:tcBorders>
            <w:vAlign w:val="center"/>
          </w:tcPr>
          <w:p w14:paraId="04DA1508">
            <w:pPr>
              <w:spacing w:line="500" w:lineRule="exact"/>
              <w:jc w:val="center"/>
              <w:rPr>
                <w:rFonts w:hint="eastAsia" w:ascii="宋体" w:hAnsi="宋体"/>
                <w:szCs w:val="21"/>
              </w:rPr>
            </w:pPr>
          </w:p>
        </w:tc>
      </w:tr>
      <w:tr w14:paraId="293256E3">
        <w:tblPrEx>
          <w:tblCellMar>
            <w:top w:w="0" w:type="dxa"/>
            <w:left w:w="0" w:type="dxa"/>
            <w:bottom w:w="0" w:type="dxa"/>
            <w:right w:w="0" w:type="dxa"/>
          </w:tblCellMar>
        </w:tblPrEx>
        <w:trPr>
          <w:trHeight w:val="613" w:hRule="atLeast"/>
        </w:trPr>
        <w:tc>
          <w:tcPr>
            <w:tcW w:w="1246" w:type="dxa"/>
            <w:tcBorders>
              <w:top w:val="single" w:color="000000" w:sz="4" w:space="0"/>
              <w:left w:val="single" w:color="000000" w:sz="4" w:space="0"/>
              <w:bottom w:val="single" w:color="000000" w:sz="4" w:space="0"/>
              <w:right w:val="single" w:color="000000" w:sz="4" w:space="0"/>
            </w:tcBorders>
            <w:vAlign w:val="center"/>
          </w:tcPr>
          <w:p w14:paraId="7AC56F3F">
            <w:pPr>
              <w:spacing w:line="500" w:lineRule="exact"/>
              <w:jc w:val="center"/>
              <w:rPr>
                <w:rFonts w:hint="eastAsia" w:ascii="宋体" w:hAnsi="宋体"/>
                <w:szCs w:val="21"/>
              </w:rPr>
            </w:pPr>
          </w:p>
        </w:tc>
        <w:tc>
          <w:tcPr>
            <w:tcW w:w="3909" w:type="dxa"/>
            <w:gridSpan w:val="4"/>
            <w:tcBorders>
              <w:top w:val="single" w:color="000000" w:sz="4" w:space="0"/>
              <w:left w:val="single" w:color="000000" w:sz="4" w:space="0"/>
              <w:bottom w:val="single" w:color="000000" w:sz="4" w:space="0"/>
              <w:right w:val="single" w:color="000000" w:sz="4" w:space="0"/>
            </w:tcBorders>
            <w:vAlign w:val="center"/>
          </w:tcPr>
          <w:p w14:paraId="0349AF57">
            <w:pPr>
              <w:spacing w:line="500" w:lineRule="exact"/>
              <w:jc w:val="center"/>
              <w:rPr>
                <w:rFonts w:hint="eastAsia" w:ascii="宋体" w:hAnsi="宋体"/>
                <w:szCs w:val="21"/>
              </w:rPr>
            </w:pPr>
          </w:p>
        </w:tc>
        <w:tc>
          <w:tcPr>
            <w:tcW w:w="1769" w:type="dxa"/>
            <w:gridSpan w:val="2"/>
            <w:tcBorders>
              <w:top w:val="single" w:color="000000" w:sz="4" w:space="0"/>
              <w:left w:val="single" w:color="000000" w:sz="4" w:space="0"/>
              <w:bottom w:val="single" w:color="000000" w:sz="4" w:space="0"/>
              <w:right w:val="single" w:color="000000" w:sz="4" w:space="0"/>
            </w:tcBorders>
            <w:vAlign w:val="center"/>
          </w:tcPr>
          <w:p w14:paraId="3CD83BDA">
            <w:pPr>
              <w:spacing w:line="500" w:lineRule="exact"/>
              <w:jc w:val="center"/>
              <w:rPr>
                <w:rFonts w:hint="eastAsia" w:ascii="宋体" w:hAnsi="宋体"/>
                <w:szCs w:val="21"/>
              </w:rPr>
            </w:pPr>
          </w:p>
        </w:tc>
        <w:tc>
          <w:tcPr>
            <w:tcW w:w="2482" w:type="dxa"/>
            <w:gridSpan w:val="2"/>
            <w:tcBorders>
              <w:top w:val="single" w:color="000000" w:sz="4" w:space="0"/>
              <w:left w:val="single" w:color="000000" w:sz="4" w:space="0"/>
              <w:bottom w:val="single" w:color="000000" w:sz="4" w:space="0"/>
              <w:right w:val="single" w:color="000000" w:sz="4" w:space="0"/>
            </w:tcBorders>
            <w:vAlign w:val="center"/>
          </w:tcPr>
          <w:p w14:paraId="4E7CEA38">
            <w:pPr>
              <w:spacing w:line="500" w:lineRule="exact"/>
              <w:jc w:val="center"/>
              <w:rPr>
                <w:rFonts w:hint="eastAsia" w:ascii="宋体" w:hAnsi="宋体"/>
                <w:szCs w:val="21"/>
              </w:rPr>
            </w:pPr>
          </w:p>
        </w:tc>
      </w:tr>
      <w:tr w14:paraId="27FF152B">
        <w:tblPrEx>
          <w:tblCellMar>
            <w:top w:w="0" w:type="dxa"/>
            <w:left w:w="0" w:type="dxa"/>
            <w:bottom w:w="0" w:type="dxa"/>
            <w:right w:w="0" w:type="dxa"/>
          </w:tblCellMar>
        </w:tblPrEx>
        <w:trPr>
          <w:trHeight w:val="613" w:hRule="atLeast"/>
        </w:trPr>
        <w:tc>
          <w:tcPr>
            <w:tcW w:w="1246" w:type="dxa"/>
            <w:tcBorders>
              <w:top w:val="single" w:color="000000" w:sz="4" w:space="0"/>
              <w:left w:val="single" w:color="000000" w:sz="4" w:space="0"/>
              <w:bottom w:val="single" w:color="000000" w:sz="4" w:space="0"/>
              <w:right w:val="single" w:color="000000" w:sz="4" w:space="0"/>
            </w:tcBorders>
            <w:vAlign w:val="center"/>
          </w:tcPr>
          <w:p w14:paraId="0B3C1590">
            <w:pPr>
              <w:spacing w:line="500" w:lineRule="exact"/>
              <w:jc w:val="center"/>
              <w:rPr>
                <w:rFonts w:hint="eastAsia" w:ascii="宋体" w:hAnsi="宋体"/>
                <w:szCs w:val="21"/>
              </w:rPr>
            </w:pPr>
          </w:p>
        </w:tc>
        <w:tc>
          <w:tcPr>
            <w:tcW w:w="3909" w:type="dxa"/>
            <w:gridSpan w:val="4"/>
            <w:tcBorders>
              <w:top w:val="single" w:color="000000" w:sz="4" w:space="0"/>
              <w:left w:val="single" w:color="000000" w:sz="4" w:space="0"/>
              <w:bottom w:val="single" w:color="000000" w:sz="4" w:space="0"/>
              <w:right w:val="single" w:color="000000" w:sz="4" w:space="0"/>
            </w:tcBorders>
            <w:vAlign w:val="center"/>
          </w:tcPr>
          <w:p w14:paraId="1B13F9A6">
            <w:pPr>
              <w:spacing w:line="500" w:lineRule="exact"/>
              <w:jc w:val="center"/>
              <w:rPr>
                <w:rFonts w:hint="eastAsia" w:ascii="宋体" w:hAnsi="宋体"/>
                <w:szCs w:val="21"/>
              </w:rPr>
            </w:pPr>
          </w:p>
        </w:tc>
        <w:tc>
          <w:tcPr>
            <w:tcW w:w="1769" w:type="dxa"/>
            <w:gridSpan w:val="2"/>
            <w:tcBorders>
              <w:top w:val="single" w:color="000000" w:sz="4" w:space="0"/>
              <w:left w:val="single" w:color="000000" w:sz="4" w:space="0"/>
              <w:bottom w:val="single" w:color="000000" w:sz="4" w:space="0"/>
              <w:right w:val="single" w:color="000000" w:sz="4" w:space="0"/>
            </w:tcBorders>
            <w:vAlign w:val="center"/>
          </w:tcPr>
          <w:p w14:paraId="685D21F4">
            <w:pPr>
              <w:spacing w:line="500" w:lineRule="exact"/>
              <w:jc w:val="center"/>
              <w:rPr>
                <w:rFonts w:hint="eastAsia" w:ascii="宋体" w:hAnsi="宋体"/>
                <w:szCs w:val="21"/>
              </w:rPr>
            </w:pPr>
          </w:p>
        </w:tc>
        <w:tc>
          <w:tcPr>
            <w:tcW w:w="2482" w:type="dxa"/>
            <w:gridSpan w:val="2"/>
            <w:tcBorders>
              <w:top w:val="single" w:color="000000" w:sz="4" w:space="0"/>
              <w:left w:val="single" w:color="000000" w:sz="4" w:space="0"/>
              <w:bottom w:val="single" w:color="000000" w:sz="4" w:space="0"/>
              <w:right w:val="single" w:color="000000" w:sz="4" w:space="0"/>
            </w:tcBorders>
            <w:vAlign w:val="center"/>
          </w:tcPr>
          <w:p w14:paraId="57EC86E0">
            <w:pPr>
              <w:spacing w:line="500" w:lineRule="exact"/>
              <w:jc w:val="center"/>
              <w:rPr>
                <w:rFonts w:hint="eastAsia" w:ascii="宋体" w:hAnsi="宋体"/>
                <w:szCs w:val="21"/>
              </w:rPr>
            </w:pPr>
          </w:p>
        </w:tc>
      </w:tr>
      <w:tr w14:paraId="7E20FDDD">
        <w:trPr>
          <w:trHeight w:val="613" w:hRule="atLeast"/>
        </w:trPr>
        <w:tc>
          <w:tcPr>
            <w:tcW w:w="1246" w:type="dxa"/>
            <w:tcBorders>
              <w:top w:val="single" w:color="000000" w:sz="4" w:space="0"/>
              <w:left w:val="single" w:color="000000" w:sz="4" w:space="0"/>
              <w:bottom w:val="single" w:color="000000" w:sz="4" w:space="0"/>
              <w:right w:val="single" w:color="000000" w:sz="4" w:space="0"/>
            </w:tcBorders>
            <w:vAlign w:val="center"/>
          </w:tcPr>
          <w:p w14:paraId="7FDBEBA2">
            <w:pPr>
              <w:spacing w:line="500" w:lineRule="exact"/>
              <w:jc w:val="center"/>
              <w:rPr>
                <w:rFonts w:hint="eastAsia" w:ascii="宋体" w:hAnsi="宋体"/>
                <w:szCs w:val="21"/>
              </w:rPr>
            </w:pPr>
          </w:p>
        </w:tc>
        <w:tc>
          <w:tcPr>
            <w:tcW w:w="3909" w:type="dxa"/>
            <w:gridSpan w:val="4"/>
            <w:tcBorders>
              <w:top w:val="single" w:color="000000" w:sz="4" w:space="0"/>
              <w:left w:val="single" w:color="000000" w:sz="4" w:space="0"/>
              <w:bottom w:val="single" w:color="000000" w:sz="4" w:space="0"/>
              <w:right w:val="single" w:color="000000" w:sz="4" w:space="0"/>
            </w:tcBorders>
            <w:vAlign w:val="center"/>
          </w:tcPr>
          <w:p w14:paraId="32EB9DF6">
            <w:pPr>
              <w:spacing w:line="500" w:lineRule="exact"/>
              <w:jc w:val="center"/>
              <w:rPr>
                <w:rFonts w:hint="eastAsia" w:ascii="宋体" w:hAnsi="宋体"/>
                <w:szCs w:val="21"/>
              </w:rPr>
            </w:pPr>
          </w:p>
        </w:tc>
        <w:tc>
          <w:tcPr>
            <w:tcW w:w="1769" w:type="dxa"/>
            <w:gridSpan w:val="2"/>
            <w:tcBorders>
              <w:top w:val="single" w:color="000000" w:sz="4" w:space="0"/>
              <w:left w:val="single" w:color="000000" w:sz="4" w:space="0"/>
              <w:bottom w:val="single" w:color="000000" w:sz="4" w:space="0"/>
              <w:right w:val="single" w:color="000000" w:sz="4" w:space="0"/>
            </w:tcBorders>
            <w:vAlign w:val="center"/>
          </w:tcPr>
          <w:p w14:paraId="1417C6CE">
            <w:pPr>
              <w:spacing w:line="500" w:lineRule="exact"/>
              <w:jc w:val="center"/>
              <w:rPr>
                <w:rFonts w:hint="eastAsia" w:ascii="宋体" w:hAnsi="宋体"/>
                <w:szCs w:val="21"/>
              </w:rPr>
            </w:pPr>
          </w:p>
        </w:tc>
        <w:tc>
          <w:tcPr>
            <w:tcW w:w="2482" w:type="dxa"/>
            <w:gridSpan w:val="2"/>
            <w:tcBorders>
              <w:top w:val="single" w:color="000000" w:sz="4" w:space="0"/>
              <w:left w:val="single" w:color="000000" w:sz="4" w:space="0"/>
              <w:bottom w:val="single" w:color="000000" w:sz="4" w:space="0"/>
              <w:right w:val="single" w:color="000000" w:sz="4" w:space="0"/>
            </w:tcBorders>
            <w:vAlign w:val="center"/>
          </w:tcPr>
          <w:p w14:paraId="6F32778B">
            <w:pPr>
              <w:spacing w:line="500" w:lineRule="exact"/>
              <w:jc w:val="center"/>
              <w:rPr>
                <w:rFonts w:hint="eastAsia" w:ascii="宋体" w:hAnsi="宋体"/>
                <w:szCs w:val="21"/>
              </w:rPr>
            </w:pPr>
          </w:p>
        </w:tc>
      </w:tr>
    </w:tbl>
    <w:p w14:paraId="52B7F68E">
      <w:pPr>
        <w:spacing w:line="360" w:lineRule="auto"/>
        <w:rPr>
          <w:rFonts w:hint="eastAsia" w:ascii="宋体" w:hAnsi="宋体"/>
          <w:szCs w:val="21"/>
        </w:rPr>
      </w:pPr>
    </w:p>
    <w:p w14:paraId="767A7562">
      <w:pPr>
        <w:spacing w:line="360" w:lineRule="auto"/>
        <w:rPr>
          <w:rFonts w:hint="eastAsia" w:ascii="宋体" w:hAnsi="宋体"/>
          <w:szCs w:val="21"/>
        </w:rPr>
      </w:pPr>
      <w:r>
        <w:rPr>
          <w:rFonts w:hint="eastAsia" w:ascii="宋体" w:hAnsi="宋体"/>
          <w:szCs w:val="21"/>
        </w:rPr>
        <w:t>注：类似工程业绩要求，担任过</w:t>
      </w:r>
      <w:r>
        <w:rPr>
          <w:rFonts w:hint="eastAsia" w:ascii="宋体" w:hAnsi="宋体"/>
          <w:szCs w:val="21"/>
          <w:u w:val="single"/>
          <w:lang w:val="en-US" w:eastAsia="zh-CN"/>
        </w:rPr>
        <w:t xml:space="preserve">           </w:t>
      </w:r>
      <w:r>
        <w:rPr>
          <w:rFonts w:hint="eastAsia" w:ascii="宋体" w:hAnsi="宋体"/>
          <w:szCs w:val="21"/>
        </w:rPr>
        <w:t>(与拟建项目相类似)工程总承包项目经理、设计负责人、施工负责人或者项目总监理工程师。</w:t>
      </w:r>
    </w:p>
    <w:p w14:paraId="2315022D">
      <w:pPr>
        <w:spacing w:line="360" w:lineRule="auto"/>
        <w:ind w:firstLine="420" w:firstLineChars="200"/>
        <w:rPr>
          <w:rFonts w:hint="eastAsia" w:ascii="宋体" w:hAnsi="宋体"/>
          <w:szCs w:val="21"/>
        </w:rPr>
      </w:pPr>
      <w:r>
        <w:rPr>
          <w:rFonts w:ascii="宋体" w:hAnsi="宋体"/>
          <w:szCs w:val="21"/>
        </w:rPr>
        <w:t>类似工程业绩的合同无法体现出所要求的建设规模或技术指标，则投标人还需提供项目业主盖章确认的其建设规模或技术指标或业绩时间的证明材料，投标人须将此证明材料</w:t>
      </w:r>
      <w:r>
        <w:rPr>
          <w:rFonts w:hint="eastAsia" w:ascii="宋体" w:hAnsi="宋体"/>
          <w:szCs w:val="21"/>
        </w:rPr>
        <w:t>复印件或扫描件</w:t>
      </w:r>
      <w:r>
        <w:rPr>
          <w:rFonts w:ascii="宋体" w:hAnsi="宋体"/>
          <w:szCs w:val="21"/>
        </w:rPr>
        <w:t>放入投标文件中。</w:t>
      </w:r>
    </w:p>
    <w:p w14:paraId="0990C10C">
      <w:pPr>
        <w:widowControl/>
        <w:jc w:val="left"/>
        <w:rPr>
          <w:rFonts w:ascii="Times New Roman" w:hAnsi="Times New Roman"/>
          <w:color w:val="auto"/>
          <w:szCs w:val="21"/>
          <w:highlight w:val="none"/>
        </w:rPr>
      </w:pPr>
      <w:r>
        <w:rPr>
          <w:rFonts w:ascii="Times New Roman" w:hAnsi="Times New Roman"/>
          <w:color w:val="auto"/>
          <w:szCs w:val="21"/>
          <w:highlight w:val="none"/>
        </w:rPr>
        <w:br w:type="page"/>
      </w:r>
    </w:p>
    <w:p w14:paraId="1C78F190">
      <w:pPr>
        <w:pStyle w:val="6"/>
        <w:spacing w:before="280" w:after="290" w:line="376" w:lineRule="auto"/>
        <w:ind w:left="359" w:leftChars="171"/>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(三)主要人员简历表</w:t>
      </w:r>
      <w:bookmarkEnd w:id="129"/>
    </w:p>
    <w:tbl>
      <w:tblPr>
        <w:tblStyle w:val="5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6"/>
        <w:gridCol w:w="349"/>
        <w:gridCol w:w="1602"/>
        <w:gridCol w:w="1070"/>
        <w:gridCol w:w="888"/>
        <w:gridCol w:w="533"/>
        <w:gridCol w:w="1236"/>
        <w:gridCol w:w="719"/>
        <w:gridCol w:w="1763"/>
      </w:tblGrid>
      <w:tr w14:paraId="2E34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1595" w:type="dxa"/>
            <w:gridSpan w:val="2"/>
            <w:vAlign w:val="center"/>
          </w:tcPr>
          <w:p w14:paraId="56DF6AD2">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姓名</w:t>
            </w:r>
          </w:p>
        </w:tc>
        <w:tc>
          <w:tcPr>
            <w:tcW w:w="1602" w:type="dxa"/>
          </w:tcPr>
          <w:p w14:paraId="0D0ECE81">
            <w:pPr>
              <w:spacing w:line="500" w:lineRule="exact"/>
              <w:rPr>
                <w:rFonts w:ascii="Times New Roman" w:hAnsi="Times New Roman"/>
                <w:color w:val="auto"/>
                <w:szCs w:val="21"/>
                <w:highlight w:val="none"/>
              </w:rPr>
            </w:pPr>
          </w:p>
        </w:tc>
        <w:tc>
          <w:tcPr>
            <w:tcW w:w="1070" w:type="dxa"/>
            <w:vAlign w:val="center"/>
          </w:tcPr>
          <w:p w14:paraId="6B71CD70">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年龄</w:t>
            </w:r>
          </w:p>
        </w:tc>
        <w:tc>
          <w:tcPr>
            <w:tcW w:w="1421" w:type="dxa"/>
            <w:gridSpan w:val="2"/>
          </w:tcPr>
          <w:p w14:paraId="70DDB510">
            <w:pPr>
              <w:spacing w:line="500" w:lineRule="exact"/>
              <w:rPr>
                <w:rFonts w:ascii="Times New Roman" w:hAnsi="Times New Roman"/>
                <w:color w:val="auto"/>
                <w:szCs w:val="21"/>
                <w:highlight w:val="none"/>
              </w:rPr>
            </w:pPr>
          </w:p>
        </w:tc>
        <w:tc>
          <w:tcPr>
            <w:tcW w:w="1955" w:type="dxa"/>
            <w:gridSpan w:val="2"/>
            <w:vAlign w:val="center"/>
          </w:tcPr>
          <w:p w14:paraId="69CF27F5">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学          历</w:t>
            </w:r>
          </w:p>
        </w:tc>
        <w:tc>
          <w:tcPr>
            <w:tcW w:w="1763" w:type="dxa"/>
          </w:tcPr>
          <w:p w14:paraId="285B23F9">
            <w:pPr>
              <w:spacing w:line="500" w:lineRule="exact"/>
              <w:rPr>
                <w:rFonts w:ascii="Times New Roman" w:hAnsi="Times New Roman"/>
                <w:color w:val="auto"/>
                <w:szCs w:val="21"/>
                <w:highlight w:val="none"/>
              </w:rPr>
            </w:pPr>
          </w:p>
        </w:tc>
      </w:tr>
      <w:tr w14:paraId="177C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1595" w:type="dxa"/>
            <w:gridSpan w:val="2"/>
            <w:vAlign w:val="center"/>
          </w:tcPr>
          <w:p w14:paraId="0275F228">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职称</w:t>
            </w:r>
          </w:p>
        </w:tc>
        <w:tc>
          <w:tcPr>
            <w:tcW w:w="1602" w:type="dxa"/>
          </w:tcPr>
          <w:p w14:paraId="76A96930">
            <w:pPr>
              <w:spacing w:line="500" w:lineRule="exact"/>
              <w:rPr>
                <w:rFonts w:ascii="Times New Roman" w:hAnsi="Times New Roman"/>
                <w:color w:val="auto"/>
                <w:szCs w:val="21"/>
                <w:highlight w:val="none"/>
              </w:rPr>
            </w:pPr>
          </w:p>
        </w:tc>
        <w:tc>
          <w:tcPr>
            <w:tcW w:w="1070" w:type="dxa"/>
            <w:vAlign w:val="center"/>
          </w:tcPr>
          <w:p w14:paraId="5DDD93C9">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职务</w:t>
            </w:r>
          </w:p>
        </w:tc>
        <w:tc>
          <w:tcPr>
            <w:tcW w:w="1421" w:type="dxa"/>
            <w:gridSpan w:val="2"/>
          </w:tcPr>
          <w:p w14:paraId="50151FB0">
            <w:pPr>
              <w:spacing w:line="500" w:lineRule="exact"/>
              <w:rPr>
                <w:rFonts w:ascii="Times New Roman" w:hAnsi="Times New Roman"/>
                <w:color w:val="auto"/>
                <w:szCs w:val="21"/>
                <w:highlight w:val="none"/>
              </w:rPr>
            </w:pPr>
          </w:p>
        </w:tc>
        <w:tc>
          <w:tcPr>
            <w:tcW w:w="1955" w:type="dxa"/>
            <w:gridSpan w:val="2"/>
            <w:vAlign w:val="center"/>
          </w:tcPr>
          <w:p w14:paraId="48F34FD0">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拟在本合同任职</w:t>
            </w:r>
          </w:p>
        </w:tc>
        <w:tc>
          <w:tcPr>
            <w:tcW w:w="1763" w:type="dxa"/>
          </w:tcPr>
          <w:p w14:paraId="4AE96CAE">
            <w:pPr>
              <w:spacing w:line="500" w:lineRule="exact"/>
              <w:rPr>
                <w:rFonts w:ascii="Times New Roman" w:hAnsi="Times New Roman"/>
                <w:color w:val="auto"/>
                <w:szCs w:val="21"/>
                <w:highlight w:val="none"/>
              </w:rPr>
            </w:pPr>
          </w:p>
        </w:tc>
      </w:tr>
      <w:tr w14:paraId="3EF0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3" w:hRule="atLeast"/>
        </w:trPr>
        <w:tc>
          <w:tcPr>
            <w:tcW w:w="9406" w:type="dxa"/>
            <w:gridSpan w:val="9"/>
            <w:vAlign w:val="center"/>
          </w:tcPr>
          <w:p w14:paraId="3D8F0364">
            <w:pPr>
              <w:spacing w:line="500" w:lineRule="exact"/>
              <w:ind w:firstLine="4200" w:firstLineChars="2000"/>
              <w:rPr>
                <w:rFonts w:ascii="Times New Roman" w:hAnsi="Times New Roman"/>
                <w:color w:val="auto"/>
                <w:szCs w:val="21"/>
                <w:highlight w:val="none"/>
              </w:rPr>
            </w:pPr>
            <w:r>
              <w:rPr>
                <w:rFonts w:hint="eastAsia" w:ascii="Times New Roman" w:hAnsi="Times New Roman"/>
                <w:color w:val="auto"/>
                <w:szCs w:val="21"/>
                <w:highlight w:val="none"/>
              </w:rPr>
              <w:t>主要工作经历</w:t>
            </w:r>
          </w:p>
        </w:tc>
      </w:tr>
      <w:tr w14:paraId="4845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246" w:type="dxa"/>
            <w:vAlign w:val="center"/>
          </w:tcPr>
          <w:p w14:paraId="44E79725">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时间</w:t>
            </w:r>
          </w:p>
        </w:tc>
        <w:tc>
          <w:tcPr>
            <w:tcW w:w="3909" w:type="dxa"/>
            <w:gridSpan w:val="4"/>
            <w:vAlign w:val="center"/>
          </w:tcPr>
          <w:p w14:paraId="5F86D85E">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参加过的类似项目</w:t>
            </w:r>
          </w:p>
        </w:tc>
        <w:tc>
          <w:tcPr>
            <w:tcW w:w="1769" w:type="dxa"/>
            <w:gridSpan w:val="2"/>
            <w:vAlign w:val="center"/>
          </w:tcPr>
          <w:p w14:paraId="68410007">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担任职务</w:t>
            </w:r>
          </w:p>
        </w:tc>
        <w:tc>
          <w:tcPr>
            <w:tcW w:w="2482" w:type="dxa"/>
            <w:gridSpan w:val="2"/>
            <w:vAlign w:val="center"/>
          </w:tcPr>
          <w:p w14:paraId="56CC3155">
            <w:pPr>
              <w:spacing w:line="500" w:lineRule="exact"/>
              <w:jc w:val="center"/>
              <w:rPr>
                <w:rFonts w:ascii="Times New Roman" w:hAnsi="Times New Roman"/>
                <w:color w:val="auto"/>
                <w:szCs w:val="21"/>
                <w:highlight w:val="none"/>
              </w:rPr>
            </w:pPr>
            <w:r>
              <w:rPr>
                <w:rFonts w:hint="eastAsia" w:ascii="Times New Roman" w:hAnsi="Times New Roman"/>
                <w:color w:val="auto"/>
                <w:szCs w:val="21"/>
                <w:highlight w:val="none"/>
              </w:rPr>
              <w:t xml:space="preserve">发包人及联系电话 </w:t>
            </w:r>
          </w:p>
        </w:tc>
      </w:tr>
      <w:tr w14:paraId="516D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246" w:type="dxa"/>
            <w:vAlign w:val="center"/>
          </w:tcPr>
          <w:p w14:paraId="33E0ECF0">
            <w:pPr>
              <w:spacing w:line="500" w:lineRule="exact"/>
              <w:jc w:val="center"/>
              <w:rPr>
                <w:rFonts w:ascii="Times New Roman" w:hAnsi="Times New Roman"/>
                <w:color w:val="auto"/>
                <w:szCs w:val="21"/>
                <w:highlight w:val="none"/>
              </w:rPr>
            </w:pPr>
          </w:p>
        </w:tc>
        <w:tc>
          <w:tcPr>
            <w:tcW w:w="3909" w:type="dxa"/>
            <w:gridSpan w:val="4"/>
            <w:vAlign w:val="center"/>
          </w:tcPr>
          <w:p w14:paraId="727DF8A5">
            <w:pPr>
              <w:spacing w:line="500" w:lineRule="exact"/>
              <w:jc w:val="center"/>
              <w:rPr>
                <w:rFonts w:ascii="Times New Roman" w:hAnsi="Times New Roman"/>
                <w:color w:val="auto"/>
                <w:szCs w:val="21"/>
                <w:highlight w:val="none"/>
              </w:rPr>
            </w:pPr>
          </w:p>
        </w:tc>
        <w:tc>
          <w:tcPr>
            <w:tcW w:w="1769" w:type="dxa"/>
            <w:gridSpan w:val="2"/>
            <w:vAlign w:val="center"/>
          </w:tcPr>
          <w:p w14:paraId="0853C67C">
            <w:pPr>
              <w:spacing w:line="500" w:lineRule="exact"/>
              <w:jc w:val="center"/>
              <w:rPr>
                <w:rFonts w:ascii="Times New Roman" w:hAnsi="Times New Roman"/>
                <w:color w:val="auto"/>
                <w:szCs w:val="21"/>
                <w:highlight w:val="none"/>
              </w:rPr>
            </w:pPr>
          </w:p>
        </w:tc>
        <w:tc>
          <w:tcPr>
            <w:tcW w:w="2482" w:type="dxa"/>
            <w:gridSpan w:val="2"/>
            <w:vAlign w:val="center"/>
          </w:tcPr>
          <w:p w14:paraId="2C3B7899">
            <w:pPr>
              <w:spacing w:line="500" w:lineRule="exact"/>
              <w:jc w:val="center"/>
              <w:rPr>
                <w:rFonts w:ascii="Times New Roman" w:hAnsi="Times New Roman"/>
                <w:color w:val="auto"/>
                <w:szCs w:val="21"/>
                <w:highlight w:val="none"/>
              </w:rPr>
            </w:pPr>
          </w:p>
        </w:tc>
      </w:tr>
      <w:tr w14:paraId="4157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246" w:type="dxa"/>
            <w:vAlign w:val="center"/>
          </w:tcPr>
          <w:p w14:paraId="472641FA">
            <w:pPr>
              <w:spacing w:line="500" w:lineRule="exact"/>
              <w:jc w:val="center"/>
              <w:rPr>
                <w:rFonts w:ascii="Times New Roman" w:hAnsi="Times New Roman"/>
                <w:color w:val="auto"/>
                <w:szCs w:val="21"/>
                <w:highlight w:val="none"/>
              </w:rPr>
            </w:pPr>
          </w:p>
        </w:tc>
        <w:tc>
          <w:tcPr>
            <w:tcW w:w="3909" w:type="dxa"/>
            <w:gridSpan w:val="4"/>
            <w:vAlign w:val="center"/>
          </w:tcPr>
          <w:p w14:paraId="21EC010F">
            <w:pPr>
              <w:spacing w:line="500" w:lineRule="exact"/>
              <w:jc w:val="center"/>
              <w:rPr>
                <w:rFonts w:ascii="Times New Roman" w:hAnsi="Times New Roman"/>
                <w:color w:val="auto"/>
                <w:szCs w:val="21"/>
                <w:highlight w:val="none"/>
              </w:rPr>
            </w:pPr>
          </w:p>
        </w:tc>
        <w:tc>
          <w:tcPr>
            <w:tcW w:w="1769" w:type="dxa"/>
            <w:gridSpan w:val="2"/>
            <w:vAlign w:val="center"/>
          </w:tcPr>
          <w:p w14:paraId="3160F735">
            <w:pPr>
              <w:spacing w:line="500" w:lineRule="exact"/>
              <w:jc w:val="center"/>
              <w:rPr>
                <w:rFonts w:ascii="Times New Roman" w:hAnsi="Times New Roman"/>
                <w:color w:val="auto"/>
                <w:szCs w:val="21"/>
                <w:highlight w:val="none"/>
              </w:rPr>
            </w:pPr>
          </w:p>
        </w:tc>
        <w:tc>
          <w:tcPr>
            <w:tcW w:w="2482" w:type="dxa"/>
            <w:gridSpan w:val="2"/>
            <w:vAlign w:val="center"/>
          </w:tcPr>
          <w:p w14:paraId="0611E6EF">
            <w:pPr>
              <w:spacing w:line="500" w:lineRule="exact"/>
              <w:jc w:val="center"/>
              <w:rPr>
                <w:rFonts w:ascii="Times New Roman" w:hAnsi="Times New Roman"/>
                <w:color w:val="auto"/>
                <w:szCs w:val="21"/>
                <w:highlight w:val="none"/>
              </w:rPr>
            </w:pPr>
          </w:p>
        </w:tc>
      </w:tr>
      <w:tr w14:paraId="11CF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246" w:type="dxa"/>
            <w:vAlign w:val="center"/>
          </w:tcPr>
          <w:p w14:paraId="13F27C26">
            <w:pPr>
              <w:spacing w:line="500" w:lineRule="exact"/>
              <w:jc w:val="center"/>
              <w:rPr>
                <w:rFonts w:ascii="Times New Roman" w:hAnsi="Times New Roman"/>
                <w:color w:val="auto"/>
                <w:szCs w:val="21"/>
                <w:highlight w:val="none"/>
              </w:rPr>
            </w:pPr>
          </w:p>
        </w:tc>
        <w:tc>
          <w:tcPr>
            <w:tcW w:w="3909" w:type="dxa"/>
            <w:gridSpan w:val="4"/>
            <w:vAlign w:val="center"/>
          </w:tcPr>
          <w:p w14:paraId="071752F4">
            <w:pPr>
              <w:spacing w:line="500" w:lineRule="exact"/>
              <w:jc w:val="center"/>
              <w:rPr>
                <w:rFonts w:ascii="Times New Roman" w:hAnsi="Times New Roman"/>
                <w:color w:val="auto"/>
                <w:szCs w:val="21"/>
                <w:highlight w:val="none"/>
              </w:rPr>
            </w:pPr>
          </w:p>
        </w:tc>
        <w:tc>
          <w:tcPr>
            <w:tcW w:w="1769" w:type="dxa"/>
            <w:gridSpan w:val="2"/>
            <w:vAlign w:val="center"/>
          </w:tcPr>
          <w:p w14:paraId="6D2CE659">
            <w:pPr>
              <w:spacing w:line="500" w:lineRule="exact"/>
              <w:jc w:val="center"/>
              <w:rPr>
                <w:rFonts w:ascii="Times New Roman" w:hAnsi="Times New Roman"/>
                <w:color w:val="auto"/>
                <w:szCs w:val="21"/>
                <w:highlight w:val="none"/>
              </w:rPr>
            </w:pPr>
          </w:p>
        </w:tc>
        <w:tc>
          <w:tcPr>
            <w:tcW w:w="2482" w:type="dxa"/>
            <w:gridSpan w:val="2"/>
            <w:vAlign w:val="center"/>
          </w:tcPr>
          <w:p w14:paraId="1A537249">
            <w:pPr>
              <w:spacing w:line="500" w:lineRule="exact"/>
              <w:jc w:val="center"/>
              <w:rPr>
                <w:rFonts w:ascii="Times New Roman" w:hAnsi="Times New Roman"/>
                <w:color w:val="auto"/>
                <w:szCs w:val="21"/>
                <w:highlight w:val="none"/>
              </w:rPr>
            </w:pPr>
          </w:p>
        </w:tc>
      </w:tr>
      <w:tr w14:paraId="0CE2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246" w:type="dxa"/>
            <w:vAlign w:val="center"/>
          </w:tcPr>
          <w:p w14:paraId="63BDB870">
            <w:pPr>
              <w:spacing w:line="500" w:lineRule="exact"/>
              <w:jc w:val="center"/>
              <w:rPr>
                <w:rFonts w:ascii="Times New Roman" w:hAnsi="Times New Roman"/>
                <w:color w:val="auto"/>
                <w:szCs w:val="21"/>
                <w:highlight w:val="none"/>
              </w:rPr>
            </w:pPr>
          </w:p>
        </w:tc>
        <w:tc>
          <w:tcPr>
            <w:tcW w:w="3909" w:type="dxa"/>
            <w:gridSpan w:val="4"/>
            <w:vAlign w:val="center"/>
          </w:tcPr>
          <w:p w14:paraId="008C81EC">
            <w:pPr>
              <w:spacing w:line="500" w:lineRule="exact"/>
              <w:jc w:val="center"/>
              <w:rPr>
                <w:rFonts w:ascii="Times New Roman" w:hAnsi="Times New Roman"/>
                <w:color w:val="auto"/>
                <w:szCs w:val="21"/>
                <w:highlight w:val="none"/>
              </w:rPr>
            </w:pPr>
          </w:p>
        </w:tc>
        <w:tc>
          <w:tcPr>
            <w:tcW w:w="1769" w:type="dxa"/>
            <w:gridSpan w:val="2"/>
            <w:vAlign w:val="center"/>
          </w:tcPr>
          <w:p w14:paraId="7EC6F077">
            <w:pPr>
              <w:spacing w:line="500" w:lineRule="exact"/>
              <w:jc w:val="center"/>
              <w:rPr>
                <w:rFonts w:ascii="Times New Roman" w:hAnsi="Times New Roman"/>
                <w:color w:val="auto"/>
                <w:szCs w:val="21"/>
                <w:highlight w:val="none"/>
              </w:rPr>
            </w:pPr>
          </w:p>
        </w:tc>
        <w:tc>
          <w:tcPr>
            <w:tcW w:w="2482" w:type="dxa"/>
            <w:gridSpan w:val="2"/>
            <w:vAlign w:val="center"/>
          </w:tcPr>
          <w:p w14:paraId="249C8CF0">
            <w:pPr>
              <w:spacing w:line="500" w:lineRule="exact"/>
              <w:jc w:val="center"/>
              <w:rPr>
                <w:rFonts w:ascii="Times New Roman" w:hAnsi="Times New Roman"/>
                <w:color w:val="auto"/>
                <w:szCs w:val="21"/>
                <w:highlight w:val="none"/>
              </w:rPr>
            </w:pPr>
          </w:p>
        </w:tc>
      </w:tr>
    </w:tbl>
    <w:p w14:paraId="26CA339D">
      <w:pPr>
        <w:spacing w:line="360" w:lineRule="auto"/>
        <w:rPr>
          <w:rFonts w:ascii="Times New Roman" w:hAnsi="Times New Roman"/>
          <w:color w:val="auto"/>
          <w:szCs w:val="21"/>
          <w:highlight w:val="none"/>
        </w:rPr>
      </w:pPr>
    </w:p>
    <w:p w14:paraId="2A71B4A6">
      <w:pPr>
        <w:spacing w:line="360" w:lineRule="auto"/>
        <w:rPr>
          <w:rFonts w:ascii="Times New Roman" w:hAnsi="Times New Roman" w:eastAsia="仿宋"/>
          <w:color w:val="auto"/>
          <w:szCs w:val="21"/>
          <w:highlight w:val="none"/>
        </w:rPr>
      </w:pPr>
    </w:p>
    <w:p w14:paraId="63B96CE6">
      <w:pPr>
        <w:spacing w:line="360" w:lineRule="auto"/>
        <w:rPr>
          <w:rFonts w:ascii="Times New Roman" w:hAnsi="Times New Roman" w:eastAsia="仿宋"/>
          <w:color w:val="auto"/>
          <w:szCs w:val="21"/>
          <w:highlight w:val="none"/>
        </w:rPr>
      </w:pPr>
    </w:p>
    <w:p w14:paraId="4D5A805A">
      <w:pPr>
        <w:spacing w:line="360" w:lineRule="auto"/>
        <w:rPr>
          <w:rFonts w:ascii="Times New Roman" w:hAnsi="Times New Roman" w:eastAsia="仿宋"/>
          <w:color w:val="auto"/>
          <w:szCs w:val="21"/>
          <w:highlight w:val="none"/>
        </w:rPr>
      </w:pPr>
    </w:p>
    <w:p w14:paraId="4820134C">
      <w:pPr>
        <w:spacing w:line="360" w:lineRule="auto"/>
        <w:rPr>
          <w:rFonts w:ascii="Times New Roman" w:hAnsi="Times New Roman" w:eastAsia="仿宋"/>
          <w:color w:val="auto"/>
          <w:szCs w:val="21"/>
          <w:highlight w:val="none"/>
        </w:rPr>
      </w:pPr>
    </w:p>
    <w:p w14:paraId="1356703E">
      <w:pPr>
        <w:spacing w:line="360" w:lineRule="auto"/>
        <w:rPr>
          <w:rFonts w:ascii="Times New Roman" w:hAnsi="Times New Roman" w:eastAsia="仿宋"/>
          <w:color w:val="auto"/>
          <w:szCs w:val="21"/>
          <w:highlight w:val="none"/>
        </w:rPr>
      </w:pPr>
    </w:p>
    <w:p w14:paraId="6C056183">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注：</w:t>
      </w:r>
    </w:p>
    <w:p w14:paraId="73F6E01F">
      <w:pPr>
        <w:widowControl/>
        <w:spacing w:line="24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（1）项目经理、</w:t>
      </w:r>
      <w:r>
        <w:rPr>
          <w:rFonts w:hint="eastAsia" w:ascii="Times New Roman" w:hAnsi="Times New Roman"/>
          <w:lang w:eastAsia="zh-CN"/>
        </w:rPr>
        <w:t>□</w:t>
      </w:r>
      <w:r>
        <w:rPr>
          <w:rFonts w:hint="eastAsia" w:ascii="Times New Roman" w:hAnsi="Times New Roman" w:eastAsia="宋体" w:cs="Times New Roman"/>
          <w:kern w:val="0"/>
          <w:szCs w:val="21"/>
          <w:lang w:val="en-US" w:eastAsia="zh-CN"/>
        </w:rPr>
        <w:t>勘察负责人、</w:t>
      </w:r>
      <w:r>
        <w:rPr>
          <w:rFonts w:hint="eastAsia" w:ascii="Times New Roman" w:hAnsi="Times New Roman" w:eastAsia="宋体" w:cs="Times New Roman"/>
          <w:kern w:val="0"/>
          <w:szCs w:val="21"/>
        </w:rPr>
        <w:t>设计负责人、施工负责人应附附身份证、社保缴费证明和第二章投标人须知前附表1.4.1条规定的证书扫描件；其他人员应附身份证、社保缴费证明和第三章评标办法中规定的证书扫描件。</w:t>
      </w:r>
    </w:p>
    <w:p w14:paraId="7BE4AD79">
      <w:pPr>
        <w:widowControl/>
        <w:spacing w:line="24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（2）社保缴费证明是指，由社保部门出具的主要人员在该投标人单位最近 6 个月连续缴费证明，从招标文件开始下载时间的上一个月或上上个月起算，往前推6个月的连续、不间断的缴费证明，企业设立不足6个月的可少于6个月；退休人员提供退休证明材料，无需提供社保缴费证明；新聘人员提供至少1个月在该投标人单位的社保缴费证明并提供聘用合同。</w:t>
      </w:r>
    </w:p>
    <w:p w14:paraId="7DF5C7EF">
      <w:pPr>
        <w:widowControl/>
        <w:spacing w:line="24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3）资格条件和评标办法中有其他要求的应按要求提供相关证明材料扫描件，未要求的可不提供。若要求项目经理/施工负责人业绩，则项目经理/施工负责人业绩以竣工验收报告中载明的项目经理/施工负责人为准。</w:t>
      </w:r>
    </w:p>
    <w:p w14:paraId="3FEC084B">
      <w:pPr>
        <w:spacing w:line="240" w:lineRule="auto"/>
        <w:rPr>
          <w:rFonts w:ascii="Times New Roman" w:hAnsi="Times New Roman" w:eastAsia="仿宋"/>
          <w:color w:val="auto"/>
          <w:szCs w:val="21"/>
          <w:highlight w:val="none"/>
        </w:rPr>
      </w:pPr>
      <w:r>
        <w:rPr>
          <w:rFonts w:hint="eastAsia" w:ascii="Times New Roman" w:hAnsi="Times New Roman" w:eastAsia="宋体" w:cs="Times New Roman"/>
          <w:kern w:val="0"/>
          <w:szCs w:val="21"/>
        </w:rPr>
        <w:t>（4）</w:t>
      </w:r>
      <w:r>
        <w:rPr>
          <w:rFonts w:ascii="Times New Roman" w:hAnsi="Times New Roman" w:eastAsia="宋体" w:cs="Times New Roman"/>
          <w:kern w:val="0"/>
          <w:szCs w:val="21"/>
        </w:rPr>
        <w:t>使用电子注册证书的，其电子证书的有效性应符合有关规定。</w:t>
      </w:r>
    </w:p>
    <w:p w14:paraId="6FF49627">
      <w:pPr>
        <w:spacing w:line="360" w:lineRule="auto"/>
        <w:rPr>
          <w:rFonts w:ascii="Times New Roman" w:hAnsi="Times New Roman" w:eastAsia="仿宋"/>
          <w:color w:val="auto"/>
          <w:szCs w:val="21"/>
          <w:highlight w:val="none"/>
        </w:rPr>
      </w:pPr>
      <w:r>
        <w:rPr>
          <w:rFonts w:ascii="Times New Roman" w:hAnsi="Times New Roman" w:eastAsia="仿宋"/>
          <w:color w:val="auto"/>
          <w:szCs w:val="21"/>
          <w:highlight w:val="none"/>
        </w:rPr>
        <w:br w:type="page"/>
      </w:r>
    </w:p>
    <w:p w14:paraId="0499F2C6">
      <w:pPr>
        <w:keepNext/>
        <w:keepLines/>
        <w:widowControl w:val="0"/>
        <w:numPr>
          <w:ilvl w:val="0"/>
          <w:numId w:val="8"/>
        </w:numPr>
        <w:spacing w:line="360" w:lineRule="auto"/>
        <w:ind w:left="720" w:hanging="720"/>
        <w:jc w:val="center"/>
        <w:outlineLvl w:val="3"/>
        <w:rPr>
          <w:rFonts w:ascii="Times New Roman" w:hAnsi="Times New Roman"/>
          <w:b/>
          <w:bCs/>
          <w:color w:val="auto"/>
          <w:sz w:val="28"/>
          <w:szCs w:val="28"/>
          <w:highlight w:val="none"/>
        </w:rPr>
      </w:pPr>
      <w:bookmarkStart w:id="130" w:name="_Toc4659"/>
      <w:bookmarkStart w:id="131" w:name="_Toc20246"/>
      <w:r>
        <w:rPr>
          <w:rFonts w:hint="eastAsia" w:ascii="Times New Roman" w:hAnsi="Times New Roman"/>
          <w:b/>
          <w:bCs/>
          <w:color w:val="auto"/>
          <w:sz w:val="28"/>
          <w:szCs w:val="28"/>
          <w:highlight w:val="none"/>
        </w:rPr>
        <w:t>资格审查资料</w:t>
      </w:r>
      <w:bookmarkEnd w:id="130"/>
      <w:bookmarkEnd w:id="131"/>
    </w:p>
    <w:p w14:paraId="531794D9">
      <w:pPr>
        <w:pStyle w:val="6"/>
        <w:rPr>
          <w:rFonts w:hint="default" w:ascii="Times New Roman" w:hAnsi="Times New Roman" w:eastAsia="宋体" w:cs="Times New Roman"/>
          <w:b w:val="0"/>
          <w:bCs w:val="0"/>
          <w:sz w:val="24"/>
          <w:szCs w:val="22"/>
        </w:rPr>
      </w:pPr>
      <w:r>
        <w:rPr>
          <w:rFonts w:hint="default" w:ascii="Times New Roman" w:hAnsi="Times New Roman" w:eastAsia="宋体" w:cs="Times New Roman"/>
          <w:b w:val="0"/>
          <w:bCs w:val="0"/>
          <w:sz w:val="24"/>
          <w:szCs w:val="22"/>
        </w:rPr>
        <w:t>(一)投标人基本情况表</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06"/>
        <w:gridCol w:w="1138"/>
        <w:gridCol w:w="1552"/>
        <w:gridCol w:w="1321"/>
        <w:gridCol w:w="1405"/>
        <w:gridCol w:w="1063"/>
        <w:gridCol w:w="1240"/>
      </w:tblGrid>
      <w:tr w14:paraId="3C7A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1906" w:type="dxa"/>
            <w:vAlign w:val="center"/>
          </w:tcPr>
          <w:p w14:paraId="79E09EE2">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单位</w:t>
            </w:r>
            <w:r>
              <w:rPr>
                <w:rFonts w:ascii="Times New Roman" w:hAnsi="Times New Roman" w:eastAsia="宋体" w:cs="Times New Roman"/>
                <w:kern w:val="0"/>
                <w:szCs w:val="21"/>
              </w:rPr>
              <w:t>名称</w:t>
            </w:r>
          </w:p>
        </w:tc>
        <w:tc>
          <w:tcPr>
            <w:tcW w:w="7719" w:type="dxa"/>
            <w:gridSpan w:val="6"/>
            <w:vAlign w:val="center"/>
          </w:tcPr>
          <w:p w14:paraId="520B5327">
            <w:pPr>
              <w:spacing w:line="360" w:lineRule="auto"/>
              <w:jc w:val="center"/>
              <w:rPr>
                <w:rFonts w:hint="eastAsia" w:ascii="Times New Roman" w:hAnsi="Times New Roman" w:eastAsia="宋体" w:cs="Times New Roman"/>
                <w:kern w:val="0"/>
                <w:szCs w:val="21"/>
              </w:rPr>
            </w:pPr>
          </w:p>
        </w:tc>
      </w:tr>
      <w:tr w14:paraId="3843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906" w:type="dxa"/>
            <w:vAlign w:val="center"/>
          </w:tcPr>
          <w:p w14:paraId="5B80B568">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注册地址</w:t>
            </w:r>
          </w:p>
        </w:tc>
        <w:tc>
          <w:tcPr>
            <w:tcW w:w="4011" w:type="dxa"/>
            <w:gridSpan w:val="3"/>
            <w:vAlign w:val="center"/>
          </w:tcPr>
          <w:p w14:paraId="28B8E3A5">
            <w:pPr>
              <w:spacing w:line="360" w:lineRule="auto"/>
              <w:jc w:val="center"/>
              <w:rPr>
                <w:rFonts w:hint="eastAsia" w:ascii="Times New Roman" w:hAnsi="Times New Roman" w:eastAsia="宋体" w:cs="Times New Roman"/>
                <w:kern w:val="0"/>
                <w:szCs w:val="21"/>
              </w:rPr>
            </w:pPr>
          </w:p>
        </w:tc>
        <w:tc>
          <w:tcPr>
            <w:tcW w:w="1405" w:type="dxa"/>
            <w:vAlign w:val="center"/>
          </w:tcPr>
          <w:p w14:paraId="4399FB10">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邮政编码</w:t>
            </w:r>
          </w:p>
        </w:tc>
        <w:tc>
          <w:tcPr>
            <w:tcW w:w="2303" w:type="dxa"/>
            <w:gridSpan w:val="2"/>
            <w:vAlign w:val="center"/>
          </w:tcPr>
          <w:p w14:paraId="129CDC4C">
            <w:pPr>
              <w:spacing w:line="360" w:lineRule="auto"/>
              <w:jc w:val="center"/>
              <w:rPr>
                <w:rFonts w:hint="eastAsia" w:ascii="Times New Roman" w:hAnsi="Times New Roman" w:eastAsia="宋体" w:cs="Times New Roman"/>
                <w:kern w:val="0"/>
                <w:szCs w:val="21"/>
              </w:rPr>
            </w:pPr>
          </w:p>
        </w:tc>
      </w:tr>
      <w:tr w14:paraId="50B6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8" w:hRule="atLeast"/>
          <w:jc w:val="center"/>
        </w:trPr>
        <w:tc>
          <w:tcPr>
            <w:tcW w:w="1906" w:type="dxa"/>
            <w:vMerge w:val="restart"/>
            <w:vAlign w:val="center"/>
          </w:tcPr>
          <w:p w14:paraId="2863DB90">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联系方式</w:t>
            </w:r>
          </w:p>
        </w:tc>
        <w:tc>
          <w:tcPr>
            <w:tcW w:w="1138" w:type="dxa"/>
            <w:vAlign w:val="center"/>
          </w:tcPr>
          <w:p w14:paraId="45B7BFD0">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联系人</w:t>
            </w:r>
          </w:p>
        </w:tc>
        <w:tc>
          <w:tcPr>
            <w:tcW w:w="2873" w:type="dxa"/>
            <w:gridSpan w:val="2"/>
            <w:vAlign w:val="center"/>
          </w:tcPr>
          <w:p w14:paraId="270BA0ED">
            <w:pPr>
              <w:spacing w:line="360" w:lineRule="auto"/>
              <w:jc w:val="center"/>
              <w:rPr>
                <w:rFonts w:hint="eastAsia" w:ascii="Times New Roman" w:hAnsi="Times New Roman" w:eastAsia="宋体" w:cs="Times New Roman"/>
                <w:kern w:val="0"/>
                <w:szCs w:val="21"/>
              </w:rPr>
            </w:pPr>
          </w:p>
        </w:tc>
        <w:tc>
          <w:tcPr>
            <w:tcW w:w="1405" w:type="dxa"/>
            <w:vAlign w:val="center"/>
          </w:tcPr>
          <w:p w14:paraId="1F9E8A1E">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电话</w:t>
            </w:r>
          </w:p>
        </w:tc>
        <w:tc>
          <w:tcPr>
            <w:tcW w:w="2303" w:type="dxa"/>
            <w:gridSpan w:val="2"/>
            <w:vAlign w:val="center"/>
          </w:tcPr>
          <w:p w14:paraId="4E6DD642">
            <w:pPr>
              <w:spacing w:line="360" w:lineRule="auto"/>
              <w:jc w:val="center"/>
              <w:rPr>
                <w:rFonts w:hint="eastAsia" w:ascii="Times New Roman" w:hAnsi="Times New Roman" w:eastAsia="宋体" w:cs="Times New Roman"/>
                <w:kern w:val="0"/>
                <w:szCs w:val="21"/>
              </w:rPr>
            </w:pPr>
          </w:p>
        </w:tc>
      </w:tr>
      <w:tr w14:paraId="4123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74" w:hRule="atLeast"/>
          <w:jc w:val="center"/>
        </w:trPr>
        <w:tc>
          <w:tcPr>
            <w:tcW w:w="1906" w:type="dxa"/>
            <w:vMerge w:val="continue"/>
            <w:vAlign w:val="center"/>
          </w:tcPr>
          <w:p w14:paraId="44BFF149">
            <w:pPr>
              <w:spacing w:line="360" w:lineRule="auto"/>
              <w:jc w:val="center"/>
              <w:rPr>
                <w:rFonts w:hint="eastAsia" w:ascii="Times New Roman" w:hAnsi="Times New Roman" w:eastAsia="宋体" w:cs="Times New Roman"/>
                <w:kern w:val="0"/>
                <w:szCs w:val="21"/>
              </w:rPr>
            </w:pPr>
          </w:p>
        </w:tc>
        <w:tc>
          <w:tcPr>
            <w:tcW w:w="1138" w:type="dxa"/>
            <w:vAlign w:val="center"/>
          </w:tcPr>
          <w:p w14:paraId="0E369070">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传真</w:t>
            </w:r>
          </w:p>
        </w:tc>
        <w:tc>
          <w:tcPr>
            <w:tcW w:w="2873" w:type="dxa"/>
            <w:gridSpan w:val="2"/>
            <w:vAlign w:val="center"/>
          </w:tcPr>
          <w:p w14:paraId="6315EE6C">
            <w:pPr>
              <w:spacing w:line="360" w:lineRule="auto"/>
              <w:jc w:val="center"/>
              <w:rPr>
                <w:rFonts w:hint="eastAsia" w:ascii="Times New Roman" w:hAnsi="Times New Roman" w:eastAsia="宋体" w:cs="Times New Roman"/>
                <w:kern w:val="0"/>
                <w:szCs w:val="21"/>
              </w:rPr>
            </w:pPr>
          </w:p>
        </w:tc>
        <w:tc>
          <w:tcPr>
            <w:tcW w:w="1405" w:type="dxa"/>
            <w:vAlign w:val="center"/>
          </w:tcPr>
          <w:p w14:paraId="574A3750">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邮箱</w:t>
            </w:r>
          </w:p>
        </w:tc>
        <w:tc>
          <w:tcPr>
            <w:tcW w:w="2303" w:type="dxa"/>
            <w:gridSpan w:val="2"/>
            <w:vAlign w:val="center"/>
          </w:tcPr>
          <w:p w14:paraId="0760FB37">
            <w:pPr>
              <w:spacing w:line="360" w:lineRule="auto"/>
              <w:jc w:val="center"/>
              <w:rPr>
                <w:rFonts w:hint="eastAsia" w:ascii="Times New Roman" w:hAnsi="Times New Roman" w:eastAsia="宋体" w:cs="Times New Roman"/>
                <w:kern w:val="0"/>
                <w:szCs w:val="21"/>
              </w:rPr>
            </w:pPr>
          </w:p>
        </w:tc>
      </w:tr>
      <w:tr w14:paraId="41C9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1906" w:type="dxa"/>
            <w:vAlign w:val="center"/>
          </w:tcPr>
          <w:p w14:paraId="6907E4F2">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法定代表人</w:t>
            </w:r>
          </w:p>
        </w:tc>
        <w:tc>
          <w:tcPr>
            <w:tcW w:w="1138" w:type="dxa"/>
            <w:vAlign w:val="center"/>
          </w:tcPr>
          <w:p w14:paraId="042C84FE">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姓名</w:t>
            </w:r>
          </w:p>
        </w:tc>
        <w:tc>
          <w:tcPr>
            <w:tcW w:w="1552" w:type="dxa"/>
            <w:vAlign w:val="center"/>
          </w:tcPr>
          <w:p w14:paraId="581991BD">
            <w:pPr>
              <w:spacing w:line="360" w:lineRule="auto"/>
              <w:jc w:val="center"/>
              <w:rPr>
                <w:rFonts w:hint="eastAsia" w:ascii="Times New Roman" w:hAnsi="Times New Roman" w:eastAsia="宋体" w:cs="Times New Roman"/>
                <w:kern w:val="0"/>
                <w:szCs w:val="21"/>
              </w:rPr>
            </w:pPr>
          </w:p>
        </w:tc>
        <w:tc>
          <w:tcPr>
            <w:tcW w:w="1321" w:type="dxa"/>
            <w:vAlign w:val="center"/>
          </w:tcPr>
          <w:p w14:paraId="323AE251">
            <w:pPr>
              <w:spacing w:line="360" w:lineRule="auto"/>
              <w:jc w:val="center"/>
              <w:rPr>
                <w:rFonts w:hint="eastAsia" w:ascii="Times New Roman" w:hAnsi="Times New Roman" w:eastAsia="宋体" w:cs="Times New Roman"/>
                <w:color w:val="000000"/>
                <w:kern w:val="0"/>
                <w:szCs w:val="21"/>
              </w:rPr>
            </w:pPr>
            <w:r>
              <w:rPr>
                <w:rFonts w:hint="eastAsia" w:ascii="Times New Roman" w:hAnsi="Times New Roman" w:eastAsia="宋体" w:cs="Times New Roman"/>
                <w:kern w:val="0"/>
                <w:szCs w:val="21"/>
              </w:rPr>
              <w:t>专业</w:t>
            </w:r>
            <w:r>
              <w:rPr>
                <w:rFonts w:hint="eastAsia" w:ascii="Times New Roman" w:hAnsi="Times New Roman" w:eastAsia="宋体" w:cs="Times New Roman"/>
                <w:color w:val="000000"/>
                <w:kern w:val="0"/>
                <w:szCs w:val="21"/>
              </w:rPr>
              <w:t>技术职称</w:t>
            </w:r>
          </w:p>
        </w:tc>
        <w:tc>
          <w:tcPr>
            <w:tcW w:w="1405" w:type="dxa"/>
            <w:vAlign w:val="center"/>
          </w:tcPr>
          <w:p w14:paraId="25B4233A">
            <w:pPr>
              <w:spacing w:line="360" w:lineRule="auto"/>
              <w:jc w:val="center"/>
              <w:rPr>
                <w:rFonts w:hint="eastAsia" w:ascii="Times New Roman" w:hAnsi="Times New Roman" w:eastAsia="宋体" w:cs="Times New Roman"/>
                <w:kern w:val="0"/>
                <w:szCs w:val="21"/>
              </w:rPr>
            </w:pPr>
          </w:p>
        </w:tc>
        <w:tc>
          <w:tcPr>
            <w:tcW w:w="1063" w:type="dxa"/>
            <w:vAlign w:val="center"/>
          </w:tcPr>
          <w:p w14:paraId="494240E4">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电话</w:t>
            </w:r>
          </w:p>
        </w:tc>
        <w:tc>
          <w:tcPr>
            <w:tcW w:w="1240" w:type="dxa"/>
            <w:vAlign w:val="center"/>
          </w:tcPr>
          <w:p w14:paraId="085E1560">
            <w:pPr>
              <w:spacing w:line="360" w:lineRule="auto"/>
              <w:jc w:val="center"/>
              <w:rPr>
                <w:rFonts w:hint="eastAsia" w:ascii="Times New Roman" w:hAnsi="Times New Roman" w:eastAsia="宋体" w:cs="Times New Roman"/>
                <w:kern w:val="0"/>
                <w:szCs w:val="21"/>
              </w:rPr>
            </w:pPr>
          </w:p>
        </w:tc>
      </w:tr>
      <w:tr w14:paraId="2A60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1906" w:type="dxa"/>
            <w:vAlign w:val="center"/>
          </w:tcPr>
          <w:p w14:paraId="1C740C6D">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技术负责人</w:t>
            </w:r>
          </w:p>
        </w:tc>
        <w:tc>
          <w:tcPr>
            <w:tcW w:w="1138" w:type="dxa"/>
            <w:vAlign w:val="center"/>
          </w:tcPr>
          <w:p w14:paraId="44FCAE54">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姓名</w:t>
            </w:r>
          </w:p>
        </w:tc>
        <w:tc>
          <w:tcPr>
            <w:tcW w:w="1552" w:type="dxa"/>
            <w:vAlign w:val="center"/>
          </w:tcPr>
          <w:p w14:paraId="4895A6EE">
            <w:pPr>
              <w:spacing w:line="360" w:lineRule="auto"/>
              <w:jc w:val="center"/>
              <w:rPr>
                <w:rFonts w:hint="eastAsia" w:ascii="Times New Roman" w:hAnsi="Times New Roman" w:eastAsia="宋体" w:cs="Times New Roman"/>
                <w:kern w:val="0"/>
                <w:szCs w:val="21"/>
              </w:rPr>
            </w:pPr>
          </w:p>
        </w:tc>
        <w:tc>
          <w:tcPr>
            <w:tcW w:w="1321" w:type="dxa"/>
            <w:vAlign w:val="center"/>
          </w:tcPr>
          <w:p w14:paraId="1CF21FCD">
            <w:pPr>
              <w:spacing w:line="360" w:lineRule="auto"/>
              <w:jc w:val="center"/>
              <w:rPr>
                <w:rFonts w:hint="eastAsia" w:ascii="Times New Roman" w:hAnsi="Times New Roman" w:eastAsia="宋体" w:cs="Times New Roman"/>
                <w:color w:val="000000"/>
                <w:kern w:val="0"/>
                <w:szCs w:val="21"/>
              </w:rPr>
            </w:pPr>
            <w:r>
              <w:rPr>
                <w:rFonts w:hint="eastAsia" w:ascii="Times New Roman" w:hAnsi="Times New Roman" w:eastAsia="宋体" w:cs="Times New Roman"/>
                <w:kern w:val="0"/>
                <w:szCs w:val="21"/>
              </w:rPr>
              <w:t>专业</w:t>
            </w:r>
            <w:r>
              <w:rPr>
                <w:rFonts w:hint="eastAsia" w:ascii="Times New Roman" w:hAnsi="Times New Roman" w:eastAsia="宋体" w:cs="Times New Roman"/>
                <w:color w:val="000000"/>
                <w:kern w:val="0"/>
                <w:szCs w:val="21"/>
              </w:rPr>
              <w:t>技术职称</w:t>
            </w:r>
          </w:p>
        </w:tc>
        <w:tc>
          <w:tcPr>
            <w:tcW w:w="1405" w:type="dxa"/>
            <w:vAlign w:val="center"/>
          </w:tcPr>
          <w:p w14:paraId="537F88EC">
            <w:pPr>
              <w:spacing w:line="360" w:lineRule="auto"/>
              <w:jc w:val="center"/>
              <w:rPr>
                <w:rFonts w:hint="eastAsia" w:ascii="Times New Roman" w:hAnsi="Times New Roman" w:eastAsia="宋体" w:cs="Times New Roman"/>
                <w:kern w:val="0"/>
                <w:szCs w:val="21"/>
              </w:rPr>
            </w:pPr>
          </w:p>
        </w:tc>
        <w:tc>
          <w:tcPr>
            <w:tcW w:w="1063" w:type="dxa"/>
            <w:vAlign w:val="center"/>
          </w:tcPr>
          <w:p w14:paraId="70AD956B">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电话</w:t>
            </w:r>
          </w:p>
        </w:tc>
        <w:tc>
          <w:tcPr>
            <w:tcW w:w="1240" w:type="dxa"/>
            <w:vAlign w:val="center"/>
          </w:tcPr>
          <w:p w14:paraId="7DAF6238">
            <w:pPr>
              <w:spacing w:line="360" w:lineRule="auto"/>
              <w:jc w:val="center"/>
              <w:rPr>
                <w:rFonts w:hint="eastAsia" w:ascii="Times New Roman" w:hAnsi="Times New Roman" w:eastAsia="宋体" w:cs="Times New Roman"/>
                <w:kern w:val="0"/>
                <w:szCs w:val="21"/>
              </w:rPr>
            </w:pPr>
          </w:p>
        </w:tc>
      </w:tr>
      <w:tr w14:paraId="30CE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2" w:hRule="atLeast"/>
          <w:jc w:val="center"/>
        </w:trPr>
        <w:tc>
          <w:tcPr>
            <w:tcW w:w="1906" w:type="dxa"/>
            <w:vAlign w:val="center"/>
          </w:tcPr>
          <w:p w14:paraId="302413C8">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成立时间</w:t>
            </w:r>
          </w:p>
        </w:tc>
        <w:tc>
          <w:tcPr>
            <w:tcW w:w="7719" w:type="dxa"/>
            <w:gridSpan w:val="6"/>
            <w:vAlign w:val="center"/>
          </w:tcPr>
          <w:p w14:paraId="1E95863B">
            <w:pPr>
              <w:spacing w:line="360" w:lineRule="auto"/>
              <w:rPr>
                <w:rFonts w:hint="eastAsia" w:ascii="Times New Roman" w:hAnsi="Times New Roman" w:eastAsia="宋体" w:cs="Times New Roman"/>
                <w:kern w:val="0"/>
                <w:szCs w:val="21"/>
              </w:rPr>
            </w:pPr>
          </w:p>
        </w:tc>
      </w:tr>
      <w:tr w14:paraId="598B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906" w:type="dxa"/>
            <w:vAlign w:val="center"/>
          </w:tcPr>
          <w:p w14:paraId="52C036E0">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企业资质等级</w:t>
            </w:r>
          </w:p>
        </w:tc>
        <w:tc>
          <w:tcPr>
            <w:tcW w:w="7719" w:type="dxa"/>
            <w:gridSpan w:val="6"/>
            <w:vAlign w:val="center"/>
          </w:tcPr>
          <w:p w14:paraId="24A30DF5">
            <w:pPr>
              <w:spacing w:line="360" w:lineRule="auto"/>
              <w:rPr>
                <w:rFonts w:hint="eastAsia" w:ascii="Times New Roman" w:hAnsi="Times New Roman" w:eastAsia="宋体" w:cs="Times New Roman"/>
                <w:kern w:val="0"/>
                <w:szCs w:val="21"/>
              </w:rPr>
            </w:pPr>
          </w:p>
        </w:tc>
      </w:tr>
      <w:tr w14:paraId="5F62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906" w:type="dxa"/>
            <w:vAlign w:val="center"/>
          </w:tcPr>
          <w:p w14:paraId="0B2D91B9">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营业执照号</w:t>
            </w:r>
          </w:p>
          <w:p w14:paraId="4E3D739F">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【或统一社会信用代码】</w:t>
            </w:r>
          </w:p>
        </w:tc>
        <w:tc>
          <w:tcPr>
            <w:tcW w:w="7719" w:type="dxa"/>
            <w:gridSpan w:val="6"/>
            <w:vAlign w:val="center"/>
          </w:tcPr>
          <w:p w14:paraId="7429170A">
            <w:pPr>
              <w:spacing w:line="360" w:lineRule="auto"/>
              <w:rPr>
                <w:rFonts w:hint="eastAsia" w:ascii="Times New Roman" w:hAnsi="Times New Roman" w:eastAsia="宋体" w:cs="Times New Roman"/>
                <w:kern w:val="0"/>
                <w:szCs w:val="21"/>
              </w:rPr>
            </w:pPr>
          </w:p>
        </w:tc>
      </w:tr>
      <w:tr w14:paraId="35EA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906" w:type="dxa"/>
            <w:vAlign w:val="center"/>
          </w:tcPr>
          <w:p w14:paraId="0C050EB5">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注册资金</w:t>
            </w:r>
          </w:p>
        </w:tc>
        <w:tc>
          <w:tcPr>
            <w:tcW w:w="7719" w:type="dxa"/>
            <w:gridSpan w:val="6"/>
            <w:vAlign w:val="center"/>
          </w:tcPr>
          <w:p w14:paraId="7AF01269">
            <w:pPr>
              <w:spacing w:line="360" w:lineRule="auto"/>
              <w:jc w:val="center"/>
              <w:rPr>
                <w:rFonts w:hint="eastAsia" w:ascii="Times New Roman" w:hAnsi="Times New Roman" w:eastAsia="宋体" w:cs="Times New Roman"/>
                <w:kern w:val="0"/>
                <w:szCs w:val="21"/>
              </w:rPr>
            </w:pPr>
          </w:p>
        </w:tc>
      </w:tr>
      <w:tr w14:paraId="0DBA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1906" w:type="dxa"/>
            <w:vAlign w:val="center"/>
          </w:tcPr>
          <w:p w14:paraId="70B1BE0C">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开户银行及账号</w:t>
            </w:r>
          </w:p>
        </w:tc>
        <w:tc>
          <w:tcPr>
            <w:tcW w:w="7719" w:type="dxa"/>
            <w:gridSpan w:val="6"/>
            <w:vAlign w:val="center"/>
          </w:tcPr>
          <w:p w14:paraId="0033F533">
            <w:pPr>
              <w:spacing w:line="360" w:lineRule="auto"/>
              <w:jc w:val="center"/>
              <w:rPr>
                <w:rFonts w:hint="eastAsia" w:ascii="Times New Roman" w:hAnsi="Times New Roman" w:eastAsia="宋体" w:cs="Times New Roman"/>
                <w:kern w:val="0"/>
                <w:szCs w:val="21"/>
              </w:rPr>
            </w:pPr>
          </w:p>
        </w:tc>
      </w:tr>
      <w:tr w14:paraId="7FD1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jc w:val="center"/>
        </w:trPr>
        <w:tc>
          <w:tcPr>
            <w:tcW w:w="1906" w:type="dxa"/>
            <w:vAlign w:val="center"/>
          </w:tcPr>
          <w:p w14:paraId="2E06C549">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经营范围</w:t>
            </w:r>
          </w:p>
        </w:tc>
        <w:tc>
          <w:tcPr>
            <w:tcW w:w="7719" w:type="dxa"/>
            <w:gridSpan w:val="6"/>
            <w:vAlign w:val="center"/>
          </w:tcPr>
          <w:p w14:paraId="546231F2">
            <w:pPr>
              <w:spacing w:line="360" w:lineRule="auto"/>
              <w:ind w:firstLine="420" w:firstLineChars="200"/>
              <w:jc w:val="center"/>
              <w:rPr>
                <w:rFonts w:hint="eastAsia" w:ascii="Times New Roman" w:hAnsi="Times New Roman" w:eastAsia="宋体" w:cs="Times New Roman"/>
                <w:kern w:val="0"/>
                <w:szCs w:val="21"/>
              </w:rPr>
            </w:pPr>
          </w:p>
        </w:tc>
      </w:tr>
      <w:tr w14:paraId="1616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906" w:type="dxa"/>
            <w:vAlign w:val="center"/>
          </w:tcPr>
          <w:p w14:paraId="4A027E14">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与投标人的单位负责人为同一人的单位</w:t>
            </w:r>
          </w:p>
        </w:tc>
        <w:tc>
          <w:tcPr>
            <w:tcW w:w="7719" w:type="dxa"/>
            <w:gridSpan w:val="6"/>
            <w:vAlign w:val="center"/>
          </w:tcPr>
          <w:p w14:paraId="603E12AA">
            <w:pPr>
              <w:spacing w:line="360" w:lineRule="auto"/>
              <w:ind w:firstLine="420" w:firstLineChars="200"/>
              <w:jc w:val="center"/>
              <w:rPr>
                <w:rFonts w:hint="eastAsia" w:ascii="Times New Roman" w:hAnsi="Times New Roman" w:eastAsia="宋体" w:cs="Times New Roman"/>
                <w:kern w:val="0"/>
                <w:szCs w:val="21"/>
              </w:rPr>
            </w:pPr>
          </w:p>
        </w:tc>
      </w:tr>
      <w:tr w14:paraId="0551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906" w:type="dxa"/>
            <w:vAlign w:val="center"/>
          </w:tcPr>
          <w:p w14:paraId="63E13D5F">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与投标人存在控股关系的单位</w:t>
            </w:r>
          </w:p>
        </w:tc>
        <w:tc>
          <w:tcPr>
            <w:tcW w:w="7719" w:type="dxa"/>
            <w:gridSpan w:val="6"/>
            <w:vAlign w:val="center"/>
          </w:tcPr>
          <w:p w14:paraId="0940E3E7">
            <w:pPr>
              <w:spacing w:line="360" w:lineRule="auto"/>
              <w:ind w:firstLine="420" w:firstLineChars="200"/>
              <w:jc w:val="center"/>
              <w:rPr>
                <w:rFonts w:hint="eastAsia" w:ascii="Times New Roman" w:hAnsi="Times New Roman" w:eastAsia="宋体" w:cs="Times New Roman"/>
                <w:kern w:val="0"/>
                <w:szCs w:val="21"/>
              </w:rPr>
            </w:pPr>
          </w:p>
        </w:tc>
      </w:tr>
      <w:tr w14:paraId="1779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906" w:type="dxa"/>
            <w:vAlign w:val="center"/>
          </w:tcPr>
          <w:p w14:paraId="05E3B146">
            <w:pPr>
              <w:spacing w:line="36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与投标人存在管理关系的单位</w:t>
            </w:r>
          </w:p>
        </w:tc>
        <w:tc>
          <w:tcPr>
            <w:tcW w:w="7719" w:type="dxa"/>
            <w:gridSpan w:val="6"/>
            <w:vAlign w:val="center"/>
          </w:tcPr>
          <w:p w14:paraId="2E60F143">
            <w:pPr>
              <w:spacing w:line="360" w:lineRule="auto"/>
              <w:ind w:firstLine="420" w:firstLineChars="200"/>
              <w:jc w:val="center"/>
              <w:rPr>
                <w:rFonts w:hint="eastAsia" w:ascii="Times New Roman" w:hAnsi="Times New Roman" w:eastAsia="宋体" w:cs="Times New Roman"/>
                <w:kern w:val="0"/>
                <w:szCs w:val="21"/>
              </w:rPr>
            </w:pPr>
          </w:p>
        </w:tc>
      </w:tr>
      <w:tr w14:paraId="4411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906" w:type="dxa"/>
            <w:vAlign w:val="center"/>
          </w:tcPr>
          <w:p w14:paraId="32BD830B">
            <w:pPr>
              <w:spacing w:line="360" w:lineRule="auto"/>
              <w:jc w:val="center"/>
              <w:rPr>
                <w:rFonts w:hint="eastAsia" w:ascii="Times New Roman" w:hAnsi="Times New Roman" w:eastAsia="宋体" w:cs="Times New Roman"/>
                <w:kern w:val="0"/>
                <w:szCs w:val="21"/>
              </w:rPr>
            </w:pPr>
            <w:r>
              <w:rPr>
                <w:rFonts w:ascii="Times New Roman" w:hAnsi="Times New Roman" w:eastAsia="宋体" w:cs="Times New Roman"/>
                <w:kern w:val="0"/>
                <w:szCs w:val="21"/>
              </w:rPr>
              <w:t>备注</w:t>
            </w:r>
          </w:p>
        </w:tc>
        <w:tc>
          <w:tcPr>
            <w:tcW w:w="7719" w:type="dxa"/>
            <w:gridSpan w:val="6"/>
            <w:vAlign w:val="center"/>
          </w:tcPr>
          <w:p w14:paraId="0E4F4B04">
            <w:pPr>
              <w:spacing w:line="360" w:lineRule="auto"/>
              <w:ind w:firstLine="420" w:firstLineChars="200"/>
              <w:jc w:val="center"/>
              <w:rPr>
                <w:rFonts w:hint="eastAsia" w:ascii="Times New Roman" w:hAnsi="Times New Roman" w:eastAsia="宋体" w:cs="Times New Roman"/>
                <w:kern w:val="0"/>
                <w:szCs w:val="21"/>
              </w:rPr>
            </w:pPr>
          </w:p>
        </w:tc>
      </w:tr>
    </w:tbl>
    <w:p w14:paraId="4FF96379">
      <w:pPr>
        <w:spacing w:line="240" w:lineRule="auto"/>
        <w:jc w:val="left"/>
        <w:rPr>
          <w:rFonts w:hint="eastAsia" w:ascii="Times New Roman" w:hAnsi="Times New Roman" w:eastAsia="宋体" w:cs="Times New Roman"/>
          <w:kern w:val="0"/>
          <w:szCs w:val="21"/>
        </w:rPr>
      </w:pPr>
      <w:r>
        <w:rPr>
          <w:rFonts w:ascii="Times New Roman" w:hAnsi="Times New Roman" w:eastAsia="宋体" w:cs="Times New Roman"/>
          <w:kern w:val="0"/>
          <w:szCs w:val="21"/>
        </w:rPr>
        <w:t>注：</w:t>
      </w:r>
      <w:r>
        <w:rPr>
          <w:rFonts w:hint="eastAsia" w:ascii="Times New Roman" w:hAnsi="Times New Roman" w:eastAsia="宋体" w:cs="Times New Roman"/>
          <w:kern w:val="0"/>
          <w:szCs w:val="21"/>
        </w:rPr>
        <w:t>（1）投标人（或联合体各成员）应填写此表；</w:t>
      </w:r>
    </w:p>
    <w:p w14:paraId="05642DD6">
      <w:pPr>
        <w:spacing w:line="240" w:lineRule="auto"/>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w:t>
      </w:r>
      <w:r>
        <w:rPr>
          <w:rFonts w:hint="eastAsia" w:cs="Times New Roman"/>
          <w:kern w:val="0"/>
          <w:szCs w:val="21"/>
          <w:lang w:val="en-US" w:eastAsia="zh-CN"/>
        </w:rPr>
        <w:t>2</w:t>
      </w:r>
      <w:r>
        <w:rPr>
          <w:rFonts w:hint="eastAsia" w:ascii="Times New Roman" w:hAnsi="Times New Roman" w:eastAsia="宋体" w:cs="Times New Roman"/>
          <w:kern w:val="0"/>
          <w:szCs w:val="21"/>
        </w:rPr>
        <w:t>）《国务院关于批转发展改革委等部门法人和其他组织统一社会信用代码制度建设总体方案的通知》（国发〔2015〕33 号）、《工商总局等五部门关于贯彻落实&lt;国 务院办公厅关于加快推进“五证合一”登记制度改革的意见&gt;的通知》（工商企注字〔2016〕 150 号）等规定，统一代码设计为 18 位。在规定的过渡期内，未转换的旧登记证（照）没 有统一社会信用代码的，填写原营业执照号码。</w:t>
      </w:r>
    </w:p>
    <w:p w14:paraId="0285E659">
      <w:pPr>
        <w:tabs>
          <w:tab w:val="left" w:pos="0"/>
          <w:tab w:val="left" w:pos="8505"/>
        </w:tabs>
        <w:autoSpaceDE w:val="0"/>
        <w:autoSpaceDN w:val="0"/>
        <w:adjustRightInd w:val="0"/>
        <w:snapToGrid w:val="0"/>
        <w:spacing w:line="360" w:lineRule="auto"/>
        <w:ind w:right="-128" w:rightChars="-61"/>
        <w:rPr>
          <w:rFonts w:ascii="Times New Roman" w:hAnsi="Times New Roman" w:eastAsia="仿宋" w:cs="MingLiU"/>
          <w:color w:val="auto"/>
          <w:kern w:val="0"/>
          <w:szCs w:val="21"/>
          <w:highlight w:val="none"/>
        </w:rPr>
      </w:pPr>
    </w:p>
    <w:p w14:paraId="16C5A435">
      <w:pPr>
        <w:spacing w:line="360" w:lineRule="auto"/>
        <w:rPr>
          <w:rFonts w:ascii="Times New Roman" w:hAnsi="Times New Roman" w:eastAsia="仿宋" w:cs="MingLiU"/>
          <w:color w:val="auto"/>
          <w:kern w:val="0"/>
          <w:szCs w:val="21"/>
          <w:highlight w:val="none"/>
        </w:rPr>
      </w:pPr>
      <w:r>
        <w:rPr>
          <w:rFonts w:ascii="Times New Roman" w:hAnsi="Times New Roman" w:eastAsia="仿宋" w:cs="MingLiU"/>
          <w:color w:val="auto"/>
          <w:kern w:val="0"/>
          <w:szCs w:val="21"/>
          <w:highlight w:val="none"/>
        </w:rPr>
        <w:br w:type="page"/>
      </w:r>
    </w:p>
    <w:p w14:paraId="13B46703">
      <w:pPr>
        <w:pStyle w:val="6"/>
        <w:spacing w:before="280" w:after="290" w:line="376" w:lineRule="auto"/>
        <w:ind w:left="359" w:leftChars="171"/>
        <w:jc w:val="center"/>
        <w:rPr>
          <w:rFonts w:ascii="Times New Roman" w:hAnsi="Times New Roman"/>
          <w:color w:val="auto"/>
          <w:sz w:val="24"/>
          <w:szCs w:val="24"/>
          <w:highlight w:val="none"/>
        </w:rPr>
      </w:pPr>
      <w:bookmarkStart w:id="132" w:name="_Toc202362187"/>
      <w:bookmarkStart w:id="133" w:name="_Toc197135941"/>
      <w:bookmarkStart w:id="134" w:name="_Toc262118365"/>
      <w:bookmarkStart w:id="135" w:name="_Toc262119855"/>
      <w:bookmarkStart w:id="136" w:name="_Toc264033206"/>
      <w:bookmarkStart w:id="137" w:name="_Toc259970283"/>
      <w:bookmarkStart w:id="138" w:name="_Toc197135948"/>
      <w:r>
        <w:rPr>
          <w:rFonts w:hint="eastAsia" w:ascii="Times New Roman" w:hAnsi="Times New Roman"/>
          <w:color w:val="auto"/>
          <w:sz w:val="24"/>
          <w:szCs w:val="24"/>
          <w:highlight w:val="none"/>
        </w:rPr>
        <w:t>(二)类似工程业绩汇总</w:t>
      </w:r>
      <w:r>
        <w:rPr>
          <w:rFonts w:ascii="Times New Roman" w:hAnsi="Times New Roman"/>
          <w:color w:val="auto"/>
          <w:sz w:val="24"/>
          <w:szCs w:val="24"/>
          <w:highlight w:val="none"/>
        </w:rPr>
        <w:t>表</w:t>
      </w:r>
      <w:bookmarkEnd w:id="132"/>
      <w:bookmarkEnd w:id="133"/>
      <w:bookmarkEnd w:id="134"/>
      <w:bookmarkEnd w:id="135"/>
      <w:bookmarkEnd w:id="136"/>
      <w:bookmarkEnd w:id="137"/>
    </w:p>
    <w:tbl>
      <w:tblPr>
        <w:tblStyle w:val="58"/>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134"/>
        <w:gridCol w:w="1276"/>
        <w:gridCol w:w="1134"/>
        <w:gridCol w:w="1134"/>
        <w:gridCol w:w="1134"/>
        <w:gridCol w:w="1134"/>
        <w:gridCol w:w="851"/>
        <w:gridCol w:w="1364"/>
      </w:tblGrid>
      <w:tr w14:paraId="3CDB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02E5CA6C">
            <w:pPr>
              <w:widowControl/>
              <w:jc w:val="center"/>
              <w:rPr>
                <w:rFonts w:ascii="Times New Roman" w:hAnsi="Times New Roman"/>
                <w:bCs/>
                <w:color w:val="auto"/>
                <w:kern w:val="0"/>
                <w:szCs w:val="21"/>
                <w:highlight w:val="none"/>
              </w:rPr>
            </w:pPr>
            <w:r>
              <w:rPr>
                <w:rFonts w:ascii="Times New Roman" w:hAnsi="Times New Roman"/>
                <w:bCs/>
                <w:color w:val="auto"/>
                <w:kern w:val="0"/>
                <w:szCs w:val="21"/>
                <w:highlight w:val="none"/>
              </w:rPr>
              <w:t>序号</w:t>
            </w:r>
          </w:p>
        </w:tc>
        <w:tc>
          <w:tcPr>
            <w:tcW w:w="1134" w:type="dxa"/>
            <w:tcBorders>
              <w:top w:val="single" w:color="auto" w:sz="4" w:space="0"/>
              <w:left w:val="single" w:color="auto" w:sz="4" w:space="0"/>
              <w:bottom w:val="single" w:color="auto" w:sz="4" w:space="0"/>
              <w:right w:val="single" w:color="auto" w:sz="4" w:space="0"/>
            </w:tcBorders>
            <w:vAlign w:val="center"/>
          </w:tcPr>
          <w:p w14:paraId="187BDCB7">
            <w:pPr>
              <w:widowControl/>
              <w:ind w:left="-69" w:leftChars="-33" w:right="-94" w:rightChars="-45"/>
              <w:jc w:val="center"/>
              <w:rPr>
                <w:rFonts w:ascii="Times New Roman" w:hAnsi="Times New Roman"/>
                <w:color w:val="auto"/>
                <w:kern w:val="0"/>
                <w:szCs w:val="21"/>
                <w:highlight w:val="none"/>
              </w:rPr>
            </w:pPr>
            <w:r>
              <w:rPr>
                <w:rFonts w:hint="eastAsia" w:ascii="Times New Roman" w:hAnsi="Times New Roman"/>
                <w:bCs/>
                <w:color w:val="auto"/>
                <w:kern w:val="0"/>
                <w:szCs w:val="21"/>
                <w:highlight w:val="none"/>
              </w:rPr>
              <w:t>项目业主</w:t>
            </w:r>
          </w:p>
        </w:tc>
        <w:tc>
          <w:tcPr>
            <w:tcW w:w="1276" w:type="dxa"/>
            <w:tcBorders>
              <w:top w:val="single" w:color="auto" w:sz="4" w:space="0"/>
              <w:left w:val="single" w:color="auto" w:sz="4" w:space="0"/>
              <w:bottom w:val="single" w:color="auto" w:sz="4" w:space="0"/>
              <w:right w:val="single" w:color="auto" w:sz="4" w:space="0"/>
            </w:tcBorders>
            <w:vAlign w:val="center"/>
          </w:tcPr>
          <w:p w14:paraId="457355EB">
            <w:pPr>
              <w:widowControl/>
              <w:jc w:val="center"/>
              <w:rPr>
                <w:rFonts w:ascii="Times New Roman" w:hAnsi="Times New Roman"/>
                <w:color w:val="auto"/>
                <w:kern w:val="0"/>
                <w:szCs w:val="21"/>
                <w:highlight w:val="none"/>
              </w:rPr>
            </w:pPr>
            <w:r>
              <w:rPr>
                <w:rFonts w:hint="eastAsia" w:ascii="Times New Roman" w:hAnsi="Times New Roman"/>
                <w:bCs/>
                <w:color w:val="auto"/>
                <w:kern w:val="0"/>
                <w:szCs w:val="21"/>
                <w:highlight w:val="none"/>
              </w:rPr>
              <w:t>项目名称</w:t>
            </w:r>
          </w:p>
        </w:tc>
        <w:tc>
          <w:tcPr>
            <w:tcW w:w="1134" w:type="dxa"/>
            <w:tcBorders>
              <w:top w:val="single" w:color="auto" w:sz="4" w:space="0"/>
              <w:left w:val="single" w:color="auto" w:sz="4" w:space="0"/>
              <w:bottom w:val="single" w:color="auto" w:sz="4" w:space="0"/>
              <w:right w:val="single" w:color="auto" w:sz="4" w:space="0"/>
            </w:tcBorders>
            <w:vAlign w:val="center"/>
          </w:tcPr>
          <w:p w14:paraId="6A6730CB">
            <w:pPr>
              <w:widowControl/>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开工日期</w:t>
            </w:r>
          </w:p>
        </w:tc>
        <w:tc>
          <w:tcPr>
            <w:tcW w:w="1134" w:type="dxa"/>
            <w:tcBorders>
              <w:top w:val="single" w:color="auto" w:sz="4" w:space="0"/>
              <w:left w:val="single" w:color="auto" w:sz="4" w:space="0"/>
              <w:bottom w:val="single" w:color="auto" w:sz="4" w:space="0"/>
              <w:right w:val="single" w:color="auto" w:sz="4" w:space="0"/>
            </w:tcBorders>
            <w:vAlign w:val="center"/>
          </w:tcPr>
          <w:p w14:paraId="17F513FC">
            <w:pPr>
              <w:widowControl/>
              <w:jc w:val="center"/>
              <w:rPr>
                <w:rFonts w:ascii="Times New Roman" w:hAnsi="Times New Roman"/>
                <w:color w:val="auto"/>
                <w:kern w:val="0"/>
                <w:szCs w:val="21"/>
                <w:highlight w:val="none"/>
              </w:rPr>
            </w:pPr>
            <w:r>
              <w:rPr>
                <w:rFonts w:ascii="Times New Roman" w:hAnsi="Times New Roman"/>
                <w:color w:val="auto"/>
                <w:kern w:val="0"/>
                <w:szCs w:val="21"/>
                <w:highlight w:val="none"/>
              </w:rPr>
              <w:t>交工日期</w:t>
            </w:r>
          </w:p>
        </w:tc>
        <w:tc>
          <w:tcPr>
            <w:tcW w:w="1134" w:type="dxa"/>
            <w:tcBorders>
              <w:top w:val="single" w:color="auto" w:sz="4" w:space="0"/>
              <w:left w:val="single" w:color="auto" w:sz="4" w:space="0"/>
              <w:bottom w:val="single" w:color="auto" w:sz="4" w:space="0"/>
              <w:right w:val="single" w:color="auto" w:sz="4" w:space="0"/>
            </w:tcBorders>
            <w:vAlign w:val="center"/>
          </w:tcPr>
          <w:p w14:paraId="7A02194A">
            <w:pPr>
              <w:widowControl/>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竣工日期</w:t>
            </w:r>
          </w:p>
        </w:tc>
        <w:tc>
          <w:tcPr>
            <w:tcW w:w="1134" w:type="dxa"/>
            <w:tcBorders>
              <w:top w:val="single" w:color="auto" w:sz="4" w:space="0"/>
              <w:left w:val="single" w:color="auto" w:sz="4" w:space="0"/>
              <w:bottom w:val="single" w:color="auto" w:sz="4" w:space="0"/>
              <w:right w:val="single" w:color="auto" w:sz="4" w:space="0"/>
            </w:tcBorders>
            <w:vAlign w:val="center"/>
          </w:tcPr>
          <w:p w14:paraId="15C08218">
            <w:pPr>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建设规模</w:t>
            </w:r>
          </w:p>
        </w:tc>
        <w:tc>
          <w:tcPr>
            <w:tcW w:w="851" w:type="dxa"/>
            <w:tcBorders>
              <w:top w:val="single" w:color="auto" w:sz="4" w:space="0"/>
              <w:left w:val="single" w:color="auto" w:sz="4" w:space="0"/>
              <w:bottom w:val="single" w:color="auto" w:sz="4" w:space="0"/>
              <w:right w:val="single" w:color="auto" w:sz="4" w:space="0"/>
            </w:tcBorders>
            <w:vAlign w:val="center"/>
          </w:tcPr>
          <w:p w14:paraId="40D0D709">
            <w:pPr>
              <w:widowControl/>
              <w:ind w:left="13" w:leftChars="-44" w:right="-94" w:rightChars="-45" w:hanging="105" w:hangingChars="50"/>
              <w:jc w:val="center"/>
              <w:rPr>
                <w:rFonts w:ascii="Times New Roman" w:hAnsi="Times New Roman"/>
                <w:bCs/>
                <w:color w:val="auto"/>
                <w:kern w:val="0"/>
                <w:szCs w:val="21"/>
                <w:highlight w:val="none"/>
              </w:rPr>
            </w:pPr>
            <w:r>
              <w:rPr>
                <w:rFonts w:hint="eastAsia" w:ascii="Times New Roman" w:hAnsi="Times New Roman"/>
                <w:bCs/>
                <w:color w:val="auto"/>
                <w:kern w:val="0"/>
                <w:szCs w:val="21"/>
                <w:highlight w:val="none"/>
              </w:rPr>
              <w:t>合同</w:t>
            </w:r>
          </w:p>
          <w:p w14:paraId="2E8F80B8">
            <w:pPr>
              <w:widowControl/>
              <w:ind w:left="13" w:leftChars="-44" w:right="-94" w:rightChars="-45" w:hanging="105" w:hangingChars="50"/>
              <w:jc w:val="center"/>
              <w:rPr>
                <w:rFonts w:ascii="Times New Roman" w:hAnsi="Times New Roman"/>
                <w:color w:val="auto"/>
                <w:kern w:val="0"/>
                <w:szCs w:val="21"/>
                <w:highlight w:val="none"/>
              </w:rPr>
            </w:pPr>
            <w:r>
              <w:rPr>
                <w:rFonts w:hint="eastAsia" w:ascii="Times New Roman" w:hAnsi="Times New Roman"/>
                <w:bCs/>
                <w:color w:val="auto"/>
                <w:kern w:val="0"/>
                <w:szCs w:val="21"/>
                <w:highlight w:val="none"/>
              </w:rPr>
              <w:t>价格</w:t>
            </w:r>
          </w:p>
        </w:tc>
        <w:tc>
          <w:tcPr>
            <w:tcW w:w="1364" w:type="dxa"/>
            <w:tcBorders>
              <w:top w:val="single" w:color="auto" w:sz="4" w:space="0"/>
              <w:left w:val="single" w:color="auto" w:sz="4" w:space="0"/>
              <w:bottom w:val="single" w:color="auto" w:sz="4" w:space="0"/>
              <w:right w:val="single" w:color="auto" w:sz="4" w:space="0"/>
            </w:tcBorders>
            <w:vAlign w:val="center"/>
          </w:tcPr>
          <w:p w14:paraId="352CF161">
            <w:pPr>
              <w:widowControl/>
              <w:ind w:right="-94" w:rightChars="-45"/>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项目负责人(或技术负责人）</w:t>
            </w:r>
          </w:p>
        </w:tc>
      </w:tr>
      <w:tr w14:paraId="7379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BF670D7">
            <w:pPr>
              <w:widowControl/>
              <w:jc w:val="center"/>
              <w:rPr>
                <w:rFonts w:ascii="Times New Roman" w:hAnsi="Times New Roman"/>
                <w:bCs/>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F340875">
            <w:pPr>
              <w:widowControl/>
              <w:jc w:val="center"/>
              <w:rPr>
                <w:rFonts w:ascii="Times New Roman" w:hAnsi="Times New Roman"/>
                <w:bCs/>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993709E">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38BE288">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D837A8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0349A52">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0A0CA54">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73703257">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3E2BB6C2">
            <w:pPr>
              <w:widowControl/>
              <w:jc w:val="center"/>
              <w:rPr>
                <w:rFonts w:ascii="Times New Roman" w:hAnsi="Times New Roman"/>
                <w:color w:val="auto"/>
                <w:kern w:val="0"/>
                <w:szCs w:val="21"/>
                <w:highlight w:val="none"/>
              </w:rPr>
            </w:pPr>
          </w:p>
        </w:tc>
      </w:tr>
      <w:tr w14:paraId="35DA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C29DA4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698C27C">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816202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0B960C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4CB269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91BCD61">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2D50B06">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0747C1F6">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753CE51C">
            <w:pPr>
              <w:widowControl/>
              <w:jc w:val="center"/>
              <w:rPr>
                <w:rFonts w:ascii="Times New Roman" w:hAnsi="Times New Roman"/>
                <w:color w:val="auto"/>
                <w:kern w:val="0"/>
                <w:szCs w:val="21"/>
                <w:highlight w:val="none"/>
              </w:rPr>
            </w:pPr>
          </w:p>
        </w:tc>
      </w:tr>
      <w:tr w14:paraId="2BE7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25E22F6D">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1D08D49">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1A26F748">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5674D25">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4A19028">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75E2A3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FBCAF5A">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69258161">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103DBBC5">
            <w:pPr>
              <w:widowControl/>
              <w:jc w:val="center"/>
              <w:rPr>
                <w:rFonts w:ascii="Times New Roman" w:hAnsi="Times New Roman"/>
                <w:color w:val="auto"/>
                <w:kern w:val="0"/>
                <w:szCs w:val="21"/>
                <w:highlight w:val="none"/>
              </w:rPr>
            </w:pPr>
          </w:p>
        </w:tc>
      </w:tr>
      <w:tr w14:paraId="385C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20B50B9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954AB7E">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D716E14">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CCAA307">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C825CCF">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5489F4A">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B39F767">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694B0061">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21B6962C">
            <w:pPr>
              <w:widowControl/>
              <w:jc w:val="center"/>
              <w:rPr>
                <w:rFonts w:ascii="Times New Roman" w:hAnsi="Times New Roman"/>
                <w:color w:val="auto"/>
                <w:kern w:val="0"/>
                <w:szCs w:val="21"/>
                <w:highlight w:val="none"/>
              </w:rPr>
            </w:pPr>
          </w:p>
        </w:tc>
      </w:tr>
      <w:tr w14:paraId="0DE9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37F3F7F">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8E03DE4">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57557B2">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68B101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2A0277F">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B9E70B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5625743">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6A798D84">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3D5E73B9">
            <w:pPr>
              <w:widowControl/>
              <w:jc w:val="center"/>
              <w:rPr>
                <w:rFonts w:ascii="Times New Roman" w:hAnsi="Times New Roman"/>
                <w:color w:val="auto"/>
                <w:kern w:val="0"/>
                <w:szCs w:val="21"/>
                <w:highlight w:val="none"/>
              </w:rPr>
            </w:pPr>
          </w:p>
        </w:tc>
      </w:tr>
      <w:tr w14:paraId="04C7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0E8C45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F022282">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579929E">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3CBEAEE">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7831893">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57CE774">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72D6049">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3FAD438E">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515DF050">
            <w:pPr>
              <w:widowControl/>
              <w:jc w:val="center"/>
              <w:rPr>
                <w:rFonts w:ascii="Times New Roman" w:hAnsi="Times New Roman"/>
                <w:color w:val="auto"/>
                <w:kern w:val="0"/>
                <w:szCs w:val="21"/>
                <w:highlight w:val="none"/>
              </w:rPr>
            </w:pPr>
          </w:p>
        </w:tc>
      </w:tr>
      <w:tr w14:paraId="3B29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2AAA74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91A15D2">
            <w:pPr>
              <w:widowControl/>
              <w:jc w:val="center"/>
              <w:rPr>
                <w:rFonts w:ascii="Times New Roman" w:hAnsi="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717DB70">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45C5B3B">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B5E26C3">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42F8FC9">
            <w:pPr>
              <w:widowControl/>
              <w:jc w:val="center"/>
              <w:rPr>
                <w:rFonts w:ascii="Times New Roman" w:hAnsi="Times New Roman"/>
                <w:color w:val="auto"/>
                <w:kern w:val="0"/>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8449C6E">
            <w:pPr>
              <w:widowControl/>
              <w:jc w:val="center"/>
              <w:rPr>
                <w:rFonts w:ascii="Times New Roman" w:hAnsi="Times New Roman"/>
                <w:color w:val="auto"/>
                <w:kern w:val="0"/>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2053E9C3">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652DB035">
            <w:pPr>
              <w:widowControl/>
              <w:jc w:val="center"/>
              <w:rPr>
                <w:rFonts w:ascii="Times New Roman" w:hAnsi="Times New Roman"/>
                <w:color w:val="auto"/>
                <w:kern w:val="0"/>
                <w:szCs w:val="21"/>
                <w:highlight w:val="none"/>
              </w:rPr>
            </w:pPr>
          </w:p>
        </w:tc>
      </w:tr>
      <w:tr w14:paraId="294E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099FD07F">
            <w:pPr>
              <w:widowControl/>
              <w:jc w:val="center"/>
              <w:rPr>
                <w:rFonts w:ascii="Times New Roman" w:hAnsi="Times New Roman"/>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2783A38">
            <w:pPr>
              <w:widowControl/>
              <w:jc w:val="center"/>
              <w:rPr>
                <w:rFonts w:ascii="Times New Roman" w:hAnsi="Times New Roman"/>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3822D2C">
            <w:pPr>
              <w:widowControl/>
              <w:jc w:val="center"/>
              <w:rPr>
                <w:rFonts w:ascii="Times New Roman" w:hAnsi="Times New Roman"/>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908CCF2">
            <w:pPr>
              <w:widowControl/>
              <w:jc w:val="center"/>
              <w:rPr>
                <w:rFonts w:ascii="Times New Roman" w:hAnsi="Times New Roman"/>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3117D8A">
            <w:pPr>
              <w:widowControl/>
              <w:jc w:val="center"/>
              <w:rPr>
                <w:rFonts w:ascii="Times New Roman" w:hAnsi="Times New Roman"/>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9E94BB1">
            <w:pPr>
              <w:widowControl/>
              <w:jc w:val="center"/>
              <w:rPr>
                <w:rFonts w:ascii="Times New Roman" w:hAnsi="Times New Roman"/>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CA6559E">
            <w:pPr>
              <w:widowControl/>
              <w:jc w:val="center"/>
              <w:rPr>
                <w:rFonts w:ascii="Times New Roman" w:hAnsi="Times New Roman"/>
                <w:color w:val="auto"/>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0D4A46B7">
            <w:pPr>
              <w:widowControl/>
              <w:jc w:val="center"/>
              <w:rPr>
                <w:rFonts w:ascii="Times New Roman" w:hAnsi="Times New Roman"/>
                <w:color w:val="auto"/>
                <w:kern w:val="0"/>
                <w:szCs w:val="21"/>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14:paraId="53811372">
            <w:pPr>
              <w:widowControl/>
              <w:jc w:val="center"/>
              <w:rPr>
                <w:rFonts w:ascii="Times New Roman" w:hAnsi="Times New Roman"/>
                <w:color w:val="auto"/>
                <w:kern w:val="0"/>
                <w:szCs w:val="21"/>
                <w:highlight w:val="none"/>
              </w:rPr>
            </w:pPr>
          </w:p>
        </w:tc>
      </w:tr>
    </w:tbl>
    <w:p w14:paraId="152F6273">
      <w:pPr>
        <w:rPr>
          <w:rFonts w:ascii="Times New Roman" w:hAnsi="Times New Roman"/>
          <w:color w:val="auto"/>
          <w:highlight w:val="none"/>
        </w:rPr>
      </w:pPr>
    </w:p>
    <w:p w14:paraId="60552A4B">
      <w:pPr>
        <w:spacing w:line="360" w:lineRule="auto"/>
        <w:rPr>
          <w:rFonts w:ascii="Times New Roman" w:hAnsi="Times New Roman"/>
          <w:color w:val="auto"/>
          <w:highlight w:val="none"/>
        </w:rPr>
      </w:pPr>
      <w:r>
        <w:rPr>
          <w:rFonts w:hint="eastAsia" w:ascii="Times New Roman" w:hAnsi="Times New Roman"/>
          <w:color w:val="auto"/>
          <w:highlight w:val="none"/>
        </w:rPr>
        <w:t>注：</w:t>
      </w:r>
    </w:p>
    <w:p w14:paraId="58BB65A8">
      <w:pPr>
        <w:spacing w:line="360" w:lineRule="auto"/>
        <w:rPr>
          <w:rFonts w:ascii="Times New Roman" w:hAnsi="Times New Roman"/>
          <w:color w:val="auto"/>
          <w:highlight w:val="none"/>
        </w:rPr>
      </w:pPr>
      <w:r>
        <w:rPr>
          <w:rFonts w:hint="eastAsia" w:ascii="Times New Roman" w:hAnsi="Times New Roman"/>
          <w:color w:val="auto"/>
          <w:highlight w:val="none"/>
        </w:rPr>
        <w:t>1、如为在建业绩，竣工日期及交工日期一栏请填写“无”，以上汇总表所填信息若无法在业绩证明资料中体现的，以项目业主出具的证明为准。</w:t>
      </w:r>
    </w:p>
    <w:p w14:paraId="0B23D8F1">
      <w:pPr>
        <w:spacing w:line="360" w:lineRule="auto"/>
        <w:rPr>
          <w:rFonts w:ascii="Times New Roman" w:hAnsi="Times New Roman"/>
          <w:color w:val="auto"/>
          <w:highlight w:val="none"/>
        </w:rPr>
      </w:pPr>
      <w:r>
        <w:rPr>
          <w:rFonts w:hint="eastAsia" w:ascii="Times New Roman" w:hAnsi="Times New Roman"/>
          <w:color w:val="auto"/>
          <w:highlight w:val="none"/>
        </w:rPr>
        <w:t>2、表中所有空格内容均须填写，如确实不须填写或无法填写，应在空格中填写“无”。</w:t>
      </w:r>
    </w:p>
    <w:p w14:paraId="391C6C41">
      <w:pPr>
        <w:spacing w:line="360" w:lineRule="auto"/>
        <w:rPr>
          <w:rFonts w:ascii="Times New Roman" w:hAnsi="Times New Roman"/>
          <w:color w:val="auto"/>
          <w:highlight w:val="none"/>
        </w:rPr>
      </w:pPr>
      <w:r>
        <w:rPr>
          <w:rFonts w:ascii="Times New Roman" w:hAnsi="Times New Roman"/>
          <w:color w:val="auto"/>
          <w:highlight w:val="none"/>
        </w:rPr>
        <w:br w:type="page"/>
      </w:r>
    </w:p>
    <w:p w14:paraId="488DEA50">
      <w:pPr>
        <w:pStyle w:val="6"/>
        <w:spacing w:before="280" w:after="290" w:line="376" w:lineRule="auto"/>
        <w:ind w:left="359" w:leftChars="171"/>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(三)近</w:t>
      </w:r>
      <w:r>
        <w:rPr>
          <w:rFonts w:hint="eastAsia" w:ascii="Times New Roman" w:hAnsi="Times New Roman"/>
          <w:color w:val="auto"/>
          <w:sz w:val="24"/>
          <w:szCs w:val="24"/>
          <w:highlight w:val="none"/>
          <w:u w:val="none"/>
        </w:rPr>
        <w:t>年</w:t>
      </w:r>
      <w:r>
        <w:rPr>
          <w:rFonts w:hint="eastAsia" w:ascii="Times New Roman" w:hAnsi="Times New Roman"/>
          <w:color w:val="auto"/>
          <w:sz w:val="24"/>
          <w:szCs w:val="24"/>
          <w:highlight w:val="none"/>
        </w:rPr>
        <w:t>（</w:t>
      </w:r>
      <w:r>
        <w:rPr>
          <w:rFonts w:hint="eastAsia" w:ascii="Times New Roman" w:hAnsi="Times New Roman" w:eastAsia="仿宋"/>
          <w:color w:val="auto"/>
          <w:szCs w:val="21"/>
          <w:highlight w:val="none"/>
          <w:u w:val="single"/>
          <w:lang w:val="en-US" w:eastAsia="zh-CN"/>
        </w:rPr>
        <w:t xml:space="preserve">    </w:t>
      </w:r>
      <w:r>
        <w:rPr>
          <w:rFonts w:hint="eastAsia" w:ascii="Times New Roman" w:hAnsi="Times New Roman"/>
          <w:color w:val="auto"/>
          <w:sz w:val="24"/>
          <w:szCs w:val="24"/>
          <w:highlight w:val="none"/>
        </w:rPr>
        <w:t>年</w:t>
      </w:r>
      <w:r>
        <w:rPr>
          <w:rFonts w:hint="eastAsia" w:ascii="Times New Roman" w:hAnsi="Times New Roman" w:eastAsia="仿宋"/>
          <w:color w:val="auto"/>
          <w:szCs w:val="21"/>
          <w:highlight w:val="none"/>
          <w:u w:val="single"/>
          <w:lang w:val="en-US" w:eastAsia="zh-CN"/>
        </w:rPr>
        <w:t xml:space="preserve">   </w:t>
      </w:r>
      <w:r>
        <w:rPr>
          <w:rFonts w:hint="eastAsia" w:ascii="Times New Roman" w:hAnsi="Times New Roman"/>
          <w:color w:val="auto"/>
          <w:sz w:val="24"/>
          <w:szCs w:val="24"/>
          <w:highlight w:val="none"/>
        </w:rPr>
        <w:t>月</w:t>
      </w:r>
      <w:r>
        <w:rPr>
          <w:rFonts w:hint="eastAsia" w:ascii="Times New Roman" w:hAnsi="Times New Roman" w:eastAsia="仿宋"/>
          <w:color w:val="auto"/>
          <w:szCs w:val="21"/>
          <w:highlight w:val="none"/>
          <w:u w:val="single"/>
          <w:lang w:val="en-US" w:eastAsia="zh-CN"/>
        </w:rPr>
        <w:t xml:space="preserve">   </w:t>
      </w:r>
      <w:r>
        <w:rPr>
          <w:rFonts w:hint="eastAsia" w:ascii="Times New Roman" w:hAnsi="Times New Roman"/>
          <w:color w:val="auto"/>
          <w:sz w:val="24"/>
          <w:szCs w:val="24"/>
          <w:highlight w:val="none"/>
        </w:rPr>
        <w:t>日至投标截止时间）类似</w:t>
      </w:r>
      <w:r>
        <w:rPr>
          <w:rFonts w:ascii="Times New Roman" w:hAnsi="Times New Roman"/>
          <w:color w:val="auto"/>
          <w:sz w:val="24"/>
          <w:szCs w:val="24"/>
          <w:highlight w:val="none"/>
        </w:rPr>
        <w:t>工程</w:t>
      </w:r>
      <w:r>
        <w:rPr>
          <w:rFonts w:hint="eastAsia" w:ascii="Times New Roman" w:hAnsi="Times New Roman"/>
          <w:color w:val="auto"/>
          <w:sz w:val="24"/>
          <w:szCs w:val="24"/>
          <w:highlight w:val="none"/>
        </w:rPr>
        <w:t>业绩</w:t>
      </w:r>
      <w:r>
        <w:rPr>
          <w:rFonts w:ascii="Times New Roman" w:hAnsi="Times New Roman"/>
          <w:color w:val="auto"/>
          <w:sz w:val="24"/>
          <w:szCs w:val="24"/>
          <w:highlight w:val="none"/>
        </w:rPr>
        <w:t>表</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026"/>
      </w:tblGrid>
      <w:tr w14:paraId="2B94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90" w:type="dxa"/>
            <w:vMerge w:val="restart"/>
            <w:vAlign w:val="center"/>
          </w:tcPr>
          <w:p w14:paraId="26DCC07F">
            <w:pPr>
              <w:pStyle w:val="16"/>
              <w:spacing w:line="360" w:lineRule="auto"/>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1</w:t>
            </w:r>
          </w:p>
        </w:tc>
        <w:tc>
          <w:tcPr>
            <w:tcW w:w="9026" w:type="dxa"/>
            <w:vAlign w:val="center"/>
          </w:tcPr>
          <w:p w14:paraId="0C3CABF5">
            <w:pPr>
              <w:rPr>
                <w:rFonts w:ascii="Times New Roman" w:hAnsi="Times New Roman"/>
                <w:color w:val="auto"/>
                <w:szCs w:val="21"/>
                <w:highlight w:val="none"/>
              </w:rPr>
            </w:pPr>
            <w:r>
              <w:rPr>
                <w:rFonts w:ascii="Times New Roman" w:hAnsi="Times New Roman"/>
                <w:color w:val="auto"/>
                <w:szCs w:val="21"/>
                <w:highlight w:val="none"/>
              </w:rPr>
              <w:t>合同名称：</w:t>
            </w:r>
          </w:p>
        </w:tc>
      </w:tr>
      <w:tr w14:paraId="3284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90" w:type="dxa"/>
            <w:vMerge w:val="continue"/>
            <w:vAlign w:val="center"/>
          </w:tcPr>
          <w:p w14:paraId="477BB398">
            <w:pPr>
              <w:ind w:firstLine="420"/>
              <w:jc w:val="center"/>
              <w:rPr>
                <w:rFonts w:ascii="Times New Roman" w:hAnsi="Times New Roman"/>
                <w:color w:val="auto"/>
                <w:szCs w:val="21"/>
                <w:highlight w:val="none"/>
              </w:rPr>
            </w:pPr>
          </w:p>
        </w:tc>
        <w:tc>
          <w:tcPr>
            <w:tcW w:w="9026" w:type="dxa"/>
            <w:vAlign w:val="center"/>
          </w:tcPr>
          <w:p w14:paraId="036ACD54">
            <w:pPr>
              <w:rPr>
                <w:rFonts w:ascii="Times New Roman" w:hAnsi="Times New Roman"/>
                <w:color w:val="auto"/>
                <w:szCs w:val="21"/>
                <w:highlight w:val="none"/>
              </w:rPr>
            </w:pPr>
            <w:r>
              <w:rPr>
                <w:rFonts w:hint="eastAsia" w:ascii="Times New Roman" w:hAnsi="Times New Roman"/>
                <w:color w:val="auto"/>
                <w:szCs w:val="21"/>
                <w:highlight w:val="none"/>
              </w:rPr>
              <w:t>发包人</w:t>
            </w:r>
            <w:r>
              <w:rPr>
                <w:rFonts w:ascii="Times New Roman" w:hAnsi="Times New Roman"/>
                <w:color w:val="auto"/>
                <w:szCs w:val="21"/>
                <w:highlight w:val="none"/>
              </w:rPr>
              <w:t>名称：</w:t>
            </w:r>
          </w:p>
        </w:tc>
      </w:tr>
      <w:tr w14:paraId="1482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90" w:type="dxa"/>
            <w:vMerge w:val="continue"/>
            <w:vAlign w:val="center"/>
          </w:tcPr>
          <w:p w14:paraId="7E3CB445">
            <w:pPr>
              <w:ind w:firstLine="420"/>
              <w:jc w:val="center"/>
              <w:rPr>
                <w:rFonts w:ascii="Times New Roman" w:hAnsi="Times New Roman"/>
                <w:color w:val="auto"/>
                <w:szCs w:val="21"/>
                <w:highlight w:val="none"/>
              </w:rPr>
            </w:pPr>
          </w:p>
        </w:tc>
        <w:tc>
          <w:tcPr>
            <w:tcW w:w="9026" w:type="dxa"/>
            <w:vAlign w:val="center"/>
          </w:tcPr>
          <w:p w14:paraId="30DE2EAE">
            <w:pPr>
              <w:rPr>
                <w:rFonts w:ascii="Times New Roman" w:hAnsi="Times New Roman"/>
                <w:color w:val="auto"/>
                <w:szCs w:val="21"/>
                <w:highlight w:val="none"/>
              </w:rPr>
            </w:pP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承包人名称：</w:t>
            </w:r>
          </w:p>
        </w:tc>
      </w:tr>
      <w:tr w14:paraId="6C74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90" w:type="dxa"/>
            <w:vMerge w:val="continue"/>
            <w:vAlign w:val="center"/>
          </w:tcPr>
          <w:p w14:paraId="4EB07943">
            <w:pPr>
              <w:ind w:firstLine="420"/>
              <w:jc w:val="center"/>
              <w:rPr>
                <w:rFonts w:ascii="Times New Roman" w:hAnsi="Times New Roman"/>
                <w:color w:val="auto"/>
                <w:szCs w:val="21"/>
                <w:highlight w:val="none"/>
              </w:rPr>
            </w:pPr>
          </w:p>
        </w:tc>
        <w:tc>
          <w:tcPr>
            <w:tcW w:w="9026" w:type="dxa"/>
            <w:vAlign w:val="center"/>
          </w:tcPr>
          <w:p w14:paraId="7FBF99C7">
            <w:pPr>
              <w:rPr>
                <w:rFonts w:ascii="Times New Roman" w:hAnsi="Times New Roman"/>
                <w:color w:val="auto"/>
                <w:szCs w:val="21"/>
                <w:highlight w:val="none"/>
              </w:rPr>
            </w:pPr>
            <w:r>
              <w:rPr>
                <w:rFonts w:ascii="Times New Roman" w:hAnsi="Times New Roman"/>
                <w:color w:val="auto"/>
                <w:szCs w:val="21"/>
                <w:highlight w:val="none"/>
              </w:rPr>
              <w:t>合同总价：</w:t>
            </w:r>
          </w:p>
        </w:tc>
      </w:tr>
      <w:tr w14:paraId="0EAD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90" w:type="dxa"/>
            <w:vMerge w:val="continue"/>
            <w:vAlign w:val="center"/>
          </w:tcPr>
          <w:p w14:paraId="7734C37A">
            <w:pPr>
              <w:ind w:firstLine="420"/>
              <w:jc w:val="center"/>
              <w:rPr>
                <w:rFonts w:ascii="Times New Roman" w:hAnsi="Times New Roman"/>
                <w:color w:val="auto"/>
                <w:szCs w:val="21"/>
                <w:highlight w:val="none"/>
              </w:rPr>
            </w:pPr>
          </w:p>
        </w:tc>
        <w:tc>
          <w:tcPr>
            <w:tcW w:w="9026" w:type="dxa"/>
            <w:vAlign w:val="center"/>
          </w:tcPr>
          <w:p w14:paraId="04E48AE6">
            <w:pPr>
              <w:ind w:left="4" w:leftChars="-10" w:hanging="25" w:hangingChars="12"/>
              <w:rPr>
                <w:rFonts w:ascii="Times New Roman" w:hAnsi="Times New Roman"/>
                <w:color w:val="auto"/>
                <w:szCs w:val="21"/>
                <w:highlight w:val="none"/>
              </w:rPr>
            </w:pPr>
            <w:r>
              <w:rPr>
                <w:rFonts w:ascii="Times New Roman" w:hAnsi="Times New Roman"/>
                <w:color w:val="auto"/>
                <w:szCs w:val="21"/>
                <w:highlight w:val="none"/>
              </w:rPr>
              <w:t>工程地址：</w:t>
            </w:r>
          </w:p>
        </w:tc>
      </w:tr>
      <w:tr w14:paraId="297A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690" w:type="dxa"/>
            <w:vMerge w:val="continue"/>
            <w:vAlign w:val="center"/>
          </w:tcPr>
          <w:p w14:paraId="29A1F175">
            <w:pPr>
              <w:ind w:firstLine="420"/>
              <w:jc w:val="center"/>
              <w:rPr>
                <w:rFonts w:ascii="Times New Roman" w:hAnsi="Times New Roman"/>
                <w:color w:val="auto"/>
                <w:szCs w:val="21"/>
                <w:highlight w:val="none"/>
              </w:rPr>
            </w:pPr>
          </w:p>
        </w:tc>
        <w:tc>
          <w:tcPr>
            <w:tcW w:w="9026" w:type="dxa"/>
            <w:vAlign w:val="center"/>
          </w:tcPr>
          <w:p w14:paraId="132442F9">
            <w:pPr>
              <w:pStyle w:val="252"/>
              <w:adjustRightInd/>
              <w:spacing w:line="360" w:lineRule="auto"/>
              <w:textAlignment w:val="auto"/>
              <w:rPr>
                <w:rFonts w:ascii="Times New Roman" w:hAnsi="Times New Roman"/>
                <w:color w:val="auto"/>
                <w:sz w:val="21"/>
                <w:szCs w:val="21"/>
                <w:highlight w:val="none"/>
              </w:rPr>
            </w:pPr>
            <w:r>
              <w:rPr>
                <w:rFonts w:hint="eastAsia" w:ascii="Times New Roman" w:hAnsi="Times New Roman"/>
                <w:color w:val="auto"/>
                <w:sz w:val="21"/>
                <w:szCs w:val="21"/>
                <w:highlight w:val="none"/>
              </w:rPr>
              <w:t>项目规模</w:t>
            </w:r>
            <w:r>
              <w:rPr>
                <w:rFonts w:ascii="Times New Roman" w:hAnsi="Times New Roman"/>
                <w:color w:val="auto"/>
                <w:sz w:val="21"/>
                <w:szCs w:val="21"/>
                <w:highlight w:val="none"/>
              </w:rPr>
              <w:t>：</w:t>
            </w:r>
          </w:p>
        </w:tc>
      </w:tr>
      <w:tr w14:paraId="7B27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90" w:type="dxa"/>
            <w:vAlign w:val="center"/>
          </w:tcPr>
          <w:p w14:paraId="4B0825FF">
            <w:pPr>
              <w:pStyle w:val="16"/>
              <w:spacing w:line="360" w:lineRule="auto"/>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2</w:t>
            </w:r>
          </w:p>
        </w:tc>
        <w:tc>
          <w:tcPr>
            <w:tcW w:w="9026" w:type="dxa"/>
            <w:vAlign w:val="center"/>
          </w:tcPr>
          <w:p w14:paraId="2D3D9CE6">
            <w:pPr>
              <w:pStyle w:val="252"/>
              <w:adjustRightInd/>
              <w:spacing w:line="360" w:lineRule="auto"/>
              <w:textAlignment w:val="auto"/>
              <w:rPr>
                <w:rFonts w:ascii="Times New Roman" w:hAnsi="Times New Roman"/>
                <w:color w:val="auto"/>
                <w:sz w:val="21"/>
                <w:szCs w:val="21"/>
                <w:highlight w:val="none"/>
              </w:rPr>
            </w:pPr>
            <w:r>
              <w:rPr>
                <w:rFonts w:ascii="Times New Roman" w:hAnsi="Times New Roman"/>
                <w:color w:val="auto"/>
                <w:sz w:val="21"/>
                <w:szCs w:val="21"/>
                <w:highlight w:val="none"/>
              </w:rPr>
              <w:t>所承担合同</w:t>
            </w:r>
            <w:r>
              <w:rPr>
                <w:rFonts w:hint="eastAsia" w:ascii="Times New Roman" w:hAnsi="Times New Roman"/>
                <w:color w:val="auto"/>
                <w:sz w:val="21"/>
                <w:szCs w:val="21"/>
                <w:highlight w:val="none"/>
              </w:rPr>
              <w:t>的主要</w:t>
            </w:r>
            <w:r>
              <w:rPr>
                <w:rFonts w:ascii="Times New Roman" w:hAnsi="Times New Roman"/>
                <w:color w:val="auto"/>
                <w:sz w:val="21"/>
                <w:szCs w:val="21"/>
                <w:highlight w:val="none"/>
              </w:rPr>
              <w:t>内容</w:t>
            </w:r>
            <w:r>
              <w:rPr>
                <w:rFonts w:hint="eastAsia" w:ascii="Times New Roman" w:hAnsi="Times New Roman"/>
                <w:color w:val="auto"/>
                <w:sz w:val="21"/>
                <w:szCs w:val="21"/>
                <w:highlight w:val="none"/>
              </w:rPr>
              <w:t>：</w:t>
            </w:r>
          </w:p>
        </w:tc>
      </w:tr>
      <w:tr w14:paraId="6871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90" w:type="dxa"/>
            <w:vAlign w:val="center"/>
          </w:tcPr>
          <w:p w14:paraId="015F2809">
            <w:pPr>
              <w:pStyle w:val="16"/>
              <w:spacing w:line="360" w:lineRule="auto"/>
              <w:ind w:firstLine="0" w:firstLineChars="0"/>
              <w:jc w:val="center"/>
              <w:rPr>
                <w:rFonts w:ascii="Times New Roman" w:hAnsi="Times New Roman"/>
                <w:color w:val="auto"/>
                <w:szCs w:val="21"/>
                <w:highlight w:val="none"/>
              </w:rPr>
            </w:pPr>
            <w:r>
              <w:rPr>
                <w:rFonts w:hint="eastAsia" w:ascii="Times New Roman" w:hAnsi="Times New Roman"/>
                <w:color w:val="auto"/>
                <w:szCs w:val="21"/>
                <w:highlight w:val="none"/>
              </w:rPr>
              <w:t>3</w:t>
            </w:r>
          </w:p>
        </w:tc>
        <w:tc>
          <w:tcPr>
            <w:tcW w:w="9026" w:type="dxa"/>
            <w:vAlign w:val="center"/>
          </w:tcPr>
          <w:p w14:paraId="61D856E8">
            <w:pPr>
              <w:pStyle w:val="252"/>
              <w:adjustRightInd/>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合同工期：</w:t>
            </w:r>
          </w:p>
        </w:tc>
      </w:tr>
      <w:tr w14:paraId="0F59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90" w:type="dxa"/>
            <w:vAlign w:val="center"/>
          </w:tcPr>
          <w:p w14:paraId="66326F4F">
            <w:pPr>
              <w:pStyle w:val="16"/>
              <w:spacing w:line="360" w:lineRule="auto"/>
              <w:ind w:firstLine="0" w:firstLineChars="0"/>
              <w:jc w:val="center"/>
              <w:rPr>
                <w:rFonts w:ascii="Times New Roman" w:hAnsi="Times New Roman"/>
                <w:color w:val="auto"/>
                <w:szCs w:val="21"/>
                <w:highlight w:val="none"/>
              </w:rPr>
            </w:pPr>
            <w:r>
              <w:rPr>
                <w:rFonts w:hint="eastAsia" w:ascii="Times New Roman" w:hAnsi="Times New Roman"/>
                <w:color w:val="auto"/>
                <w:szCs w:val="21"/>
                <w:highlight w:val="none"/>
              </w:rPr>
              <w:t>4</w:t>
            </w:r>
          </w:p>
        </w:tc>
        <w:tc>
          <w:tcPr>
            <w:tcW w:w="9026" w:type="dxa"/>
            <w:vAlign w:val="center"/>
          </w:tcPr>
          <w:p w14:paraId="738F30BD">
            <w:pPr>
              <w:ind w:left="4" w:leftChars="-10" w:hanging="25" w:hangingChars="12"/>
              <w:rPr>
                <w:rFonts w:ascii="Times New Roman" w:hAnsi="Times New Roman"/>
                <w:color w:val="auto"/>
                <w:szCs w:val="21"/>
                <w:highlight w:val="none"/>
              </w:rPr>
            </w:pPr>
            <w:r>
              <w:rPr>
                <w:rFonts w:ascii="Times New Roman" w:hAnsi="Times New Roman"/>
                <w:color w:val="auto"/>
                <w:szCs w:val="21"/>
                <w:highlight w:val="none"/>
              </w:rPr>
              <w:t>其    他：</w:t>
            </w:r>
          </w:p>
        </w:tc>
      </w:tr>
    </w:tbl>
    <w:p w14:paraId="61B814E9">
      <w:pPr>
        <w:ind w:firstLine="210" w:firstLineChars="100"/>
        <w:rPr>
          <w:rFonts w:ascii="Times New Roman" w:hAnsi="Times New Roman"/>
          <w:snapToGrid w:val="0"/>
          <w:color w:val="auto"/>
          <w:szCs w:val="21"/>
          <w:highlight w:val="none"/>
        </w:rPr>
      </w:pPr>
    </w:p>
    <w:p w14:paraId="18699F89">
      <w:pPr>
        <w:spacing w:line="240" w:lineRule="auto"/>
        <w:rPr>
          <w:rFonts w:ascii="Times New Roman" w:hAnsi="Times New Roman" w:eastAsia="仿宋"/>
          <w:snapToGrid w:val="0"/>
          <w:color w:val="auto"/>
          <w:szCs w:val="21"/>
          <w:highlight w:val="none"/>
        </w:rPr>
      </w:pPr>
      <w:r>
        <w:rPr>
          <w:rFonts w:ascii="Times New Roman" w:hAnsi="Times New Roman" w:eastAsia="仿宋"/>
          <w:snapToGrid w:val="0"/>
          <w:color w:val="auto"/>
          <w:szCs w:val="21"/>
          <w:highlight w:val="none"/>
        </w:rPr>
        <w:t>注：</w:t>
      </w:r>
    </w:p>
    <w:p w14:paraId="20216BFD">
      <w:pPr>
        <w:spacing w:line="240" w:lineRule="auto"/>
        <w:rPr>
          <w:rFonts w:ascii="Times New Roman" w:hAnsi="Times New Roman" w:eastAsia="仿宋"/>
          <w:color w:val="auto"/>
          <w:szCs w:val="21"/>
          <w:highlight w:val="none"/>
        </w:rPr>
      </w:pPr>
      <w:r>
        <w:rPr>
          <w:rFonts w:ascii="Times New Roman" w:hAnsi="Times New Roman" w:eastAsia="仿宋"/>
          <w:color w:val="auto"/>
          <w:szCs w:val="21"/>
          <w:highlight w:val="none"/>
        </w:rPr>
        <w:t>1、每个</w:t>
      </w:r>
      <w:r>
        <w:rPr>
          <w:rFonts w:hint="eastAsia" w:ascii="Times New Roman" w:hAnsi="Times New Roman" w:eastAsia="仿宋"/>
          <w:color w:val="auto"/>
          <w:szCs w:val="21"/>
          <w:highlight w:val="none"/>
        </w:rPr>
        <w:t>类似工程业绩</w:t>
      </w:r>
      <w:r>
        <w:rPr>
          <w:rFonts w:ascii="Times New Roman" w:hAnsi="Times New Roman" w:eastAsia="仿宋"/>
          <w:color w:val="auto"/>
          <w:szCs w:val="21"/>
          <w:highlight w:val="none"/>
        </w:rPr>
        <w:t>项目须单独填表，</w:t>
      </w:r>
      <w:r>
        <w:rPr>
          <w:rFonts w:hint="eastAsia" w:ascii="Times New Roman" w:hAnsi="Times New Roman" w:eastAsia="仿宋"/>
          <w:color w:val="auto"/>
          <w:szCs w:val="21"/>
          <w:highlight w:val="none"/>
        </w:rPr>
        <w:t>宜标明序号。</w:t>
      </w:r>
    </w:p>
    <w:p w14:paraId="56833534">
      <w:pPr>
        <w:spacing w:line="240" w:lineRule="auto"/>
        <w:rPr>
          <w:rFonts w:hint="eastAsia" w:ascii="Times New Roman" w:hAnsi="Times New Roman" w:eastAsia="仿宋"/>
          <w:color w:val="auto"/>
          <w:szCs w:val="21"/>
          <w:highlight w:val="none"/>
        </w:rPr>
      </w:pPr>
      <w:r>
        <w:rPr>
          <w:rFonts w:hint="eastAsia" w:ascii="Times New Roman" w:hAnsi="Times New Roman" w:eastAsia="仿宋"/>
          <w:color w:val="auto"/>
          <w:szCs w:val="21"/>
          <w:highlight w:val="none"/>
        </w:rPr>
        <w:t>2、类似工程业绩是指:详见资格条件及评标办法要求，</w:t>
      </w:r>
    </w:p>
    <w:p w14:paraId="5A8B6E0B">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“近年完成的</w:t>
      </w:r>
      <w:r>
        <w:rPr>
          <w:rFonts w:hint="eastAsia" w:ascii="Times New Roman" w:hAnsi="Times New Roman" w:eastAsia="仿宋"/>
          <w:color w:val="auto"/>
          <w:szCs w:val="21"/>
          <w:highlight w:val="none"/>
          <w:lang w:eastAsia="zh-CN"/>
        </w:rPr>
        <w:t>□</w:t>
      </w:r>
      <w:r>
        <w:rPr>
          <w:rFonts w:hint="eastAsia" w:eastAsia="仿宋"/>
          <w:color w:val="auto"/>
          <w:szCs w:val="21"/>
          <w:highlight w:val="none"/>
          <w:lang w:val="en-US" w:eastAsia="zh-CN"/>
        </w:rPr>
        <w:t>勘察</w:t>
      </w:r>
      <w:r>
        <w:rPr>
          <w:rFonts w:hint="eastAsia" w:ascii="Times New Roman" w:hAnsi="Times New Roman" w:eastAsia="仿宋"/>
          <w:color w:val="auto"/>
          <w:szCs w:val="21"/>
          <w:highlight w:val="none"/>
        </w:rPr>
        <w:t>设计施工总承包项目/</w:t>
      </w:r>
      <w:r>
        <w:rPr>
          <w:rFonts w:hint="eastAsia" w:ascii="Times New Roman" w:hAnsi="Times New Roman" w:eastAsia="仿宋"/>
          <w:color w:val="auto"/>
          <w:szCs w:val="21"/>
          <w:highlight w:val="none"/>
          <w:lang w:eastAsia="zh-CN"/>
        </w:rPr>
        <w:t>□</w:t>
      </w:r>
      <w:r>
        <w:rPr>
          <w:rFonts w:hint="eastAsia" w:eastAsia="仿宋"/>
          <w:color w:val="auto"/>
          <w:szCs w:val="21"/>
          <w:highlight w:val="none"/>
          <w:lang w:val="en-US" w:eastAsia="zh-CN"/>
        </w:rPr>
        <w:t>勘察</w:t>
      </w:r>
      <w:r>
        <w:rPr>
          <w:rFonts w:hint="eastAsia" w:ascii="Times New Roman" w:hAnsi="Times New Roman" w:eastAsia="仿宋"/>
          <w:color w:val="auto"/>
          <w:szCs w:val="21"/>
          <w:highlight w:val="none"/>
        </w:rPr>
        <w:t>设计采购施工总承包项目”应附合同协议书、工程接收证书（工程竣工验收证书），类似项目业绩时间以工程接收证书（工程竣工验收证书）载明的时间为准；</w:t>
      </w:r>
    </w:p>
    <w:p w14:paraId="3A8F352C">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“近年完成的类似工程</w:t>
      </w:r>
      <w:r>
        <w:rPr>
          <w:rFonts w:hint="eastAsia" w:eastAsia="仿宋"/>
          <w:color w:val="auto"/>
          <w:szCs w:val="21"/>
          <w:highlight w:val="none"/>
          <w:lang w:val="en-US" w:eastAsia="zh-CN"/>
        </w:rPr>
        <w:t>勘察/</w:t>
      </w:r>
      <w:r>
        <w:rPr>
          <w:rFonts w:hint="eastAsia" w:ascii="Times New Roman" w:hAnsi="Times New Roman" w:eastAsia="仿宋"/>
          <w:color w:val="auto"/>
          <w:szCs w:val="21"/>
          <w:highlight w:val="none"/>
        </w:rPr>
        <w:t>设计项目”应附合同协议书、发包人出具的证明文件，类似项目业绩时间以发包人出具的证明文件中载明的</w:t>
      </w:r>
      <w:r>
        <w:rPr>
          <w:rFonts w:hint="eastAsia" w:eastAsia="仿宋"/>
          <w:color w:val="auto"/>
          <w:szCs w:val="21"/>
          <w:highlight w:val="none"/>
          <w:lang w:val="en-US" w:eastAsia="zh-CN"/>
        </w:rPr>
        <w:t>勘察/</w:t>
      </w:r>
      <w:r>
        <w:rPr>
          <w:rFonts w:hint="eastAsia" w:ascii="Times New Roman" w:hAnsi="Times New Roman" w:eastAsia="仿宋"/>
          <w:color w:val="auto"/>
          <w:szCs w:val="21"/>
          <w:highlight w:val="none"/>
        </w:rPr>
        <w:t>设计成果文件提交时间为准；</w:t>
      </w:r>
    </w:p>
    <w:p w14:paraId="090B0914">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“近年完成的类似施工项目”应附合同协议书、工程接收证书（工程竣工验收证书），类似项目业绩时间以工程接收证书（工程竣工验收证书）载明的时间为准；</w:t>
      </w:r>
    </w:p>
    <w:p w14:paraId="620A7BF3">
      <w:pPr>
        <w:pStyle w:val="352"/>
        <w:ind w:firstLine="0" w:firstLineChars="0"/>
        <w:rPr>
          <w:rFonts w:ascii="Times New Roman" w:hAnsi="Times New Roman" w:eastAsia="仿宋"/>
          <w:color w:val="auto"/>
          <w:szCs w:val="21"/>
          <w:highlight w:val="none"/>
        </w:rPr>
      </w:pPr>
      <w:r>
        <w:rPr>
          <w:rFonts w:hint="eastAsia" w:ascii="Times New Roman" w:hAnsi="Times New Roman" w:eastAsia="仿宋"/>
          <w:color w:val="auto"/>
          <w:szCs w:val="21"/>
          <w:highlight w:val="none"/>
        </w:rPr>
        <w:t>“正在施工（设计</w:t>
      </w:r>
      <w:r>
        <w:rPr>
          <w:rFonts w:hint="eastAsia" w:eastAsia="仿宋"/>
          <w:color w:val="auto"/>
          <w:szCs w:val="21"/>
          <w:highlight w:val="none"/>
          <w:lang w:eastAsia="zh-CN"/>
        </w:rPr>
        <w:t>、</w:t>
      </w:r>
      <w:r>
        <w:rPr>
          <w:rFonts w:hint="eastAsia" w:eastAsia="仿宋"/>
          <w:color w:val="auto"/>
          <w:szCs w:val="21"/>
          <w:highlight w:val="none"/>
          <w:lang w:val="en-US" w:eastAsia="zh-CN"/>
        </w:rPr>
        <w:t>勘察</w:t>
      </w:r>
      <w:r>
        <w:rPr>
          <w:rFonts w:hint="eastAsia" w:ascii="Times New Roman" w:hAnsi="Times New Roman" w:eastAsia="仿宋"/>
          <w:color w:val="auto"/>
          <w:szCs w:val="21"/>
          <w:highlight w:val="none"/>
        </w:rPr>
        <w:t>）和新承接的项目情况表”应附合同协议书扫描件，类似项目业绩时间以合同协议书载明的时间为准。</w:t>
      </w:r>
    </w:p>
    <w:p w14:paraId="321ACB3A">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3、类似工程业绩的合同或中标（中选）通知书均无法体现出所要求的建设规模或技术指标，则投标人还需提供项目业主盖章确认的其建设规模或技术指标或类似工程业绩时间的证明材料，投标人须将此证明材料复印件或扫描件放入投标文件中。</w:t>
      </w:r>
    </w:p>
    <w:p w14:paraId="5F0AE3A6">
      <w:pPr>
        <w:spacing w:line="240" w:lineRule="auto"/>
        <w:rPr>
          <w:rFonts w:ascii="Times New Roman" w:hAnsi="Times New Roman" w:eastAsia="仿宋"/>
          <w:color w:val="auto"/>
          <w:szCs w:val="21"/>
          <w:highlight w:val="none"/>
        </w:rPr>
      </w:pPr>
      <w:r>
        <w:rPr>
          <w:rFonts w:hint="eastAsia" w:ascii="Times New Roman" w:hAnsi="Times New Roman" w:eastAsia="仿宋"/>
          <w:color w:val="auto"/>
          <w:szCs w:val="21"/>
          <w:highlight w:val="none"/>
        </w:rPr>
        <w:t>4、所提供类似工程业绩须符合企业的资质等级，超越资质等级取得的类似工程业绩以及在取得相应资质等级时间以前越级承担（含不具备资质非法承担）的类似工程业绩均无效。</w:t>
      </w:r>
    </w:p>
    <w:bookmarkEnd w:id="138"/>
    <w:p w14:paraId="6D0AB742">
      <w:pPr>
        <w:spacing w:line="240" w:lineRule="auto"/>
        <w:rPr>
          <w:rFonts w:ascii="Times New Roman" w:hAnsi="Times New Roman"/>
          <w:color w:val="auto"/>
          <w:szCs w:val="21"/>
          <w:highlight w:val="none"/>
        </w:rPr>
      </w:pPr>
      <w:r>
        <w:rPr>
          <w:rFonts w:ascii="Times New Roman" w:hAnsi="Times New Roman"/>
          <w:color w:val="auto"/>
          <w:szCs w:val="21"/>
          <w:highlight w:val="none"/>
        </w:rPr>
        <w:br w:type="page"/>
      </w:r>
    </w:p>
    <w:p w14:paraId="5382BB4A">
      <w:pPr>
        <w:pStyle w:val="6"/>
        <w:ind w:left="0" w:leftChars="0" w:firstLine="0"/>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pacing w:val="0"/>
          <w:kern w:val="2"/>
          <w:sz w:val="24"/>
          <w:szCs w:val="24"/>
          <w:highlight w:val="none"/>
          <w:lang w:val="en-US" w:eastAsia="zh-CN" w:bidi="ar-SA"/>
        </w:rPr>
        <w:t>（四）近</w:t>
      </w:r>
      <w:r>
        <w:rPr>
          <w:rFonts w:hint="eastAsia" w:ascii="Times New Roman" w:hAnsi="Times New Roman" w:eastAsia="宋体" w:cs="Times New Roman"/>
          <w:color w:val="auto"/>
          <w:kern w:val="2"/>
          <w:sz w:val="24"/>
          <w:szCs w:val="24"/>
          <w:highlight w:val="none"/>
          <w:lang w:val="en-US" w:eastAsia="zh-CN" w:bidi="ar-SA"/>
        </w:rPr>
        <w:t>年财</w:t>
      </w:r>
      <w:r>
        <w:rPr>
          <w:rFonts w:hint="eastAsia" w:ascii="Times New Roman" w:hAnsi="Times New Roman" w:eastAsia="宋体" w:cs="Times New Roman"/>
          <w:color w:val="auto"/>
          <w:spacing w:val="0"/>
          <w:kern w:val="2"/>
          <w:sz w:val="24"/>
          <w:szCs w:val="24"/>
          <w:highlight w:val="none"/>
          <w:lang w:val="en-US" w:eastAsia="zh-CN" w:bidi="ar-SA"/>
        </w:rPr>
        <w:t>务状</w:t>
      </w:r>
      <w:r>
        <w:rPr>
          <w:rFonts w:hint="eastAsia" w:ascii="Times New Roman" w:hAnsi="Times New Roman" w:eastAsia="宋体" w:cs="Times New Roman"/>
          <w:color w:val="auto"/>
          <w:kern w:val="2"/>
          <w:sz w:val="24"/>
          <w:szCs w:val="24"/>
          <w:highlight w:val="none"/>
          <w:lang w:val="en-US" w:eastAsia="zh-CN" w:bidi="ar-SA"/>
        </w:rPr>
        <w:t>况表</w:t>
      </w:r>
    </w:p>
    <w:p w14:paraId="64766EAA">
      <w:pPr>
        <w:spacing w:before="4" w:line="360" w:lineRule="auto"/>
        <w:jc w:val="left"/>
        <w:rPr>
          <w:rFonts w:ascii="Times New Roman" w:hAnsi="Times New Roman" w:eastAsia="宋体" w:cs="宋体"/>
          <w:sz w:val="17"/>
          <w:szCs w:val="17"/>
        </w:rPr>
      </w:pPr>
    </w:p>
    <w:p w14:paraId="17C83E75">
      <w:pPr>
        <w:widowControl/>
        <w:spacing w:line="360" w:lineRule="auto"/>
        <w:ind w:firstLine="440" w:firstLineChars="200"/>
        <w:jc w:val="left"/>
        <w:rPr>
          <w:rFonts w:ascii="Times New Roman" w:hAnsi="Times New Roman" w:eastAsia="宋体" w:cs="宋体"/>
          <w:sz w:val="22"/>
          <w:szCs w:val="21"/>
        </w:rPr>
      </w:pPr>
      <w:r>
        <w:rPr>
          <w:rFonts w:hint="eastAsia" w:ascii="Times New Roman" w:hAnsi="Times New Roman" w:eastAsia="宋体" w:cs="宋体"/>
          <w:sz w:val="22"/>
          <w:szCs w:val="21"/>
        </w:rPr>
        <w:t>注：（1）投标人应按照第二章“投标人须知”3.5.2提供相应年份的财务状况表扫描件，可以不含财务情况说明书。</w:t>
      </w:r>
    </w:p>
    <w:p w14:paraId="5A03571C">
      <w:pPr>
        <w:widowControl/>
        <w:spacing w:line="360" w:lineRule="auto"/>
        <w:ind w:firstLine="440" w:firstLineChars="200"/>
        <w:jc w:val="left"/>
        <w:rPr>
          <w:rFonts w:hint="eastAsia" w:ascii="Times New Roman" w:hAnsi="Times New Roman" w:eastAsia="宋体" w:cs="宋体"/>
          <w:sz w:val="22"/>
          <w:szCs w:val="21"/>
        </w:rPr>
      </w:pPr>
      <w:r>
        <w:rPr>
          <w:rFonts w:hint="eastAsia" w:ascii="Times New Roman" w:hAnsi="Times New Roman" w:eastAsia="宋体" w:cs="宋体"/>
          <w:sz w:val="22"/>
          <w:szCs w:val="21"/>
        </w:rPr>
        <w:t>“近年财务状况表”分两种情况。例：招标文件开始下载的时间在6月1日以前的，若投标人须知前附表规定为“近3年”，“近3年”是指当年之前的3个年度或当年的上一年之前的3个年度。如某项目招标，招标文件开始下载的时间是202</w:t>
      </w:r>
      <w:r>
        <w:rPr>
          <w:rFonts w:hint="eastAsia" w:ascii="Times New Roman" w:hAnsi="Times New Roman" w:eastAsia="宋体" w:cs="宋体"/>
          <w:sz w:val="22"/>
          <w:szCs w:val="21"/>
          <w:lang w:val="en-US" w:eastAsia="zh-CN"/>
        </w:rPr>
        <w:t>6</w:t>
      </w:r>
      <w:r>
        <w:rPr>
          <w:rFonts w:hint="eastAsia" w:ascii="Times New Roman" w:hAnsi="Times New Roman" w:eastAsia="宋体" w:cs="宋体"/>
          <w:sz w:val="22"/>
          <w:szCs w:val="21"/>
        </w:rPr>
        <w:t>年5月1日，“近年财务状况表”是指20</w:t>
      </w:r>
      <w:r>
        <w:rPr>
          <w:rFonts w:hint="eastAsia" w:ascii="Times New Roman" w:hAnsi="Times New Roman" w:eastAsia="宋体" w:cs="宋体"/>
          <w:sz w:val="22"/>
          <w:szCs w:val="21"/>
          <w:lang w:val="en-US" w:eastAsia="zh-CN"/>
        </w:rPr>
        <w:t>22</w:t>
      </w:r>
      <w:r>
        <w:rPr>
          <w:rFonts w:hint="eastAsia" w:ascii="Times New Roman" w:hAnsi="Times New Roman" w:eastAsia="宋体" w:cs="宋体"/>
          <w:sz w:val="22"/>
          <w:szCs w:val="21"/>
        </w:rPr>
        <w:t>年、20</w:t>
      </w:r>
      <w:r>
        <w:rPr>
          <w:rFonts w:hint="eastAsia" w:ascii="Times New Roman" w:hAnsi="Times New Roman" w:eastAsia="宋体" w:cs="宋体"/>
          <w:sz w:val="22"/>
          <w:szCs w:val="21"/>
          <w:lang w:val="en-US" w:eastAsia="zh-CN"/>
        </w:rPr>
        <w:t>23</w:t>
      </w:r>
      <w:r>
        <w:rPr>
          <w:rFonts w:hint="eastAsia" w:ascii="Times New Roman" w:hAnsi="Times New Roman" w:eastAsia="宋体" w:cs="宋体"/>
          <w:sz w:val="22"/>
          <w:szCs w:val="21"/>
        </w:rPr>
        <w:t xml:space="preserve"> 年、20</w:t>
      </w:r>
      <w:r>
        <w:rPr>
          <w:rFonts w:hint="eastAsia" w:ascii="Times New Roman" w:hAnsi="Times New Roman" w:eastAsia="宋体" w:cs="宋体"/>
          <w:sz w:val="22"/>
          <w:szCs w:val="21"/>
          <w:lang w:val="en-US" w:eastAsia="zh-CN"/>
        </w:rPr>
        <w:t>24</w:t>
      </w:r>
      <w:r>
        <w:rPr>
          <w:rFonts w:hint="eastAsia" w:ascii="Times New Roman" w:hAnsi="Times New Roman" w:eastAsia="宋体" w:cs="宋体"/>
          <w:sz w:val="22"/>
          <w:szCs w:val="21"/>
        </w:rPr>
        <w:t>年的财务状况，或 20</w:t>
      </w:r>
      <w:r>
        <w:rPr>
          <w:rFonts w:hint="eastAsia" w:ascii="Times New Roman" w:hAnsi="Times New Roman" w:eastAsia="宋体" w:cs="宋体"/>
          <w:sz w:val="22"/>
          <w:szCs w:val="21"/>
          <w:lang w:val="en-US" w:eastAsia="zh-CN"/>
        </w:rPr>
        <w:t>23</w:t>
      </w:r>
      <w:r>
        <w:rPr>
          <w:rFonts w:hint="eastAsia" w:ascii="Times New Roman" w:hAnsi="Times New Roman" w:eastAsia="宋体" w:cs="宋体"/>
          <w:sz w:val="22"/>
          <w:szCs w:val="21"/>
        </w:rPr>
        <w:t xml:space="preserve"> 年、20</w:t>
      </w:r>
      <w:r>
        <w:rPr>
          <w:rFonts w:hint="eastAsia" w:ascii="Times New Roman" w:hAnsi="Times New Roman" w:eastAsia="宋体" w:cs="宋体"/>
          <w:sz w:val="22"/>
          <w:szCs w:val="21"/>
          <w:lang w:val="en-US" w:eastAsia="zh-CN"/>
        </w:rPr>
        <w:t>24</w:t>
      </w:r>
      <w:r>
        <w:rPr>
          <w:rFonts w:hint="eastAsia" w:ascii="Times New Roman" w:hAnsi="Times New Roman" w:eastAsia="宋体" w:cs="宋体"/>
          <w:sz w:val="22"/>
          <w:szCs w:val="21"/>
        </w:rPr>
        <w:t xml:space="preserve"> 年、20</w:t>
      </w:r>
      <w:r>
        <w:rPr>
          <w:rFonts w:hint="eastAsia" w:ascii="Times New Roman" w:hAnsi="Times New Roman" w:eastAsia="宋体" w:cs="宋体"/>
          <w:sz w:val="22"/>
          <w:szCs w:val="21"/>
          <w:lang w:val="en-US" w:eastAsia="zh-CN"/>
        </w:rPr>
        <w:t>25</w:t>
      </w:r>
      <w:r>
        <w:rPr>
          <w:rFonts w:hint="eastAsia" w:ascii="Times New Roman" w:hAnsi="Times New Roman" w:eastAsia="宋体" w:cs="宋体"/>
          <w:sz w:val="22"/>
          <w:szCs w:val="21"/>
        </w:rPr>
        <w:t xml:space="preserve"> 年的财务状况，采用哪3个年度，由投标人选择；招标文件开始下载的时间在6月1日以后（含6月1日）的，“近3年”是指当年之前的3个年度，如某项目招标，招标文件开始下载的时间是 202</w:t>
      </w:r>
      <w:r>
        <w:rPr>
          <w:rFonts w:hint="eastAsia" w:cs="宋体"/>
          <w:sz w:val="22"/>
          <w:szCs w:val="21"/>
          <w:lang w:val="en-US" w:eastAsia="zh-CN"/>
        </w:rPr>
        <w:t>6</w:t>
      </w:r>
      <w:r>
        <w:rPr>
          <w:rFonts w:hint="eastAsia" w:ascii="Times New Roman" w:hAnsi="Times New Roman" w:eastAsia="宋体" w:cs="宋体"/>
          <w:sz w:val="22"/>
          <w:szCs w:val="21"/>
        </w:rPr>
        <w:t>年6月5日，“近年财务状况表”是指20</w:t>
      </w:r>
      <w:r>
        <w:rPr>
          <w:rFonts w:hint="eastAsia" w:ascii="Times New Roman" w:hAnsi="Times New Roman" w:eastAsia="宋体" w:cs="宋体"/>
          <w:sz w:val="22"/>
          <w:szCs w:val="21"/>
          <w:lang w:val="en-US" w:eastAsia="zh-CN"/>
        </w:rPr>
        <w:t>23</w:t>
      </w:r>
      <w:r>
        <w:rPr>
          <w:rFonts w:hint="eastAsia" w:ascii="Times New Roman" w:hAnsi="Times New Roman" w:eastAsia="宋体" w:cs="宋体"/>
          <w:sz w:val="22"/>
          <w:szCs w:val="21"/>
        </w:rPr>
        <w:t>年、20</w:t>
      </w:r>
      <w:r>
        <w:rPr>
          <w:rFonts w:hint="eastAsia" w:ascii="Times New Roman" w:hAnsi="Times New Roman" w:eastAsia="宋体" w:cs="宋体"/>
          <w:sz w:val="22"/>
          <w:szCs w:val="21"/>
          <w:lang w:val="en-US" w:eastAsia="zh-CN"/>
        </w:rPr>
        <w:t>24</w:t>
      </w:r>
      <w:r>
        <w:rPr>
          <w:rFonts w:hint="eastAsia" w:ascii="Times New Roman" w:hAnsi="Times New Roman" w:eastAsia="宋体" w:cs="宋体"/>
          <w:sz w:val="22"/>
          <w:szCs w:val="21"/>
        </w:rPr>
        <w:t>年、20</w:t>
      </w:r>
      <w:r>
        <w:rPr>
          <w:rFonts w:hint="eastAsia" w:ascii="Times New Roman" w:hAnsi="Times New Roman" w:eastAsia="宋体" w:cs="宋体"/>
          <w:sz w:val="22"/>
          <w:szCs w:val="21"/>
          <w:lang w:val="en-US" w:eastAsia="zh-CN"/>
        </w:rPr>
        <w:t>25</w:t>
      </w:r>
      <w:r>
        <w:rPr>
          <w:rFonts w:hint="eastAsia" w:ascii="Times New Roman" w:hAnsi="Times New Roman" w:eastAsia="宋体" w:cs="宋体"/>
          <w:sz w:val="22"/>
          <w:szCs w:val="21"/>
        </w:rPr>
        <w:t>年的财务状况。投标人须知前附表规定的时间不足3年的，以此类推。</w:t>
      </w:r>
    </w:p>
    <w:p w14:paraId="0399B1D0">
      <w:pPr>
        <w:widowControl/>
        <w:spacing w:line="360" w:lineRule="auto"/>
        <w:ind w:firstLine="440" w:firstLineChars="200"/>
        <w:jc w:val="left"/>
        <w:rPr>
          <w:rFonts w:ascii="Times New Roman" w:hAnsi="Times New Roman" w:eastAsia="宋体" w:cs="宋体"/>
          <w:sz w:val="22"/>
          <w:szCs w:val="21"/>
        </w:rPr>
      </w:pPr>
      <w:r>
        <w:rPr>
          <w:rFonts w:hint="eastAsia" w:ascii="Times New Roman" w:hAnsi="Times New Roman" w:eastAsia="宋体" w:cs="宋体"/>
          <w:sz w:val="22"/>
          <w:szCs w:val="21"/>
        </w:rPr>
        <w:t>（2）新设立企业只提供设立以来的财务状况表，破产重整企业视为新设立企业。</w:t>
      </w:r>
    </w:p>
    <w:p w14:paraId="03625A64">
      <w:pPr>
        <w:widowControl/>
        <w:spacing w:line="360" w:lineRule="auto"/>
        <w:ind w:firstLine="440" w:firstLineChars="200"/>
        <w:jc w:val="left"/>
        <w:rPr>
          <w:rFonts w:ascii="Times New Roman" w:hAnsi="Times New Roman" w:eastAsia="宋体" w:cs="Times New Roman"/>
          <w:sz w:val="22"/>
          <w:szCs w:val="21"/>
        </w:rPr>
      </w:pPr>
      <w:r>
        <w:rPr>
          <w:rFonts w:hint="eastAsia" w:ascii="Times New Roman" w:hAnsi="Times New Roman" w:eastAsia="宋体" w:cs="宋体"/>
          <w:sz w:val="22"/>
          <w:szCs w:val="21"/>
        </w:rPr>
        <w:t>（</w:t>
      </w:r>
      <w:r>
        <w:rPr>
          <w:rFonts w:ascii="Times New Roman" w:hAnsi="Times New Roman" w:eastAsia="宋体" w:cs="宋体"/>
          <w:sz w:val="22"/>
          <w:szCs w:val="21"/>
        </w:rPr>
        <w:t>3</w:t>
      </w:r>
      <w:r>
        <w:rPr>
          <w:rFonts w:hint="eastAsia" w:ascii="Times New Roman" w:hAnsi="Times New Roman" w:eastAsia="宋体" w:cs="宋体"/>
          <w:sz w:val="22"/>
          <w:szCs w:val="21"/>
        </w:rPr>
        <w:t>）若无要求，无需填写</w:t>
      </w:r>
      <w:r>
        <w:rPr>
          <w:rFonts w:hint="eastAsia" w:ascii="Times New Roman" w:hAnsi="Times New Roman" w:eastAsia="宋体" w:cs="宋体"/>
          <w:sz w:val="22"/>
          <w:szCs w:val="21"/>
          <w:lang w:eastAsia="zh-CN"/>
        </w:rPr>
        <w:t>，</w:t>
      </w:r>
      <w:r>
        <w:rPr>
          <w:rFonts w:hint="eastAsia" w:ascii="Times New Roman" w:hAnsi="Times New Roman" w:eastAsia="宋体" w:cs="宋体"/>
          <w:sz w:val="22"/>
          <w:szCs w:val="21"/>
          <w:lang w:val="en-US" w:eastAsia="zh-CN"/>
        </w:rPr>
        <w:t>保留此表</w:t>
      </w:r>
      <w:r>
        <w:rPr>
          <w:rFonts w:hint="eastAsia" w:ascii="Times New Roman" w:hAnsi="Times New Roman" w:eastAsia="宋体" w:cs="宋体"/>
          <w:sz w:val="22"/>
          <w:szCs w:val="21"/>
        </w:rPr>
        <w:t>。</w:t>
      </w:r>
    </w:p>
    <w:p w14:paraId="56283453">
      <w:pPr>
        <w:spacing w:line="360" w:lineRule="auto"/>
        <w:rPr>
          <w:rFonts w:ascii="Times New Roman" w:hAnsi="Times New Roman"/>
          <w:color w:val="auto"/>
          <w:szCs w:val="21"/>
          <w:highlight w:val="none"/>
        </w:rPr>
      </w:pPr>
    </w:p>
    <w:p w14:paraId="2F96E848">
      <w:pPr>
        <w:rPr>
          <w:rFonts w:ascii="Times New Roman" w:hAnsi="Times New Roman"/>
          <w:color w:val="auto"/>
          <w:highlight w:val="none"/>
        </w:rPr>
      </w:pPr>
      <w:r>
        <w:rPr>
          <w:rFonts w:ascii="Times New Roman" w:hAnsi="Times New Roman"/>
          <w:color w:val="auto"/>
          <w:highlight w:val="none"/>
        </w:rPr>
        <w:br w:type="page"/>
      </w:r>
    </w:p>
    <w:p w14:paraId="7170B65E">
      <w:pPr>
        <w:pStyle w:val="5"/>
        <w:ind w:left="359" w:leftChars="171"/>
        <w:jc w:val="center"/>
        <w:rPr>
          <w:rFonts w:ascii="Times New Roman" w:hAnsi="Times New Roman"/>
          <w:bCs w:val="0"/>
          <w:color w:val="auto"/>
          <w:sz w:val="28"/>
          <w:szCs w:val="28"/>
          <w:highlight w:val="none"/>
        </w:rPr>
      </w:pPr>
      <w:r>
        <w:rPr>
          <w:rFonts w:hint="eastAsia" w:ascii="Times New Roman" w:hAnsi="Times New Roman"/>
          <w:bCs w:val="0"/>
          <w:color w:val="auto"/>
          <w:sz w:val="28"/>
          <w:szCs w:val="28"/>
          <w:highlight w:val="none"/>
          <w:lang w:eastAsia="zh-CN"/>
        </w:rPr>
        <w:t>□</w:t>
      </w:r>
      <w:r>
        <w:rPr>
          <w:rFonts w:hint="eastAsia" w:ascii="Times New Roman" w:hAnsi="Times New Roman"/>
          <w:bCs w:val="0"/>
          <w:color w:val="auto"/>
          <w:sz w:val="28"/>
          <w:szCs w:val="28"/>
          <w:highlight w:val="none"/>
        </w:rPr>
        <w:t>八、投标报价</w:t>
      </w:r>
    </w:p>
    <w:p w14:paraId="37B7E18A">
      <w:pPr>
        <w:rPr>
          <w:rFonts w:ascii="Times New Roman" w:hAnsi="Times New Roman"/>
          <w:b/>
          <w:bCs/>
          <w:color w:val="auto"/>
          <w:sz w:val="24"/>
          <w:szCs w:val="21"/>
          <w:highlight w:val="none"/>
        </w:rPr>
      </w:pPr>
      <w:r>
        <w:rPr>
          <w:rFonts w:hint="eastAsia" w:ascii="Times New Roman" w:hAnsi="Times New Roman"/>
          <w:b/>
          <w:bCs/>
          <w:color w:val="auto"/>
          <w:sz w:val="24"/>
          <w:szCs w:val="21"/>
          <w:highlight w:val="none"/>
        </w:rPr>
        <w:t>________________</w:t>
      </w:r>
    </w:p>
    <w:p w14:paraId="49E22E75">
      <w:pPr>
        <w:rPr>
          <w:rFonts w:ascii="Times New Roman" w:hAnsi="Times New Roman" w:eastAsia="仿宋"/>
          <w:color w:val="auto"/>
          <w:kern w:val="0"/>
          <w:szCs w:val="21"/>
          <w:highlight w:val="none"/>
        </w:rPr>
      </w:pPr>
    </w:p>
    <w:p w14:paraId="7A292EAA">
      <w:pPr>
        <w:rPr>
          <w:rFonts w:ascii="Times New Roman" w:hAnsi="Times New Roman" w:eastAsia="仿宋"/>
          <w:color w:val="auto"/>
          <w:kern w:val="0"/>
          <w:szCs w:val="21"/>
          <w:highlight w:val="none"/>
        </w:rPr>
      </w:pPr>
      <w:r>
        <w:rPr>
          <w:rFonts w:hint="eastAsia" w:ascii="Times New Roman" w:hAnsi="Times New Roman" w:eastAsia="仿宋"/>
          <w:color w:val="auto"/>
          <w:kern w:val="0"/>
          <w:szCs w:val="21"/>
          <w:highlight w:val="none"/>
        </w:rPr>
        <w:t>注：投标人的投标报价须满足招标</w:t>
      </w:r>
      <w:r>
        <w:rPr>
          <w:rFonts w:ascii="Times New Roman" w:hAnsi="Times New Roman" w:eastAsia="仿宋"/>
          <w:color w:val="auto"/>
          <w:kern w:val="0"/>
          <w:szCs w:val="21"/>
          <w:highlight w:val="none"/>
        </w:rPr>
        <w:t>文件</w:t>
      </w:r>
      <w:r>
        <w:rPr>
          <w:rFonts w:hint="eastAsia" w:ascii="Times New Roman" w:hAnsi="Times New Roman" w:eastAsia="仿宋"/>
          <w:color w:val="auto"/>
          <w:kern w:val="0"/>
          <w:szCs w:val="21"/>
          <w:highlight w:val="none"/>
        </w:rPr>
        <w:t>相应要求。</w:t>
      </w:r>
    </w:p>
    <w:p w14:paraId="38DA9E66">
      <w:pPr>
        <w:rPr>
          <w:rFonts w:ascii="Times New Roman" w:hAnsi="Times New Roman" w:eastAsia="仿宋"/>
          <w:color w:val="auto"/>
          <w:kern w:val="0"/>
          <w:szCs w:val="21"/>
          <w:highlight w:val="none"/>
        </w:rPr>
      </w:pPr>
    </w:p>
    <w:p w14:paraId="60C58121">
      <w:pPr>
        <w:spacing w:line="300" w:lineRule="exact"/>
        <w:jc w:val="center"/>
        <w:rPr>
          <w:rFonts w:ascii="Times New Roman" w:hAnsi="Times New Roman" w:eastAsia="仿宋"/>
          <w:color w:val="auto"/>
          <w:kern w:val="0"/>
          <w:szCs w:val="21"/>
          <w:highlight w:val="none"/>
        </w:rPr>
      </w:pPr>
    </w:p>
    <w:p w14:paraId="36719D1E">
      <w:pPr>
        <w:spacing w:line="276" w:lineRule="auto"/>
        <w:ind w:firstLine="316" w:firstLineChars="150"/>
        <w:rPr>
          <w:rFonts w:ascii="Times New Roman" w:hAnsi="Times New Roman"/>
          <w:color w:val="auto"/>
          <w:highlight w:val="none"/>
        </w:rPr>
      </w:pPr>
      <w:r>
        <w:rPr>
          <w:rFonts w:ascii="Times New Roman" w:hAnsi="Times New Roman"/>
          <w:b/>
          <w:color w:val="auto"/>
          <w:highlight w:val="none"/>
        </w:rPr>
        <w:br w:type="page"/>
      </w:r>
    </w:p>
    <w:p w14:paraId="1B0B3DF1">
      <w:pPr>
        <w:pStyle w:val="5"/>
        <w:ind w:left="359" w:leftChars="171"/>
        <w:jc w:val="center"/>
        <w:rPr>
          <w:rFonts w:ascii="Times New Roman" w:hAnsi="Times New Roman"/>
          <w:b w:val="0"/>
          <w:bCs w:val="0"/>
          <w:color w:val="auto"/>
          <w:szCs w:val="21"/>
          <w:highlight w:val="none"/>
        </w:rPr>
      </w:pPr>
      <w:r>
        <w:rPr>
          <w:rFonts w:hint="eastAsia" w:ascii="Times New Roman" w:hAnsi="Times New Roman"/>
          <w:b w:val="0"/>
          <w:bCs w:val="0"/>
          <w:color w:val="auto"/>
          <w:sz w:val="28"/>
          <w:szCs w:val="28"/>
          <w:highlight w:val="none"/>
          <w:lang w:eastAsia="zh-CN"/>
        </w:rPr>
        <w:t>□</w:t>
      </w:r>
      <w:r>
        <w:rPr>
          <w:rFonts w:hint="eastAsia" w:ascii="Times New Roman" w:hAnsi="Times New Roman"/>
          <w:b w:val="0"/>
          <w:color w:val="auto"/>
          <w:sz w:val="28"/>
          <w:szCs w:val="28"/>
          <w:highlight w:val="none"/>
        </w:rPr>
        <w:t>九、其他资料</w:t>
      </w:r>
    </w:p>
    <w:p w14:paraId="68AC2A1D">
      <w:pPr>
        <w:pStyle w:val="351"/>
        <w:spacing w:line="360" w:lineRule="auto"/>
        <w:rPr>
          <w:rFonts w:ascii="Times New Roman" w:hAnsi="Times New Roman"/>
          <w:b/>
          <w:color w:val="auto"/>
          <w:szCs w:val="21"/>
          <w:highlight w:val="none"/>
        </w:rPr>
      </w:pPr>
      <w:r>
        <w:rPr>
          <w:rFonts w:hint="eastAsia" w:cs="Times New Roman"/>
          <w:kern w:val="2"/>
          <w:sz w:val="22"/>
          <w:szCs w:val="21"/>
          <w:lang w:val="en-US" w:eastAsia="zh-CN" w:bidi="ar-SA"/>
        </w:rPr>
        <w:t>1</w:t>
      </w:r>
      <w:r>
        <w:rPr>
          <w:rFonts w:hint="eastAsia" w:ascii="Times New Roman" w:hAnsi="Times New Roman" w:eastAsia="宋体" w:cs="Times New Roman"/>
          <w:kern w:val="2"/>
          <w:sz w:val="22"/>
          <w:szCs w:val="21"/>
          <w:lang w:val="en-US" w:eastAsia="zh-CN" w:bidi="ar-SA"/>
        </w:rPr>
        <w:t>、</w:t>
      </w:r>
      <w:r>
        <w:rPr>
          <w:rFonts w:hint="eastAsia" w:ascii="宋体" w:hAnsi="宋体"/>
          <w:bCs/>
          <w:kern w:val="0"/>
          <w:szCs w:val="21"/>
        </w:rPr>
        <w:t>投标人认为需提供的其他材料。</w:t>
      </w:r>
    </w:p>
    <w:p w14:paraId="24B83C52">
      <w:pPr>
        <w:widowControl w:val="0"/>
        <w:spacing w:before="120" w:after="120" w:line="360" w:lineRule="auto"/>
        <w:ind w:left="520"/>
        <w:rPr>
          <w:rFonts w:hint="default" w:ascii="Times New Roman" w:hAnsi="Times New Roman" w:eastAsia="宋体" w:cs="Times New Roman"/>
          <w:kern w:val="2"/>
          <w:sz w:val="22"/>
          <w:szCs w:val="21"/>
          <w:lang w:val="en-US" w:eastAsia="zh-CN" w:bidi="ar-SA"/>
        </w:rPr>
      </w:pPr>
      <w:r>
        <w:rPr>
          <w:rFonts w:hint="eastAsia" w:ascii="Times New Roman" w:hAnsi="Times New Roman" w:cs="Times New Roman"/>
          <w:kern w:val="2"/>
          <w:sz w:val="22"/>
          <w:szCs w:val="21"/>
          <w:lang w:val="en-US" w:eastAsia="zh-CN" w:bidi="ar-SA"/>
        </w:rPr>
        <w:t>□</w:t>
      </w:r>
      <w:r>
        <w:rPr>
          <w:rFonts w:hint="eastAsia" w:ascii="Times New Roman" w:hAnsi="Times New Roman" w:eastAsia="宋体" w:cs="Times New Roman"/>
          <w:kern w:val="2"/>
          <w:sz w:val="22"/>
          <w:szCs w:val="21"/>
          <w:lang w:val="en-US" w:eastAsia="zh-CN" w:bidi="ar-SA"/>
        </w:rPr>
        <w:t>2、中小企业声明函</w:t>
      </w:r>
    </w:p>
    <w:p w14:paraId="2B7311E5">
      <w:pPr>
        <w:widowControl w:val="0"/>
        <w:spacing w:before="120" w:after="120" w:line="360" w:lineRule="auto"/>
        <w:ind w:left="520"/>
        <w:jc w:val="center"/>
        <w:rPr>
          <w:rFonts w:hint="eastAsia" w:ascii="Times New Roman" w:hAnsi="Times New Roman" w:eastAsia="宋体" w:cs="Times New Roman"/>
          <w:b/>
          <w:bCs/>
          <w:kern w:val="2"/>
          <w:sz w:val="22"/>
          <w:szCs w:val="21"/>
          <w:lang w:val="en-US" w:eastAsia="zh-CN" w:bidi="ar-SA"/>
        </w:rPr>
      </w:pPr>
      <w:r>
        <w:rPr>
          <w:rFonts w:hint="eastAsia" w:ascii="Times New Roman" w:hAnsi="Times New Roman" w:eastAsia="宋体" w:cs="Times New Roman"/>
          <w:b/>
          <w:bCs/>
          <w:kern w:val="2"/>
          <w:sz w:val="22"/>
          <w:szCs w:val="21"/>
          <w:lang w:val="en-US" w:eastAsia="zh-CN" w:bidi="ar-SA"/>
        </w:rPr>
        <w:t>中小企业声明函</w:t>
      </w:r>
    </w:p>
    <w:p w14:paraId="17AB5B34">
      <w:pPr>
        <w:widowControl w:val="0"/>
        <w:spacing w:before="120" w:after="120" w:line="360" w:lineRule="auto"/>
        <w:ind w:left="520" w:firstLine="440" w:firstLineChars="20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本单位郑重声明，根据《四川省人民政府办公厅关于深化改革创新促进招标投标市场规范健康发展的意见》（川办规（2025）8号）的规定，本单位参加</w:t>
      </w:r>
      <w:r>
        <w:rPr>
          <w:rFonts w:hint="eastAsia" w:ascii="Times New Roman" w:hAnsi="Times New Roman" w:eastAsia="宋体" w:cs="Times New Roman"/>
          <w:kern w:val="2"/>
          <w:sz w:val="22"/>
          <w:szCs w:val="21"/>
          <w:u w:val="single"/>
          <w:lang w:val="en-US" w:eastAsia="zh-CN" w:bidi="ar-SA"/>
        </w:rPr>
        <w:t xml:space="preserve">     （招标人名称）</w:t>
      </w:r>
      <w:r>
        <w:rPr>
          <w:rFonts w:hint="eastAsia" w:ascii="Times New Roman" w:hAnsi="Times New Roman" w:eastAsia="宋体" w:cs="Times New Roman"/>
          <w:kern w:val="2"/>
          <w:sz w:val="22"/>
          <w:szCs w:val="21"/>
          <w:lang w:val="en-US" w:eastAsia="zh-CN" w:bidi="ar-SA"/>
        </w:rPr>
        <w:t>的</w:t>
      </w:r>
      <w:r>
        <w:rPr>
          <w:rFonts w:hint="eastAsia" w:ascii="Times New Roman" w:hAnsi="Times New Roman" w:eastAsia="宋体" w:cs="Times New Roman"/>
          <w:kern w:val="2"/>
          <w:sz w:val="22"/>
          <w:szCs w:val="21"/>
          <w:u w:val="single"/>
          <w:lang w:val="en-US" w:eastAsia="zh-CN" w:bidi="ar-SA"/>
        </w:rPr>
        <w:t xml:space="preserve">        （项目名称、标段名称）</w:t>
      </w:r>
      <w:r>
        <w:rPr>
          <w:rFonts w:hint="eastAsia" w:ascii="Times New Roman" w:hAnsi="Times New Roman" w:eastAsia="宋体" w:cs="Times New Roman"/>
          <w:kern w:val="2"/>
          <w:sz w:val="22"/>
          <w:szCs w:val="21"/>
          <w:lang w:val="en-US" w:eastAsia="zh-CN" w:bidi="ar-SA"/>
        </w:rPr>
        <w:t>招标活动，本单位的具体情况如下：</w:t>
      </w:r>
    </w:p>
    <w:p w14:paraId="1B340F7B">
      <w:pPr>
        <w:widowControl w:val="0"/>
        <w:spacing w:before="120" w:after="120" w:line="360" w:lineRule="auto"/>
        <w:ind w:left="520" w:firstLine="440" w:firstLineChars="20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（项目名称、标段名称）属于建筑业； 承建（承接）企业为</w:t>
      </w:r>
      <w:r>
        <w:rPr>
          <w:rFonts w:hint="eastAsia" w:ascii="Times New Roman" w:hAnsi="Times New Roman" w:eastAsia="宋体" w:cs="Times New Roman"/>
          <w:kern w:val="2"/>
          <w:sz w:val="22"/>
          <w:szCs w:val="21"/>
          <w:u w:val="single"/>
          <w:lang w:val="en-US" w:eastAsia="zh-CN" w:bidi="ar-SA"/>
        </w:rPr>
        <w:t xml:space="preserve">       （单位名称）</w:t>
      </w:r>
      <w:r>
        <w:rPr>
          <w:rFonts w:hint="eastAsia" w:ascii="Times New Roman" w:hAnsi="Times New Roman" w:eastAsia="宋体" w:cs="Times New Roman"/>
          <w:kern w:val="2"/>
          <w:sz w:val="22"/>
          <w:szCs w:val="21"/>
          <w:lang w:val="en-US" w:eastAsia="zh-CN" w:bidi="ar-SA"/>
        </w:rPr>
        <w:t>，营业收入为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万元，资产总额为</w:t>
      </w:r>
      <w:r>
        <w:rPr>
          <w:rFonts w:hint="eastAsia" w:ascii="Times New Roman" w:hAnsi="Times New Roman" w:eastAsia="宋体" w:cs="Times New Roman"/>
          <w:kern w:val="2"/>
          <w:sz w:val="22"/>
          <w:szCs w:val="21"/>
          <w:u w:val="single"/>
          <w:lang w:val="en-US" w:eastAsia="zh-CN" w:bidi="ar-SA"/>
        </w:rPr>
        <w:t xml:space="preserve">      </w:t>
      </w:r>
      <w:r>
        <w:rPr>
          <w:rFonts w:hint="eastAsia" w:ascii="Times New Roman" w:hAnsi="Times New Roman" w:eastAsia="宋体" w:cs="Times New Roman"/>
          <w:kern w:val="2"/>
          <w:sz w:val="22"/>
          <w:szCs w:val="21"/>
          <w:lang w:val="en-US" w:eastAsia="zh-CN" w:bidi="ar-SA"/>
        </w:rPr>
        <w:t>万元，属于</w:t>
      </w:r>
      <w:r>
        <w:rPr>
          <w:rFonts w:hint="eastAsia" w:ascii="Times New Roman" w:hAnsi="Times New Roman" w:eastAsia="宋体" w:cs="Times New Roman"/>
          <w:kern w:val="2"/>
          <w:sz w:val="22"/>
          <w:szCs w:val="21"/>
          <w:u w:val="single"/>
          <w:lang w:val="en-US" w:eastAsia="zh-CN" w:bidi="ar-SA"/>
        </w:rPr>
        <w:t xml:space="preserve">     （中型企业或小型企业或微型企业）</w:t>
      </w:r>
      <w:r>
        <w:rPr>
          <w:rFonts w:hint="eastAsia" w:ascii="Times New Roman" w:hAnsi="Times New Roman" w:eastAsia="宋体" w:cs="Times New Roman"/>
          <w:kern w:val="2"/>
          <w:sz w:val="22"/>
          <w:szCs w:val="21"/>
          <w:lang w:val="en-US" w:eastAsia="zh-CN" w:bidi="ar-SA"/>
        </w:rPr>
        <w:t>；</w:t>
      </w:r>
    </w:p>
    <w:p w14:paraId="20AEA202">
      <w:pPr>
        <w:widowControl w:val="0"/>
        <w:spacing w:before="120" w:after="120" w:line="360" w:lineRule="auto"/>
        <w:ind w:left="520" w:firstLine="440" w:firstLineChars="20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本单位声明不属于大企业的分支机构，不存在控股股东为大企业的情形，也不存在与大企业的负责人为同一人的情形。</w:t>
      </w:r>
    </w:p>
    <w:p w14:paraId="2C7CF7B1">
      <w:pPr>
        <w:widowControl w:val="0"/>
        <w:spacing w:before="120" w:after="120" w:line="360" w:lineRule="auto"/>
        <w:ind w:left="520" w:firstLine="440" w:firstLineChars="20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本单位对上述声明内容的真实性负责。如有虚假，将依法承担相应责任。</w:t>
      </w:r>
    </w:p>
    <w:p w14:paraId="5E59AD16">
      <w:pPr>
        <w:widowControl w:val="0"/>
        <w:spacing w:before="120" w:after="120" w:line="360" w:lineRule="auto"/>
        <w:ind w:left="520"/>
        <w:rPr>
          <w:rFonts w:hint="eastAsia" w:ascii="Times New Roman" w:hAnsi="Times New Roman" w:eastAsia="宋体" w:cs="Times New Roman"/>
          <w:kern w:val="2"/>
          <w:sz w:val="22"/>
          <w:szCs w:val="21"/>
          <w:lang w:val="en-US" w:eastAsia="zh-CN" w:bidi="ar-SA"/>
        </w:rPr>
      </w:pPr>
    </w:p>
    <w:p w14:paraId="036AD3C1">
      <w:pPr>
        <w:widowControl w:val="0"/>
        <w:spacing w:before="120" w:after="120" w:line="360" w:lineRule="auto"/>
        <w:ind w:left="520"/>
        <w:jc w:val="right"/>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声明单位</w:t>
      </w:r>
      <w:r>
        <w:rPr>
          <w:rFonts w:hint="eastAsia" w:ascii="Times New Roman" w:hAnsi="Times New Roman" w:eastAsia="宋体" w:cs="Times New Roman"/>
          <w:kern w:val="2"/>
          <w:sz w:val="22"/>
          <w:szCs w:val="21"/>
          <w:u w:val="none"/>
          <w:lang w:val="en-US" w:eastAsia="zh-CN" w:bidi="ar-SA"/>
        </w:rPr>
        <w:t>：</w:t>
      </w:r>
      <w:r>
        <w:rPr>
          <w:rFonts w:hint="eastAsia" w:ascii="Times New Roman" w:hAnsi="Times New Roman" w:eastAsia="宋体" w:cs="Times New Roman"/>
          <w:kern w:val="2"/>
          <w:sz w:val="22"/>
          <w:szCs w:val="21"/>
          <w:u w:val="single"/>
          <w:lang w:val="en-US" w:eastAsia="zh-CN" w:bidi="ar-SA"/>
        </w:rPr>
        <w:t xml:space="preserve">       （盖单位章）</w:t>
      </w:r>
    </w:p>
    <w:p w14:paraId="19E18D2A">
      <w:pPr>
        <w:widowControl w:val="0"/>
        <w:spacing w:before="120" w:after="120" w:line="360" w:lineRule="auto"/>
        <w:ind w:left="520"/>
        <w:jc w:val="right"/>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____年____月____日</w:t>
      </w:r>
    </w:p>
    <w:p w14:paraId="4EBB73AB">
      <w:pPr>
        <w:widowControl w:val="0"/>
        <w:spacing w:before="120" w:after="120" w:line="240" w:lineRule="auto"/>
        <w:ind w:left="52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注:</w:t>
      </w:r>
    </w:p>
    <w:p w14:paraId="07B6B435">
      <w:pPr>
        <w:widowControl w:val="0"/>
        <w:spacing w:before="120" w:after="120" w:line="240" w:lineRule="auto"/>
        <w:ind w:left="52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1、投标人根据《工业和信息化部、国家统计局、国家发展和改革委员会、财政部关于印发中小企业划型标准规定的通知》(工信部联企业(2011)300号)规定，结合自身实际，确定对应的中小企业划型。</w:t>
      </w:r>
    </w:p>
    <w:p w14:paraId="43398D0A">
      <w:pPr>
        <w:widowControl w:val="0"/>
        <w:spacing w:before="120" w:after="120" w:line="240" w:lineRule="auto"/>
        <w:ind w:left="520"/>
        <w:rPr>
          <w:rFonts w:hint="eastAsia"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2、营业收入、资产总额填报上一年度数据，无上一年度数据的新成立企业从业人员、营业收入、资产总额填0或不填，根据提交投标文件时的实际情况填写企业类型。“上一年度”时间认定分两种情况。例：招标文件开始下载的时间在6月1日以前的，上一年度是指当年之前的1个年度或当年的上一年之前的1个年度。如某项目招标，招标文件开始下载的时间是2020年5 月1日，“上一年度”是指2019 年度或2018 年度，采用哪个年度，由投标人选择；招标文件开始下载的时间在6 月 1 日以后（含6月1日）的，“上一年度”是指当年之前的1个年度，如某项目招标，招标文件开始下载的时间是 2020 年 6月5日，“上一年度”是指2019年度。</w:t>
      </w:r>
    </w:p>
    <w:p w14:paraId="6712DEB6">
      <w:pPr>
        <w:widowControl w:val="0"/>
        <w:spacing w:before="120" w:after="120" w:line="240" w:lineRule="auto"/>
        <w:ind w:left="520"/>
        <w:rPr>
          <w:rFonts w:ascii="Times New Roman" w:hAnsi="Times New Roman" w:eastAsia="宋体" w:cs="Times New Roman"/>
          <w:kern w:val="2"/>
          <w:sz w:val="22"/>
          <w:szCs w:val="21"/>
          <w:lang w:val="en-US" w:eastAsia="zh-CN" w:bidi="ar-SA"/>
        </w:rPr>
      </w:pPr>
      <w:r>
        <w:rPr>
          <w:rFonts w:hint="eastAsia" w:ascii="Times New Roman" w:hAnsi="Times New Roman" w:eastAsia="宋体" w:cs="Times New Roman"/>
          <w:kern w:val="2"/>
          <w:sz w:val="22"/>
          <w:szCs w:val="21"/>
          <w:lang w:val="en-US" w:eastAsia="zh-CN" w:bidi="ar-SA"/>
        </w:rPr>
        <w:t>3、若为联合体投标的，联合体所有单位均应属于中小企业，并应分别填写此表。</w:t>
      </w:r>
    </w:p>
    <w:p w14:paraId="427B3938">
      <w:pPr>
        <w:spacing w:line="500" w:lineRule="exact"/>
        <w:rPr>
          <w:rFonts w:ascii="Times New Roman" w:hAnsi="Times New Roman" w:eastAsia="仿宋"/>
          <w:color w:val="auto"/>
          <w:szCs w:val="21"/>
          <w:highlight w:val="none"/>
        </w:rPr>
      </w:pPr>
    </w:p>
    <w:p w14:paraId="1CFB103C">
      <w:pPr>
        <w:widowControl/>
        <w:jc w:val="left"/>
        <w:rPr>
          <w:rFonts w:ascii="Times New Roman" w:hAnsi="Times New Roman" w:eastAsia="仿宋"/>
          <w:color w:val="auto"/>
          <w:szCs w:val="21"/>
          <w:highlight w:val="none"/>
        </w:rPr>
      </w:pPr>
      <w:r>
        <w:rPr>
          <w:rFonts w:ascii="Times New Roman" w:hAnsi="Times New Roman" w:eastAsia="仿宋"/>
          <w:color w:val="auto"/>
          <w:szCs w:val="21"/>
          <w:highlight w:val="none"/>
        </w:rPr>
        <w:br w:type="page"/>
      </w:r>
    </w:p>
    <w:p w14:paraId="1306E9C2">
      <w:pPr>
        <w:spacing w:line="500" w:lineRule="exact"/>
        <w:rPr>
          <w:rFonts w:ascii="Times New Roman" w:hAnsi="Times New Roman" w:eastAsia="仿宋"/>
          <w:color w:val="auto"/>
          <w:szCs w:val="21"/>
          <w:highlight w:val="none"/>
        </w:rPr>
      </w:pPr>
      <w:r>
        <w:rPr>
          <w:rFonts w:hint="eastAsia" w:ascii="Times New Roman" w:hAnsi="Times New Roman" w:eastAsia="仿宋"/>
          <w:color w:val="auto"/>
          <w:szCs w:val="21"/>
          <w:highlight w:val="none"/>
        </w:rPr>
        <w:t>注：投标文件格式中招标人需增加的内容填入“投标文件格式增加表”中</w:t>
      </w:r>
    </w:p>
    <w:p w14:paraId="356D2A44">
      <w:pPr>
        <w:spacing w:line="500" w:lineRule="exact"/>
        <w:jc w:val="center"/>
        <w:rPr>
          <w:rFonts w:ascii="Times New Roman" w:hAnsi="Times New Roman"/>
          <w:b/>
          <w:color w:val="auto"/>
          <w:szCs w:val="21"/>
          <w:highlight w:val="none"/>
        </w:rPr>
      </w:pPr>
      <w:r>
        <w:rPr>
          <w:rFonts w:hint="eastAsia" w:ascii="Times New Roman" w:hAnsi="Times New Roman"/>
          <w:b/>
          <w:color w:val="auto"/>
          <w:szCs w:val="21"/>
          <w:highlight w:val="none"/>
        </w:rPr>
        <w:t>投标文件格式增加表</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8704"/>
      </w:tblGrid>
      <w:tr w14:paraId="01C7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39EB3051">
            <w:pPr>
              <w:spacing w:line="360" w:lineRule="auto"/>
              <w:ind w:firstLine="105" w:firstLineChars="50"/>
              <w:rPr>
                <w:rFonts w:ascii="Times New Roman" w:hAnsi="Times New Roman"/>
                <w:color w:val="auto"/>
                <w:szCs w:val="21"/>
                <w:highlight w:val="none"/>
              </w:rPr>
            </w:pPr>
            <w:r>
              <w:rPr>
                <w:rFonts w:hint="eastAsia" w:ascii="Times New Roman" w:hAnsi="Times New Roman"/>
                <w:color w:val="auto"/>
                <w:szCs w:val="21"/>
                <w:highlight w:val="none"/>
              </w:rPr>
              <w:t>条款号</w:t>
            </w:r>
          </w:p>
        </w:tc>
        <w:tc>
          <w:tcPr>
            <w:tcW w:w="8804" w:type="dxa"/>
            <w:vAlign w:val="center"/>
          </w:tcPr>
          <w:p w14:paraId="3CD60B27">
            <w:pPr>
              <w:spacing w:line="360" w:lineRule="auto"/>
              <w:ind w:left="359" w:leftChars="171"/>
              <w:jc w:val="center"/>
              <w:rPr>
                <w:rFonts w:ascii="Times New Roman" w:hAnsi="Times New Roman"/>
                <w:color w:val="auto"/>
                <w:szCs w:val="21"/>
                <w:highlight w:val="none"/>
              </w:rPr>
            </w:pPr>
            <w:r>
              <w:rPr>
                <w:rFonts w:hint="eastAsia" w:ascii="Times New Roman" w:hAnsi="Times New Roman"/>
                <w:color w:val="auto"/>
                <w:szCs w:val="21"/>
                <w:highlight w:val="none"/>
              </w:rPr>
              <w:t>增加内容及格式</w:t>
            </w:r>
          </w:p>
        </w:tc>
      </w:tr>
      <w:tr w14:paraId="7915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58" w:type="dxa"/>
          </w:tcPr>
          <w:p w14:paraId="772B7CFA"/>
        </w:tc>
        <w:tc>
          <w:tcPr>
            <w:tcW w:w="8804" w:type="dxa"/>
          </w:tcPr>
          <w:p w14:paraId="644C35D9">
            <w:pPr>
              <w:spacing w:line="500" w:lineRule="exact"/>
              <w:rPr>
                <w:rFonts w:ascii="Times New Roman" w:hAnsi="Times New Roman"/>
                <w:b/>
                <w:color w:val="auto"/>
                <w:szCs w:val="21"/>
                <w:highlight w:val="none"/>
              </w:rPr>
            </w:pPr>
          </w:p>
        </w:tc>
      </w:tr>
    </w:tbl>
    <w:p w14:paraId="7D8A706C">
      <w:pPr>
        <w:spacing w:line="300" w:lineRule="exact"/>
        <w:jc w:val="center"/>
        <w:rPr>
          <w:rFonts w:ascii="Times New Roman" w:hAnsi="Times New Roman"/>
          <w:color w:val="auto"/>
          <w:highlight w:val="none"/>
        </w:rPr>
      </w:pPr>
    </w:p>
    <w:p w14:paraId="01BECB54">
      <w:pPr>
        <w:spacing w:line="240" w:lineRule="auto"/>
        <w:jc w:val="left"/>
        <w:rPr>
          <w:rFonts w:ascii="Times New Roman" w:hAnsi="Times New Roman"/>
          <w:color w:val="auto"/>
          <w:highlight w:val="none"/>
        </w:rPr>
      </w:pPr>
      <w:r>
        <w:rPr>
          <w:rFonts w:ascii="Times New Roman" w:hAnsi="Times New Roman"/>
          <w:color w:val="auto"/>
          <w:highlight w:val="none"/>
        </w:rPr>
        <w:br w:type="page"/>
      </w:r>
    </w:p>
    <w:p w14:paraId="1F5705EC">
      <w:pPr>
        <w:pStyle w:val="2"/>
        <w:bidi w:val="0"/>
        <w:rPr>
          <w:rFonts w:hint="eastAsia"/>
        </w:rPr>
      </w:pPr>
      <w:bookmarkStart w:id="139" w:name="_Toc6417"/>
      <w:bookmarkStart w:id="140" w:name="_Toc10025"/>
      <w:r>
        <w:rPr>
          <w:rFonts w:hint="eastAsia"/>
          <w:lang w:val="en-US" w:eastAsia="zh-CN"/>
        </w:rPr>
        <w:t xml:space="preserve">第九章  </w:t>
      </w:r>
      <w:r>
        <w:rPr>
          <w:rFonts w:hint="eastAsia"/>
        </w:rPr>
        <w:t>定标方案</w:t>
      </w:r>
      <w:bookmarkEnd w:id="139"/>
      <w:bookmarkEnd w:id="140"/>
    </w:p>
    <w:tbl>
      <w:tblPr>
        <w:tblStyle w:val="59"/>
        <w:tblW w:w="9854"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807"/>
        <w:gridCol w:w="7123"/>
      </w:tblGrid>
      <w:tr w14:paraId="395B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24" w:type="dxa"/>
            <w:vAlign w:val="center"/>
          </w:tcPr>
          <w:p w14:paraId="5D3E275B">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序号</w:t>
            </w:r>
          </w:p>
        </w:tc>
        <w:tc>
          <w:tcPr>
            <w:tcW w:w="1807" w:type="dxa"/>
            <w:vAlign w:val="center"/>
          </w:tcPr>
          <w:p w14:paraId="7AAC4748">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条款名称</w:t>
            </w:r>
          </w:p>
        </w:tc>
        <w:tc>
          <w:tcPr>
            <w:tcW w:w="7123" w:type="dxa"/>
          </w:tcPr>
          <w:p w14:paraId="74DEB6AF">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内容</w:t>
            </w:r>
          </w:p>
        </w:tc>
      </w:tr>
      <w:tr w14:paraId="0560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39D55136">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1</w:t>
            </w:r>
          </w:p>
        </w:tc>
        <w:tc>
          <w:tcPr>
            <w:tcW w:w="1807" w:type="dxa"/>
            <w:vAlign w:val="center"/>
          </w:tcPr>
          <w:p w14:paraId="3F81D6CD">
            <w:pPr>
              <w:spacing w:line="360" w:lineRule="auto"/>
              <w:ind w:firstLine="220" w:firstLineChars="100"/>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定标时限</w:t>
            </w:r>
          </w:p>
        </w:tc>
        <w:tc>
          <w:tcPr>
            <w:tcW w:w="7123" w:type="dxa"/>
          </w:tcPr>
          <w:p w14:paraId="5389E175">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定标时限：</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49B31519">
            <w:pPr>
              <w:spacing w:line="360" w:lineRule="auto"/>
              <w:jc w:val="left"/>
              <w:rPr>
                <w:rFonts w:hint="eastAsia" w:ascii="宋体" w:hAnsi="宋体" w:cs="宋体"/>
                <w:color w:val="auto"/>
                <w:sz w:val="22"/>
                <w:szCs w:val="22"/>
                <w:highlight w:val="none"/>
                <w:u w:val="single"/>
                <w:lang w:val="en-US" w:eastAsia="zh-CN"/>
              </w:rPr>
            </w:pPr>
            <w:r>
              <w:rPr>
                <w:rFonts w:hint="eastAsia" w:ascii="宋体" w:hAnsi="宋体" w:eastAsia="宋体" w:cs="宋体"/>
                <w:b w:val="0"/>
                <w:bCs/>
                <w:color w:val="FF0000"/>
                <w:kern w:val="2"/>
                <w:sz w:val="22"/>
                <w:szCs w:val="22"/>
                <w:highlight w:val="none"/>
                <w:u w:val="none"/>
                <w:vertAlign w:val="baseline"/>
                <w:lang w:val="en-US" w:eastAsia="zh-CN" w:bidi="ar-SA"/>
              </w:rPr>
              <w:t>注：定标一般应在中标候选人公示期结束之日起20日内完成。</w:t>
            </w:r>
          </w:p>
        </w:tc>
      </w:tr>
      <w:tr w14:paraId="5718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4BE34360">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2</w:t>
            </w:r>
          </w:p>
        </w:tc>
        <w:tc>
          <w:tcPr>
            <w:tcW w:w="1807" w:type="dxa"/>
            <w:vAlign w:val="center"/>
          </w:tcPr>
          <w:p w14:paraId="6AA69A97">
            <w:pPr>
              <w:widowControl w:val="0"/>
              <w:ind w:left="0" w:leftChars="0" w:firstLine="0" w:firstLineChars="0"/>
              <w:jc w:val="center"/>
              <w:rPr>
                <w:rFonts w:hint="eastAsia" w:ascii="宋体" w:hAnsi="宋体" w:eastAsia="宋体" w:cs="宋体"/>
                <w:b w:val="0"/>
                <w:bCs/>
                <w:color w:val="auto"/>
                <w:kern w:val="2"/>
                <w:sz w:val="22"/>
                <w:szCs w:val="22"/>
                <w:highlight w:val="none"/>
                <w:u w:val="none"/>
                <w:vertAlign w:val="baseline"/>
                <w:lang w:val="en-US" w:eastAsia="zh-CN" w:bidi="ar-SA"/>
              </w:rPr>
            </w:pPr>
            <w:r>
              <w:rPr>
                <w:rFonts w:hint="eastAsia" w:ascii="宋体" w:hAnsi="宋体" w:eastAsia="宋体" w:cs="宋体"/>
                <w:b w:val="0"/>
                <w:bCs/>
                <w:color w:val="auto"/>
                <w:kern w:val="2"/>
                <w:sz w:val="22"/>
                <w:szCs w:val="22"/>
                <w:highlight w:val="none"/>
                <w:u w:val="none"/>
                <w:vertAlign w:val="baseline"/>
                <w:lang w:val="en-US" w:eastAsia="zh-CN" w:bidi="ar-SA"/>
              </w:rPr>
              <w:t>是否进行中标候选人核查</w:t>
            </w:r>
          </w:p>
        </w:tc>
        <w:tc>
          <w:tcPr>
            <w:tcW w:w="7123" w:type="dxa"/>
          </w:tcPr>
          <w:p w14:paraId="441AB69E">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 xml:space="preserve">不进行  </w:t>
            </w:r>
          </w:p>
          <w:p w14:paraId="69ED64DB">
            <w:pPr>
              <w:spacing w:line="360" w:lineRule="auto"/>
              <w:jc w:val="left"/>
              <w:rPr>
                <w:rFonts w:hint="eastAsia" w:ascii="宋体" w:hAnsi="宋体" w:cs="宋体"/>
                <w:b w:val="0"/>
                <w:bCs/>
                <w:color w:val="auto"/>
                <w:kern w:val="2"/>
                <w:sz w:val="22"/>
                <w:szCs w:val="22"/>
                <w:highlight w:val="none"/>
                <w:u w:val="single"/>
                <w:vertAlign w:val="baseline"/>
                <w:lang w:val="en-US" w:eastAsia="zh-CN" w:bidi="ar-SA"/>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进行</w:t>
            </w:r>
            <w:r>
              <w:rPr>
                <w:rFonts w:hint="eastAsia" w:ascii="宋体" w:hAnsi="宋体" w:cs="宋体"/>
                <w:b w:val="0"/>
                <w:bCs/>
                <w:color w:val="auto"/>
                <w:kern w:val="2"/>
                <w:sz w:val="22"/>
                <w:szCs w:val="22"/>
                <w:highlight w:val="none"/>
                <w:u w:val="none"/>
                <w:vertAlign w:val="baseline"/>
                <w:lang w:val="en-US" w:eastAsia="zh-CN" w:bidi="ar-SA"/>
              </w:rPr>
              <w:t xml:space="preserve">   核查的内容：</w:t>
            </w:r>
            <w:r>
              <w:rPr>
                <w:rFonts w:hint="eastAsia" w:ascii="宋体" w:hAnsi="宋体" w:cs="宋体"/>
                <w:b w:val="0"/>
                <w:bCs/>
                <w:color w:val="auto"/>
                <w:kern w:val="2"/>
                <w:sz w:val="22"/>
                <w:szCs w:val="22"/>
                <w:highlight w:val="none"/>
                <w:u w:val="single"/>
                <w:vertAlign w:val="baseline"/>
                <w:lang w:val="en-US" w:eastAsia="zh-CN" w:bidi="ar-SA"/>
              </w:rPr>
              <w:t xml:space="preserve">                      </w:t>
            </w:r>
          </w:p>
          <w:p w14:paraId="77FE6AE2">
            <w:pPr>
              <w:widowControl w:val="0"/>
              <w:ind w:left="0" w:leftChars="0"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22"/>
                <w:highlight w:val="none"/>
                <w:u w:val="none"/>
                <w:vertAlign w:val="baseline"/>
                <w:lang w:val="en-US" w:eastAsia="zh-CN" w:bidi="ar-SA"/>
              </w:rPr>
              <w:t>注：核查可包括信用状况、履约能力、是否受到可能影响履约的行政处罚、是否被标注“资质异常”、是否被安全生产许可预警标注等内容，以及招标人认为需要核查的其他内容。核查应在定标前完成并将相关核查结果作为定标资料提交定标会议。</w:t>
            </w:r>
          </w:p>
        </w:tc>
      </w:tr>
      <w:tr w14:paraId="0369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924" w:type="dxa"/>
            <w:vAlign w:val="center"/>
          </w:tcPr>
          <w:p w14:paraId="61C05023">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3</w:t>
            </w:r>
          </w:p>
        </w:tc>
        <w:tc>
          <w:tcPr>
            <w:tcW w:w="1807" w:type="dxa"/>
            <w:vAlign w:val="center"/>
          </w:tcPr>
          <w:p w14:paraId="1A99AF8A">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是否进行现场考察</w:t>
            </w:r>
          </w:p>
        </w:tc>
        <w:tc>
          <w:tcPr>
            <w:tcW w:w="7123" w:type="dxa"/>
          </w:tcPr>
          <w:p w14:paraId="4C640307">
            <w:pPr>
              <w:spacing w:line="360" w:lineRule="auto"/>
              <w:jc w:val="left"/>
              <w:rPr>
                <w:rFonts w:hint="eastAsia" w:ascii="宋体" w:hAnsi="宋体" w:cs="宋体"/>
                <w:b w:val="0"/>
                <w:bCs/>
                <w:color w:val="auto"/>
                <w:kern w:val="2"/>
                <w:sz w:val="22"/>
                <w:szCs w:val="22"/>
                <w:highlight w:val="none"/>
                <w:u w:val="none"/>
                <w:vertAlign w:val="baseline"/>
                <w:lang w:val="en-US" w:eastAsia="zh-CN" w:bidi="ar-SA"/>
              </w:rPr>
            </w:pPr>
            <w:r>
              <w:rPr>
                <w:rFonts w:hint="eastAsia" w:ascii="宋体" w:hAnsi="宋体"/>
                <w:color w:val="auto"/>
                <w:sz w:val="22"/>
                <w:szCs w:val="22"/>
                <w:highlight w:val="none"/>
                <w:lang w:eastAsia="zh-CN"/>
              </w:rPr>
              <w:t>○</w:t>
            </w:r>
            <w:r>
              <w:rPr>
                <w:rFonts w:hint="eastAsia" w:ascii="宋体" w:hAnsi="宋体" w:cs="宋体"/>
                <w:b w:val="0"/>
                <w:bCs/>
                <w:color w:val="auto"/>
                <w:kern w:val="2"/>
                <w:sz w:val="22"/>
                <w:szCs w:val="22"/>
                <w:highlight w:val="none"/>
                <w:u w:val="none"/>
                <w:vertAlign w:val="baseline"/>
                <w:lang w:val="en-US" w:eastAsia="zh-CN" w:bidi="ar-SA"/>
              </w:rPr>
              <w:t xml:space="preserve">不进行  </w:t>
            </w:r>
          </w:p>
          <w:p w14:paraId="593F63B2">
            <w:pPr>
              <w:spacing w:line="360" w:lineRule="auto"/>
              <w:jc w:val="left"/>
              <w:rPr>
                <w:rFonts w:hint="eastAsia" w:ascii="宋体" w:hAnsi="宋体" w:cs="宋体"/>
                <w:color w:val="auto"/>
                <w:sz w:val="22"/>
                <w:szCs w:val="22"/>
                <w:highlight w:val="none"/>
                <w:u w:val="single"/>
                <w:lang w:val="en-US" w:eastAsia="zh-CN"/>
              </w:rPr>
            </w:pPr>
            <w:r>
              <w:rPr>
                <w:rFonts w:hint="eastAsia" w:ascii="宋体" w:hAnsi="宋体"/>
                <w:color w:val="auto"/>
                <w:sz w:val="22"/>
                <w:szCs w:val="22"/>
                <w:highlight w:val="none"/>
                <w:lang w:eastAsia="zh-CN"/>
              </w:rPr>
              <w:t>○</w:t>
            </w:r>
            <w:r>
              <w:rPr>
                <w:rFonts w:hint="eastAsia" w:ascii="宋体" w:hAnsi="宋体" w:cs="宋体"/>
                <w:b w:val="0"/>
                <w:bCs/>
                <w:color w:val="auto"/>
                <w:kern w:val="2"/>
                <w:sz w:val="22"/>
                <w:szCs w:val="22"/>
                <w:highlight w:val="none"/>
                <w:u w:val="none"/>
                <w:vertAlign w:val="baseline"/>
                <w:lang w:val="en-US" w:eastAsia="zh-CN" w:bidi="ar-SA"/>
              </w:rPr>
              <w:t>进行    考察的内容：</w:t>
            </w:r>
            <w:r>
              <w:rPr>
                <w:rFonts w:hint="eastAsia" w:ascii="宋体" w:hAnsi="宋体" w:cs="宋体"/>
                <w:b w:val="0"/>
                <w:bCs/>
                <w:color w:val="auto"/>
                <w:kern w:val="2"/>
                <w:sz w:val="22"/>
                <w:szCs w:val="22"/>
                <w:highlight w:val="none"/>
                <w:u w:val="single"/>
                <w:vertAlign w:val="baseline"/>
                <w:lang w:val="en-US" w:eastAsia="zh-CN" w:bidi="ar-SA"/>
              </w:rPr>
              <w:t xml:space="preserve">            </w:t>
            </w:r>
          </w:p>
          <w:p w14:paraId="2565C599">
            <w:pPr>
              <w:widowControl w:val="0"/>
              <w:ind w:firstLine="0" w:firstLineChars="0"/>
              <w:jc w:val="both"/>
              <w:rPr>
                <w:rFonts w:hint="eastAsia" w:ascii="宋体" w:hAnsi="宋体" w:eastAsia="宋体" w:cs="宋体"/>
                <w:b w:val="0"/>
                <w:bCs/>
                <w:color w:val="auto"/>
                <w:kern w:val="2"/>
                <w:sz w:val="22"/>
                <w:szCs w:val="22"/>
                <w:highlight w:val="none"/>
                <w:lang w:val="en-US" w:eastAsia="zh-CN" w:bidi="ar-SA"/>
              </w:rPr>
            </w:pPr>
            <w:r>
              <w:rPr>
                <w:rFonts w:hint="eastAsia" w:ascii="宋体" w:hAnsi="宋体" w:eastAsia="宋体" w:cs="宋体"/>
                <w:b w:val="0"/>
                <w:bCs/>
                <w:color w:val="FF0000"/>
                <w:kern w:val="2"/>
                <w:sz w:val="22"/>
                <w:szCs w:val="22"/>
                <w:highlight w:val="none"/>
                <w:u w:val="none"/>
                <w:vertAlign w:val="baseline"/>
                <w:lang w:val="en-US" w:eastAsia="zh-CN" w:bidi="ar-SA"/>
              </w:rPr>
              <w:t>注：开展考察的，应当基于公平原则涵盖所有中标候选人，不得区别对待。考察期间，不得与中标候选人就中标条件、合同实质性内容进行谈判。考察活动应当全过程录音、录像并纳入招标档案统一存档备查。考察应在定标前完成并将相关考察结果作为定标资料提交定标会议。</w:t>
            </w:r>
          </w:p>
        </w:tc>
      </w:tr>
      <w:tr w14:paraId="073A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16EB253B">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4</w:t>
            </w:r>
          </w:p>
        </w:tc>
        <w:tc>
          <w:tcPr>
            <w:tcW w:w="1807" w:type="dxa"/>
            <w:vAlign w:val="center"/>
          </w:tcPr>
          <w:p w14:paraId="282F15CF">
            <w:pPr>
              <w:spacing w:line="360" w:lineRule="auto"/>
              <w:jc w:val="center"/>
              <w:rPr>
                <w:rFonts w:hint="eastAsia" w:ascii="宋体" w:hAnsi="宋体" w:cs="宋体"/>
                <w:b w:val="0"/>
                <w:bCs w:val="0"/>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是否进行</w:t>
            </w:r>
            <w:r>
              <w:rPr>
                <w:rFonts w:hint="eastAsia" w:ascii="宋体" w:hAnsi="宋体" w:cs="宋体"/>
                <w:b w:val="0"/>
                <w:bCs w:val="0"/>
                <w:color w:val="auto"/>
                <w:sz w:val="22"/>
                <w:szCs w:val="22"/>
                <w:highlight w:val="none"/>
                <w:u w:val="none"/>
                <w:vertAlign w:val="baseline"/>
                <w:lang w:val="en-US" w:eastAsia="zh-CN"/>
              </w:rPr>
              <w:t>拟派项目团队现场答辩</w:t>
            </w:r>
          </w:p>
        </w:tc>
        <w:tc>
          <w:tcPr>
            <w:tcW w:w="7123" w:type="dxa"/>
          </w:tcPr>
          <w:p w14:paraId="62ADFD98">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 xml:space="preserve">不进行    </w:t>
            </w:r>
          </w:p>
          <w:p w14:paraId="4BFD512A">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进行    答辩内容与要求:</w:t>
            </w:r>
            <w:r>
              <w:rPr>
                <w:rFonts w:hint="eastAsia" w:ascii="宋体" w:hAnsi="宋体" w:cs="宋体"/>
                <w:color w:val="auto"/>
                <w:sz w:val="22"/>
                <w:szCs w:val="22"/>
                <w:highlight w:val="none"/>
                <w:u w:val="single"/>
                <w:vertAlign w:val="baseline"/>
                <w:lang w:val="en-US" w:eastAsia="zh-CN"/>
              </w:rPr>
              <w:t xml:space="preserve">         </w:t>
            </w:r>
          </w:p>
          <w:p w14:paraId="1586446C">
            <w:pPr>
              <w:widowControl w:val="0"/>
              <w:ind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22"/>
                <w:highlight w:val="none"/>
                <w:u w:val="none"/>
                <w:vertAlign w:val="baseline"/>
                <w:lang w:val="en-US" w:eastAsia="zh-CN" w:bidi="ar-SA"/>
              </w:rPr>
              <w:t>注：开展答辩的，应当基于公平原则涵盖所有中标候选人，不得区别对待。答辩期间，不得与中标候选人就中标条件、合同实质性内容进行谈判。答辩活动应当全过程录音、录像并纳入招标档案统一存档备查。答辩应在定标前完成并将相关答辩结果作为定标资料提交定标会议。</w:t>
            </w:r>
          </w:p>
        </w:tc>
      </w:tr>
      <w:tr w14:paraId="5FFC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clear" w:color="auto" w:fill="auto"/>
            <w:vAlign w:val="center"/>
          </w:tcPr>
          <w:p w14:paraId="48EA32E1">
            <w:pPr>
              <w:spacing w:line="360" w:lineRule="auto"/>
              <w:jc w:val="center"/>
              <w:rPr>
                <w:rFonts w:hint="eastAsia" w:ascii="宋体" w:hAnsi="宋体" w:eastAsia="宋体" w:cs="宋体"/>
                <w:color w:val="auto"/>
                <w:kern w:val="2"/>
                <w:sz w:val="22"/>
                <w:szCs w:val="22"/>
                <w:highlight w:val="none"/>
                <w:u w:val="none"/>
                <w:vertAlign w:val="baseline"/>
                <w:lang w:val="en-US" w:eastAsia="zh-CN" w:bidi="ar-SA"/>
              </w:rPr>
            </w:pPr>
            <w:r>
              <w:rPr>
                <w:rFonts w:hint="eastAsia" w:ascii="宋体" w:hAnsi="宋体" w:eastAsia="宋体" w:cs="宋体"/>
                <w:color w:val="auto"/>
                <w:sz w:val="22"/>
                <w:szCs w:val="22"/>
                <w:highlight w:val="none"/>
                <w:u w:val="none"/>
                <w:vertAlign w:val="baseline"/>
                <w:lang w:val="en-US" w:eastAsia="zh-CN"/>
              </w:rPr>
              <w:t>5</w:t>
            </w:r>
          </w:p>
        </w:tc>
        <w:tc>
          <w:tcPr>
            <w:tcW w:w="1807" w:type="dxa"/>
            <w:shd w:val="clear" w:color="auto" w:fill="auto"/>
            <w:vAlign w:val="center"/>
          </w:tcPr>
          <w:p w14:paraId="7D5EB245">
            <w:pPr>
              <w:spacing w:line="360" w:lineRule="auto"/>
              <w:ind w:firstLine="440" w:firstLineChars="200"/>
              <w:jc w:val="center"/>
              <w:rPr>
                <w:rFonts w:hint="eastAsia" w:ascii="宋体" w:hAnsi="宋体" w:eastAsia="宋体" w:cs="宋体"/>
                <w:color w:val="auto"/>
                <w:kern w:val="2"/>
                <w:sz w:val="22"/>
                <w:szCs w:val="22"/>
                <w:highlight w:val="none"/>
                <w:u w:val="none"/>
                <w:vertAlign w:val="baseline"/>
                <w:lang w:val="en-US" w:eastAsia="zh-CN" w:bidi="ar-SA"/>
              </w:rPr>
            </w:pPr>
            <w:r>
              <w:rPr>
                <w:rFonts w:hint="eastAsia" w:ascii="宋体" w:hAnsi="宋体" w:cs="宋体"/>
                <w:color w:val="auto"/>
                <w:sz w:val="22"/>
                <w:szCs w:val="22"/>
                <w:highlight w:val="none"/>
                <w:u w:val="none"/>
                <w:vertAlign w:val="baseline"/>
                <w:lang w:val="en-US" w:eastAsia="zh-CN"/>
              </w:rPr>
              <w:t>定标因素</w:t>
            </w:r>
          </w:p>
        </w:tc>
        <w:tc>
          <w:tcPr>
            <w:tcW w:w="7123" w:type="dxa"/>
            <w:shd w:val="clear" w:color="auto" w:fill="auto"/>
            <w:vAlign w:val="top"/>
          </w:tcPr>
          <w:p w14:paraId="5E90C2EE">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定标因素:</w:t>
            </w:r>
            <w:r>
              <w:rPr>
                <w:rFonts w:hint="eastAsia" w:ascii="宋体" w:hAnsi="宋体" w:cs="宋体"/>
                <w:color w:val="auto"/>
                <w:sz w:val="22"/>
                <w:szCs w:val="22"/>
                <w:highlight w:val="none"/>
                <w:u w:val="single"/>
                <w:vertAlign w:val="baseline"/>
                <w:lang w:val="en-US" w:eastAsia="zh-CN"/>
              </w:rPr>
              <w:t xml:space="preserve">                     </w:t>
            </w:r>
          </w:p>
          <w:p w14:paraId="6E59467D">
            <w:pPr>
              <w:widowControl w:val="0"/>
              <w:ind w:left="0" w:leftChars="0" w:firstLine="0" w:firstLineChars="0"/>
              <w:jc w:val="both"/>
              <w:rPr>
                <w:rFonts w:hint="eastAsia" w:ascii="宋体" w:hAnsi="宋体" w:eastAsia="宋体" w:cs="宋体"/>
                <w:b w:val="0"/>
                <w:bCs/>
                <w:color w:val="FF0000"/>
                <w:kern w:val="2"/>
                <w:sz w:val="22"/>
                <w:szCs w:val="22"/>
                <w:highlight w:val="none"/>
                <w:u w:val="none"/>
                <w:vertAlign w:val="baseline"/>
                <w:lang w:val="en-US" w:eastAsia="zh-CN" w:bidi="ar-SA"/>
              </w:rPr>
            </w:pPr>
            <w:r>
              <w:rPr>
                <w:rFonts w:hint="eastAsia" w:ascii="宋体" w:hAnsi="宋体" w:eastAsia="宋体" w:cs="宋体"/>
                <w:b w:val="0"/>
                <w:bCs/>
                <w:color w:val="FF0000"/>
                <w:kern w:val="2"/>
                <w:sz w:val="22"/>
                <w:szCs w:val="22"/>
                <w:highlight w:val="none"/>
                <w:u w:val="none"/>
                <w:vertAlign w:val="baseline"/>
                <w:lang w:val="en-US" w:eastAsia="zh-CN" w:bidi="ar-SA"/>
              </w:rPr>
              <w:t>注：（1）招标人应根据项目具体情况选择定标因素，不宜将投标文件编写水平优劣、评标专家评价高低、报价高低作为唯一依据，还应结合项目特征、规模、技术难度等，重点考察企业实力、信用状况、拟派团队管理技术实力等直接关系到履约能力和水平的因素。定标可参考以下要素：价格因素、企业实力、企业信誉、投标方案、拟派团队能力与水平、提供产品服务质量、招标人认为需要考量的其他合理因素。</w:t>
            </w:r>
          </w:p>
          <w:p w14:paraId="112CBE62">
            <w:pPr>
              <w:widowControl w:val="0"/>
              <w:ind w:left="0" w:leftChars="0" w:firstLine="0" w:firstLineChars="0"/>
              <w:jc w:val="both"/>
              <w:rPr>
                <w:rFonts w:hint="eastAsia" w:ascii="宋体" w:hAnsi="宋体" w:cs="宋体"/>
                <w:color w:val="auto"/>
                <w:sz w:val="22"/>
                <w:szCs w:val="22"/>
                <w:highlight w:val="none"/>
                <w:lang w:val="en-US" w:eastAsia="zh-CN"/>
              </w:rPr>
            </w:pPr>
            <w:r>
              <w:rPr>
                <w:rFonts w:hint="eastAsia" w:ascii="宋体" w:hAnsi="宋体" w:eastAsia="宋体" w:cs="宋体"/>
                <w:b w:val="0"/>
                <w:bCs/>
                <w:color w:val="FF0000"/>
                <w:kern w:val="2"/>
                <w:sz w:val="22"/>
                <w:szCs w:val="22"/>
                <w:highlight w:val="none"/>
                <w:u w:val="none"/>
                <w:vertAlign w:val="baseline"/>
                <w:lang w:val="en-US" w:eastAsia="zh-CN" w:bidi="ar-SA"/>
              </w:rPr>
              <w:t>（2）仅面向中小企业发包的，在其他定标因素相当的情况下，原则上应优先选择小微建筑企业。</w:t>
            </w:r>
          </w:p>
        </w:tc>
      </w:tr>
      <w:tr w14:paraId="3A46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3BA0EC38">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6</w:t>
            </w:r>
          </w:p>
        </w:tc>
        <w:tc>
          <w:tcPr>
            <w:tcW w:w="1807" w:type="dxa"/>
            <w:vAlign w:val="center"/>
          </w:tcPr>
          <w:p w14:paraId="40DA30B3">
            <w:pPr>
              <w:spacing w:line="360" w:lineRule="auto"/>
              <w:ind w:firstLine="480"/>
              <w:jc w:val="center"/>
              <w:rPr>
                <w:rFonts w:hint="eastAsia" w:ascii="宋体" w:hAnsi="宋体" w:eastAsia="宋体" w:cs="宋体"/>
                <w:color w:val="auto"/>
                <w:sz w:val="22"/>
                <w:highlight w:val="none"/>
              </w:rPr>
            </w:pPr>
            <w:r>
              <w:rPr>
                <w:rFonts w:hint="eastAsia" w:ascii="宋体" w:hAnsi="宋体" w:cs="宋体"/>
                <w:color w:val="auto"/>
                <w:sz w:val="22"/>
                <w:szCs w:val="22"/>
                <w:highlight w:val="none"/>
                <w:u w:val="none"/>
                <w:vertAlign w:val="baseline"/>
                <w:lang w:val="en-US" w:eastAsia="zh-CN"/>
              </w:rPr>
              <w:t>定标方式</w:t>
            </w:r>
          </w:p>
        </w:tc>
        <w:tc>
          <w:tcPr>
            <w:tcW w:w="7123" w:type="dxa"/>
          </w:tcPr>
          <w:p w14:paraId="5BC29054">
            <w:pPr>
              <w:numPr>
                <w:ilvl w:val="0"/>
                <w:numId w:val="0"/>
              </w:num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招标人领导班子（党政机关、事业单位、团体组织的党委、党组，国有及国有控股企业相应“三重一大”决策层级）集体决策</w:t>
            </w:r>
          </w:p>
          <w:p w14:paraId="7295ADA5">
            <w:pPr>
              <w:numPr>
                <w:ilvl w:val="0"/>
                <w:numId w:val="0"/>
              </w:num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FF0000"/>
                <w:sz w:val="22"/>
                <w:szCs w:val="22"/>
                <w:highlight w:val="none"/>
                <w:u w:val="single"/>
                <w:vertAlign w:val="baseline"/>
                <w:lang w:val="en-US" w:eastAsia="zh-CN"/>
              </w:rPr>
              <w:t>（具体规则）</w:t>
            </w:r>
          </w:p>
          <w:p w14:paraId="1D7AB61A">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olor w:val="auto"/>
                <w:sz w:val="22"/>
                <w:szCs w:val="22"/>
                <w:highlight w:val="none"/>
                <w:lang w:eastAsia="zh-CN"/>
              </w:rPr>
              <w:t>○</w:t>
            </w:r>
            <w:r>
              <w:rPr>
                <w:rFonts w:hint="eastAsia" w:ascii="宋体" w:hAnsi="宋体" w:cs="宋体"/>
                <w:color w:val="auto"/>
                <w:sz w:val="22"/>
                <w:szCs w:val="22"/>
                <w:highlight w:val="none"/>
                <w:u w:val="none"/>
                <w:vertAlign w:val="baseline"/>
                <w:lang w:val="en-US" w:eastAsia="zh-CN"/>
              </w:rPr>
              <w:t>组建定标委员会确定（</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 xml:space="preserve">直接票决制  </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 xml:space="preserve">逐轮票决制 </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其他）</w:t>
            </w:r>
          </w:p>
          <w:p w14:paraId="20B98057">
            <w:pPr>
              <w:numPr>
                <w:ilvl w:val="0"/>
                <w:numId w:val="0"/>
              </w:num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FF0000"/>
                <w:sz w:val="22"/>
                <w:szCs w:val="22"/>
                <w:highlight w:val="none"/>
                <w:u w:val="single"/>
                <w:vertAlign w:val="baseline"/>
                <w:lang w:val="en-US" w:eastAsia="zh-CN"/>
              </w:rPr>
              <w:t>（具体规则）</w:t>
            </w:r>
          </w:p>
          <w:p w14:paraId="412C8219">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定标委员会组成:</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78255ABB">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数量:</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506F9237">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定标委员会成员应当回避的具体情形：</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275B4B39">
            <w:pPr>
              <w:widowControl w:val="0"/>
              <w:ind w:left="0" w:leftChars="0"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22"/>
                <w:highlight w:val="none"/>
                <w:u w:val="none"/>
                <w:vertAlign w:val="baseline"/>
                <w:lang w:val="en-US" w:eastAsia="zh-CN" w:bidi="ar-SA"/>
              </w:rPr>
              <w:t>注：招标控制价在3000万元以下，使用通用技术、性能标准，或者招标人对技术、性能没有特殊要求的施工项目，宜通过招标人议事决策机制直接定标。项目规模较大、技术较为复杂的项目，招标人可以组建定标委员会负责定标事宜。</w:t>
            </w:r>
          </w:p>
        </w:tc>
      </w:tr>
    </w:tbl>
    <w:p w14:paraId="383452F7">
      <w:pPr>
        <w:rPr>
          <w:rFonts w:ascii="Times New Roman" w:hAnsi="Times New Roman" w:cstheme="minorBidi"/>
          <w:color w:val="FF0000"/>
          <w:highlight w:val="none"/>
          <w:lang w:eastAsia="zh-CN"/>
        </w:rPr>
      </w:pPr>
      <w:r>
        <w:rPr>
          <w:rFonts w:hint="eastAsia" w:ascii="Times New Roman" w:hAnsi="Times New Roman" w:cstheme="minorBidi"/>
          <w:color w:val="FF0000"/>
          <w:sz w:val="21"/>
          <w:szCs w:val="21"/>
          <w:highlight w:val="none"/>
          <w:lang w:eastAsia="zh-CN"/>
        </w:rPr>
        <w:t>注：招标人应结合项目实际编制定标方案，具体要求详见《四川省发展和改革委员会等部门关于扩面推广工程建设项目招标投标中标候选人评定分离机制的通知》。</w:t>
      </w:r>
    </w:p>
    <w:p w14:paraId="30154E17">
      <w:pPr>
        <w:spacing w:line="300" w:lineRule="exact"/>
        <w:jc w:val="center"/>
        <w:rPr>
          <w:rFonts w:ascii="Times New Roman" w:hAnsi="Times New Roman"/>
          <w:color w:val="auto"/>
          <w:highlight w:val="none"/>
        </w:rPr>
      </w:pPr>
    </w:p>
    <w:sectPr>
      <w:endnotePr>
        <w:numFmt w:val="decimal"/>
      </w:endnotePr>
      <w:type w:val="continuous"/>
      <w:pgSz w:w="11906" w:h="16838"/>
      <w:pgMar w:top="1134" w:right="1134" w:bottom="1134" w:left="1134"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B810839-A187-45CA-B74A-9D9863F0FBF2}"/>
  </w:font>
  <w:font w:name="黑体">
    <w:panose1 w:val="02010609060101010101"/>
    <w:charset w:val="86"/>
    <w:family w:val="auto"/>
    <w:pitch w:val="default"/>
    <w:sig w:usb0="800002BF" w:usb1="38CF7CFA" w:usb2="00000016" w:usb3="00000000" w:csb0="00040001" w:csb1="00000000"/>
    <w:embedRegular r:id="rId2" w:fontKey="{DFD53E6F-239E-4A92-BED9-1EB6C7D993B8}"/>
  </w:font>
  <w:font w:name="Courier New">
    <w:panose1 w:val="02070309020205020404"/>
    <w:charset w:val="01"/>
    <w:family w:val="modern"/>
    <w:pitch w:val="default"/>
    <w:sig w:usb0="E0002EFF" w:usb1="C0007843" w:usb2="00000009" w:usb3="00000000" w:csb0="400001FF" w:csb1="FFFF0000"/>
    <w:embedRegular r:id="rId3" w:fontKey="{FDC98376-9004-4EBE-BC59-260476A1BAA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B5FDAEE8-D0CA-43A5-8ABE-5A1B90AE5448}"/>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embedRegular r:id="rId5" w:fontKey="{9F3AF8C4-222E-4747-8524-53C2F30B4199}"/>
  </w:font>
  <w:font w:name="仿宋">
    <w:panose1 w:val="02010609060101010101"/>
    <w:charset w:val="86"/>
    <w:family w:val="modern"/>
    <w:pitch w:val="default"/>
    <w:sig w:usb0="800002BF" w:usb1="38CF7CFA" w:usb2="00000016" w:usb3="00000000" w:csb0="00040001" w:csb1="00000000"/>
    <w:embedRegular r:id="rId6" w:fontKey="{78C27974-BB88-4062-B5EB-F1777B09F5CA}"/>
  </w:font>
  <w:font w:name="Tahoma">
    <w:panose1 w:val="020B0604030504040204"/>
    <w:charset w:val="00"/>
    <w:family w:val="swiss"/>
    <w:pitch w:val="default"/>
    <w:sig w:usb0="E1002EFF" w:usb1="C000605B" w:usb2="00000029" w:usb3="00000000" w:csb0="200101FF" w:csb1="20280000"/>
  </w:font>
  <w:font w:name="仿宋体">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swiss"/>
    <w:pitch w:val="default"/>
    <w:sig w:usb0="F7FFAEFF" w:usb1="F9DFFFFF" w:usb2="0000007F" w:usb3="00000000" w:csb0="203F01FF" w:csb1="DFFF0000"/>
  </w:font>
  <w:font w:name="Lucida Fax">
    <w:altName w:val="Times New Roman"/>
    <w:panose1 w:val="02060602050505020204"/>
    <w:charset w:val="00"/>
    <w:family w:val="roman"/>
    <w:pitch w:val="default"/>
    <w:sig w:usb0="00000000" w:usb1="00000000" w:usb2="00000000" w:usb3="00000000" w:csb0="20000001" w:csb1="00000000"/>
  </w:font>
  <w:font w:name="新宋体">
    <w:panose1 w:val="02010609030101010101"/>
    <w:charset w:val="86"/>
    <w:family w:val="modern"/>
    <w:pitch w:val="default"/>
    <w:sig w:usb0="00000203" w:usb1="288F0000" w:usb2="00000006" w:usb3="00000000" w:csb0="00040001" w:csb1="00000000"/>
  </w:font>
  <w:font w:name="方正书宋简体">
    <w:panose1 w:val="02000000000000000000"/>
    <w:charset w:val="86"/>
    <w:family w:val="script"/>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embedRegular r:id="rId7" w:fontKey="{749E7EE6-3573-4B74-89DE-1A54CF4B8DAF}"/>
  </w:font>
  <w:font w:name="MingLiU">
    <w:altName w:val="PMingLiU-ExtB"/>
    <w:panose1 w:val="02020509000000000000"/>
    <w:charset w:val="88"/>
    <w:family w:val="modern"/>
    <w:pitch w:val="default"/>
    <w:sig w:usb0="00000000" w:usb1="00000000" w:usb2="00000016" w:usb3="00000000" w:csb0="00100001" w:csb1="00000000"/>
    <w:embedRegular r:id="rId8" w:fontKey="{7F107FCF-202C-4864-AB3A-089694A15338}"/>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9" w:fontKey="{D2AB3100-C8EE-4056-A701-3F0A34E3D3A7}"/>
  </w:font>
  <w:font w:name="Wingdings 2">
    <w:panose1 w:val="05020102010507070707"/>
    <w:charset w:val="02"/>
    <w:family w:val="roman"/>
    <w:pitch w:val="default"/>
    <w:sig w:usb0="00000000" w:usb1="00000000" w:usb2="00000000" w:usb3="00000000" w:csb0="80000000" w:csb1="00000000"/>
    <w:embedRegular r:id="rId10" w:fontKey="{483D1278-CEB0-4F3E-B29E-D261F5356BC3}"/>
  </w:font>
  <w:font w:name="WPSEMBED1">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8295">
    <w:pPr>
      <w:pStyle w:val="39"/>
      <w:jc w:val="center"/>
    </w:pPr>
  </w:p>
  <w:p w14:paraId="175745B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4BBD7">
    <w:r>
      <w:rPr>
        <w:rFonts w:hint="eastAsia"/>
      </w:rPr>
      <w:t>程总</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7F174">
    <w:pPr>
      <w:pStyle w:val="39"/>
      <w:jc w:val="center"/>
    </w:pPr>
  </w:p>
  <w:p w14:paraId="75DA7EA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515A">
    <w:pPr>
      <w:pStyle w:val="3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1D1B8">
                          <w:pPr>
                            <w:pStyle w:val="39"/>
                            <w:jc w:val="center"/>
                          </w:pPr>
                          <w:r>
                            <w:fldChar w:fldCharType="begin"/>
                          </w:r>
                          <w:r>
                            <w:instrText xml:space="preserve">PAGE   \* MERGEFORMAT</w:instrText>
                          </w:r>
                          <w:r>
                            <w:fldChar w:fldCharType="separate"/>
                          </w:r>
                          <w:r>
                            <w:rPr>
                              <w:lang w:val="zh-CN"/>
                            </w:rP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B1D1B8">
                    <w:pPr>
                      <w:pStyle w:val="39"/>
                      <w:jc w:val="center"/>
                    </w:pPr>
                    <w:r>
                      <w:fldChar w:fldCharType="begin"/>
                    </w:r>
                    <w:r>
                      <w:instrText xml:space="preserve">PAGE   \* MERGEFORMAT</w:instrText>
                    </w:r>
                    <w:r>
                      <w:fldChar w:fldCharType="separate"/>
                    </w:r>
                    <w:r>
                      <w:rPr>
                        <w:lang w:val="zh-CN"/>
                      </w:rPr>
                      <w:t>113</w:t>
                    </w:r>
                    <w:r>
                      <w:fldChar w:fldCharType="end"/>
                    </w:r>
                  </w:p>
                </w:txbxContent>
              </v:textbox>
            </v:shape>
          </w:pict>
        </mc:Fallback>
      </mc:AlternateContent>
    </w:r>
  </w:p>
  <w:p w14:paraId="1D37147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9FBAA">
    <w:pPr>
      <w:pStyle w:val="3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E042B">
                          <w:pPr>
                            <w:pStyle w:val="39"/>
                            <w:jc w:val="center"/>
                          </w:pPr>
                          <w:r>
                            <w:fldChar w:fldCharType="begin"/>
                          </w:r>
                          <w:r>
                            <w:instrText xml:space="preserve">PAGE   \* MERGEFORMAT</w:instrText>
                          </w:r>
                          <w:r>
                            <w:fldChar w:fldCharType="separate"/>
                          </w:r>
                          <w:r>
                            <w:rPr>
                              <w:lang w:val="zh-CN"/>
                            </w:rPr>
                            <w:t>137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2E042B">
                    <w:pPr>
                      <w:pStyle w:val="39"/>
                      <w:jc w:val="center"/>
                    </w:pPr>
                    <w:r>
                      <w:fldChar w:fldCharType="begin"/>
                    </w:r>
                    <w:r>
                      <w:instrText xml:space="preserve">PAGE   \* MERGEFORMAT</w:instrText>
                    </w:r>
                    <w:r>
                      <w:fldChar w:fldCharType="separate"/>
                    </w:r>
                    <w:r>
                      <w:rPr>
                        <w:lang w:val="zh-CN"/>
                      </w:rPr>
                      <w:t>137</w:t>
                    </w:r>
                    <w:r>
                      <w:fldChar w:fldCharType="end"/>
                    </w:r>
                  </w:p>
                </w:txbxContent>
              </v:textbox>
            </v:shape>
          </w:pict>
        </mc:Fallback>
      </mc:AlternateContent>
    </w:r>
  </w:p>
  <w:p w14:paraId="18C66E6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F985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36770"/>
  <w:p w14:paraId="0BB7BD9F">
    <w:r>
      <w:fldChar w:fldCharType="begin"/>
    </w:r>
    <w:r>
      <w:rPr>
        <w:rStyle w:val="62"/>
      </w:rPr>
      <w:instrText xml:space="preserve"> PAGE </w:instrText>
    </w:r>
    <w:r>
      <w:fldChar w:fldCharType="separate"/>
    </w:r>
    <w:r>
      <w:rPr>
        <w:rStyle w:val="62"/>
      </w:rPr>
      <w:t>91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7A140">
    <w:r>
      <w:rPr>
        <w:rFonts w:hint="eastAsia"/>
      </w:rPr>
      <w:t>化工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CF7F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8D80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D306">
    <w:r>
      <w:rPr>
        <w:rFonts w:hint="eastAsia"/>
      </w:rPr>
      <w:t>承包(EPC)                                                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DA06AE"/>
    <w:multiLevelType w:val="multilevel"/>
    <w:tmpl w:val="FCDA06AE"/>
    <w:lvl w:ilvl="0" w:tentative="0">
      <w:start w:val="1"/>
      <w:numFmt w:val="decimal"/>
      <w:lvlText w:val="（%1）"/>
      <w:lvlJc w:val="left"/>
      <w:pPr>
        <w:ind w:left="735" w:hanging="42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1">
    <w:nsid w:val="00000008"/>
    <w:multiLevelType w:val="singleLevel"/>
    <w:tmpl w:val="00000008"/>
    <w:lvl w:ilvl="0" w:tentative="0">
      <w:start w:val="2"/>
      <w:numFmt w:val="decimal"/>
      <w:pStyle w:val="343"/>
      <w:suff w:val="space"/>
      <w:lvlText w:val="%1."/>
      <w:lvlJc w:val="left"/>
    </w:lvl>
  </w:abstractNum>
  <w:abstractNum w:abstractNumId="2">
    <w:nsid w:val="0BF3ED8B"/>
    <w:multiLevelType w:val="multilevel"/>
    <w:tmpl w:val="0BF3ED8B"/>
    <w:lvl w:ilvl="0" w:tentative="0">
      <w:start w:val="1"/>
      <w:numFmt w:val="decimal"/>
      <w:lvlText w:val="（%1）"/>
      <w:lvlJc w:val="left"/>
      <w:pPr>
        <w:ind w:left="735" w:hanging="42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3">
    <w:nsid w:val="11C310C0"/>
    <w:multiLevelType w:val="multilevel"/>
    <w:tmpl w:val="11C310C0"/>
    <w:lvl w:ilvl="0" w:tentative="0">
      <w:start w:val="1"/>
      <w:numFmt w:val="decimal"/>
      <w:lvlText w:val="（%1）"/>
      <w:lvlJc w:val="left"/>
      <w:pPr>
        <w:ind w:left="735" w:hanging="42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4">
    <w:nsid w:val="33881B57"/>
    <w:multiLevelType w:val="multilevel"/>
    <w:tmpl w:val="33881B57"/>
    <w:lvl w:ilvl="0" w:tentative="0">
      <w:start w:val="1"/>
      <w:numFmt w:val="japa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F632BD2"/>
    <w:multiLevelType w:val="multilevel"/>
    <w:tmpl w:val="5F632BD2"/>
    <w:lvl w:ilvl="0" w:tentative="0">
      <w:start w:val="1"/>
      <w:numFmt w:val="chineseCountingThousand"/>
      <w:lvlText w:val="%1、"/>
      <w:lvlJc w:val="left"/>
      <w:pPr>
        <w:ind w:left="720" w:hanging="720"/>
      </w:pPr>
      <w:rPr>
        <w:rFonts w:hint="eastAsia" w:ascii="宋体" w:eastAsia="宋体"/>
        <w:b w:val="0"/>
        <w:i w:val="0"/>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2DE82F5"/>
    <w:multiLevelType w:val="singleLevel"/>
    <w:tmpl w:val="62DE82F5"/>
    <w:lvl w:ilvl="0" w:tentative="0">
      <w:start w:val="6"/>
      <w:numFmt w:val="decimal"/>
      <w:suff w:val="space"/>
      <w:lvlText w:val="%1．"/>
      <w:lvlJc w:val="left"/>
    </w:lvl>
  </w:abstractNum>
  <w:abstractNum w:abstractNumId="7">
    <w:nsid w:val="64E2023A"/>
    <w:multiLevelType w:val="multilevel"/>
    <w:tmpl w:val="64E202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DA27FC3"/>
    <w:multiLevelType w:val="multilevel"/>
    <w:tmpl w:val="7DA27FC3"/>
    <w:lvl w:ilvl="0" w:tentative="0">
      <w:start w:val="1"/>
      <w:numFmt w:val="decimal"/>
      <w:lvlText w:val="（%1）"/>
      <w:lvlJc w:val="left"/>
      <w:pPr>
        <w:ind w:left="735" w:hanging="42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num w:numId="1">
    <w:abstractNumId w:val="1"/>
  </w:num>
  <w:num w:numId="2">
    <w:abstractNumId w:val="3"/>
  </w:num>
  <w:num w:numId="3">
    <w:abstractNumId w:val="8"/>
  </w:num>
  <w:num w:numId="4">
    <w:abstractNumId w:val="2"/>
  </w:num>
  <w:num w:numId="5">
    <w:abstractNumId w:val="0"/>
  </w:num>
  <w:num w:numId="6">
    <w:abstractNumId w:val="7"/>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wZDBmNTRmMTU0ZjkwMGVlMWI5ZTY1ZTE5NGQwYzkifQ=="/>
  </w:docVars>
  <w:rsids>
    <w:rsidRoot w:val="00172A27"/>
    <w:rsid w:val="0000053C"/>
    <w:rsid w:val="000008DD"/>
    <w:rsid w:val="00000987"/>
    <w:rsid w:val="000016F4"/>
    <w:rsid w:val="000023FD"/>
    <w:rsid w:val="00002DF5"/>
    <w:rsid w:val="00003097"/>
    <w:rsid w:val="0000367D"/>
    <w:rsid w:val="0000370C"/>
    <w:rsid w:val="00004AA3"/>
    <w:rsid w:val="00005349"/>
    <w:rsid w:val="00005BA0"/>
    <w:rsid w:val="00006FBE"/>
    <w:rsid w:val="00007D38"/>
    <w:rsid w:val="000107BC"/>
    <w:rsid w:val="00012AA3"/>
    <w:rsid w:val="00012E66"/>
    <w:rsid w:val="00013B5A"/>
    <w:rsid w:val="00013EAA"/>
    <w:rsid w:val="000147CA"/>
    <w:rsid w:val="00014D8F"/>
    <w:rsid w:val="00015D98"/>
    <w:rsid w:val="00017493"/>
    <w:rsid w:val="000202CD"/>
    <w:rsid w:val="00020480"/>
    <w:rsid w:val="00022116"/>
    <w:rsid w:val="000221B4"/>
    <w:rsid w:val="00023FFD"/>
    <w:rsid w:val="00025B7F"/>
    <w:rsid w:val="00025CDB"/>
    <w:rsid w:val="000260D0"/>
    <w:rsid w:val="00026A74"/>
    <w:rsid w:val="00026DBD"/>
    <w:rsid w:val="00027E53"/>
    <w:rsid w:val="0003168F"/>
    <w:rsid w:val="00032C66"/>
    <w:rsid w:val="00035217"/>
    <w:rsid w:val="00035D07"/>
    <w:rsid w:val="00037755"/>
    <w:rsid w:val="00040503"/>
    <w:rsid w:val="00041BB8"/>
    <w:rsid w:val="00041D3A"/>
    <w:rsid w:val="00042903"/>
    <w:rsid w:val="000444F7"/>
    <w:rsid w:val="00044640"/>
    <w:rsid w:val="00044DD6"/>
    <w:rsid w:val="0004514B"/>
    <w:rsid w:val="00047618"/>
    <w:rsid w:val="000504E5"/>
    <w:rsid w:val="00050CB4"/>
    <w:rsid w:val="00050FEC"/>
    <w:rsid w:val="000513E2"/>
    <w:rsid w:val="00051F80"/>
    <w:rsid w:val="0005265F"/>
    <w:rsid w:val="00052CDB"/>
    <w:rsid w:val="00053863"/>
    <w:rsid w:val="0005519F"/>
    <w:rsid w:val="00056198"/>
    <w:rsid w:val="000627BB"/>
    <w:rsid w:val="00063214"/>
    <w:rsid w:val="00064016"/>
    <w:rsid w:val="00064061"/>
    <w:rsid w:val="00066B7F"/>
    <w:rsid w:val="0006740F"/>
    <w:rsid w:val="000679E7"/>
    <w:rsid w:val="00067E98"/>
    <w:rsid w:val="00070255"/>
    <w:rsid w:val="000707BE"/>
    <w:rsid w:val="00071F4C"/>
    <w:rsid w:val="0007214D"/>
    <w:rsid w:val="00072BB2"/>
    <w:rsid w:val="0007327B"/>
    <w:rsid w:val="00073543"/>
    <w:rsid w:val="0007441F"/>
    <w:rsid w:val="00075A6F"/>
    <w:rsid w:val="00076113"/>
    <w:rsid w:val="000804DD"/>
    <w:rsid w:val="00080966"/>
    <w:rsid w:val="0008309D"/>
    <w:rsid w:val="0008432C"/>
    <w:rsid w:val="000845D0"/>
    <w:rsid w:val="00084E08"/>
    <w:rsid w:val="00085DDF"/>
    <w:rsid w:val="000868B8"/>
    <w:rsid w:val="00086FAA"/>
    <w:rsid w:val="000870B8"/>
    <w:rsid w:val="000909EF"/>
    <w:rsid w:val="00090F74"/>
    <w:rsid w:val="00091357"/>
    <w:rsid w:val="00092B6B"/>
    <w:rsid w:val="00094B1A"/>
    <w:rsid w:val="00096174"/>
    <w:rsid w:val="00096505"/>
    <w:rsid w:val="00097285"/>
    <w:rsid w:val="000979E4"/>
    <w:rsid w:val="000A05E1"/>
    <w:rsid w:val="000A086D"/>
    <w:rsid w:val="000A25A4"/>
    <w:rsid w:val="000A25F4"/>
    <w:rsid w:val="000A269F"/>
    <w:rsid w:val="000A4417"/>
    <w:rsid w:val="000A52FA"/>
    <w:rsid w:val="000A62DF"/>
    <w:rsid w:val="000A6BEE"/>
    <w:rsid w:val="000A6C2A"/>
    <w:rsid w:val="000B0859"/>
    <w:rsid w:val="000B3EC2"/>
    <w:rsid w:val="000B4843"/>
    <w:rsid w:val="000B4DC9"/>
    <w:rsid w:val="000B54BD"/>
    <w:rsid w:val="000B60D7"/>
    <w:rsid w:val="000B6B0A"/>
    <w:rsid w:val="000C0304"/>
    <w:rsid w:val="000C074A"/>
    <w:rsid w:val="000C0BEE"/>
    <w:rsid w:val="000C1028"/>
    <w:rsid w:val="000C15E9"/>
    <w:rsid w:val="000C17D3"/>
    <w:rsid w:val="000C21F4"/>
    <w:rsid w:val="000C2D8A"/>
    <w:rsid w:val="000C386B"/>
    <w:rsid w:val="000C3908"/>
    <w:rsid w:val="000C3A10"/>
    <w:rsid w:val="000C47BD"/>
    <w:rsid w:val="000C4DD4"/>
    <w:rsid w:val="000C5730"/>
    <w:rsid w:val="000C62C5"/>
    <w:rsid w:val="000C7AFB"/>
    <w:rsid w:val="000D0BB3"/>
    <w:rsid w:val="000D20F7"/>
    <w:rsid w:val="000D2AE6"/>
    <w:rsid w:val="000D3E65"/>
    <w:rsid w:val="000D41AB"/>
    <w:rsid w:val="000D457F"/>
    <w:rsid w:val="000D5930"/>
    <w:rsid w:val="000D5E19"/>
    <w:rsid w:val="000D6D44"/>
    <w:rsid w:val="000D73B8"/>
    <w:rsid w:val="000D7673"/>
    <w:rsid w:val="000D79FF"/>
    <w:rsid w:val="000E01B8"/>
    <w:rsid w:val="000E0969"/>
    <w:rsid w:val="000E1186"/>
    <w:rsid w:val="000E2841"/>
    <w:rsid w:val="000E44EB"/>
    <w:rsid w:val="000E4AB6"/>
    <w:rsid w:val="000E5638"/>
    <w:rsid w:val="000E606B"/>
    <w:rsid w:val="000E77ED"/>
    <w:rsid w:val="000F1314"/>
    <w:rsid w:val="000F1DF9"/>
    <w:rsid w:val="000F3129"/>
    <w:rsid w:val="000F3584"/>
    <w:rsid w:val="000F3B1E"/>
    <w:rsid w:val="000F3D00"/>
    <w:rsid w:val="000F3D3B"/>
    <w:rsid w:val="000F40C9"/>
    <w:rsid w:val="000F4758"/>
    <w:rsid w:val="000F49A8"/>
    <w:rsid w:val="000F4D69"/>
    <w:rsid w:val="000F5379"/>
    <w:rsid w:val="000F6602"/>
    <w:rsid w:val="000F7188"/>
    <w:rsid w:val="000F7A54"/>
    <w:rsid w:val="000F7DC8"/>
    <w:rsid w:val="00100096"/>
    <w:rsid w:val="00100B50"/>
    <w:rsid w:val="00101551"/>
    <w:rsid w:val="00101E75"/>
    <w:rsid w:val="001023BB"/>
    <w:rsid w:val="00103766"/>
    <w:rsid w:val="001037E0"/>
    <w:rsid w:val="001041E2"/>
    <w:rsid w:val="00104BDF"/>
    <w:rsid w:val="00104E4E"/>
    <w:rsid w:val="00107524"/>
    <w:rsid w:val="0011248E"/>
    <w:rsid w:val="00113406"/>
    <w:rsid w:val="001137EE"/>
    <w:rsid w:val="001137F7"/>
    <w:rsid w:val="00113B41"/>
    <w:rsid w:val="001145C9"/>
    <w:rsid w:val="00115AE5"/>
    <w:rsid w:val="00116941"/>
    <w:rsid w:val="00117B07"/>
    <w:rsid w:val="00117DE6"/>
    <w:rsid w:val="001209D2"/>
    <w:rsid w:val="00121242"/>
    <w:rsid w:val="00123DE9"/>
    <w:rsid w:val="0012440C"/>
    <w:rsid w:val="001245AF"/>
    <w:rsid w:val="00126B02"/>
    <w:rsid w:val="00127185"/>
    <w:rsid w:val="001305AF"/>
    <w:rsid w:val="00131578"/>
    <w:rsid w:val="00133117"/>
    <w:rsid w:val="00133E76"/>
    <w:rsid w:val="001352FD"/>
    <w:rsid w:val="00136136"/>
    <w:rsid w:val="001364C7"/>
    <w:rsid w:val="00136ECD"/>
    <w:rsid w:val="00136EDF"/>
    <w:rsid w:val="001371D8"/>
    <w:rsid w:val="00137816"/>
    <w:rsid w:val="00140930"/>
    <w:rsid w:val="001416D5"/>
    <w:rsid w:val="001429E1"/>
    <w:rsid w:val="00143A68"/>
    <w:rsid w:val="0014423B"/>
    <w:rsid w:val="00144F33"/>
    <w:rsid w:val="00146579"/>
    <w:rsid w:val="00146A55"/>
    <w:rsid w:val="00147198"/>
    <w:rsid w:val="001475F8"/>
    <w:rsid w:val="00147FB1"/>
    <w:rsid w:val="00151346"/>
    <w:rsid w:val="00152A0B"/>
    <w:rsid w:val="00152D5D"/>
    <w:rsid w:val="00153254"/>
    <w:rsid w:val="001537B4"/>
    <w:rsid w:val="00156648"/>
    <w:rsid w:val="00156683"/>
    <w:rsid w:val="00156E2E"/>
    <w:rsid w:val="00157521"/>
    <w:rsid w:val="0016104F"/>
    <w:rsid w:val="0016295A"/>
    <w:rsid w:val="001630C0"/>
    <w:rsid w:val="00163EC0"/>
    <w:rsid w:val="0016582C"/>
    <w:rsid w:val="00165CE9"/>
    <w:rsid w:val="00166747"/>
    <w:rsid w:val="001676E6"/>
    <w:rsid w:val="00167745"/>
    <w:rsid w:val="00167B7A"/>
    <w:rsid w:val="001701DF"/>
    <w:rsid w:val="00171D9A"/>
    <w:rsid w:val="00171F7A"/>
    <w:rsid w:val="00172A27"/>
    <w:rsid w:val="00172DA4"/>
    <w:rsid w:val="00173093"/>
    <w:rsid w:val="00174DFE"/>
    <w:rsid w:val="00175F87"/>
    <w:rsid w:val="00176FA8"/>
    <w:rsid w:val="00177ADB"/>
    <w:rsid w:val="0018006B"/>
    <w:rsid w:val="00180225"/>
    <w:rsid w:val="00180C26"/>
    <w:rsid w:val="0018154A"/>
    <w:rsid w:val="00182A42"/>
    <w:rsid w:val="00183B1E"/>
    <w:rsid w:val="00184E82"/>
    <w:rsid w:val="001876F1"/>
    <w:rsid w:val="00187761"/>
    <w:rsid w:val="00190ACF"/>
    <w:rsid w:val="00191C6A"/>
    <w:rsid w:val="00193BEB"/>
    <w:rsid w:val="00193EA0"/>
    <w:rsid w:val="0019503A"/>
    <w:rsid w:val="00195412"/>
    <w:rsid w:val="0019571D"/>
    <w:rsid w:val="00196CDE"/>
    <w:rsid w:val="00197B2C"/>
    <w:rsid w:val="00197C71"/>
    <w:rsid w:val="001A0FCE"/>
    <w:rsid w:val="001A1B59"/>
    <w:rsid w:val="001A2C6C"/>
    <w:rsid w:val="001A30C5"/>
    <w:rsid w:val="001A4412"/>
    <w:rsid w:val="001A4922"/>
    <w:rsid w:val="001A5667"/>
    <w:rsid w:val="001A56A2"/>
    <w:rsid w:val="001A6489"/>
    <w:rsid w:val="001A7C22"/>
    <w:rsid w:val="001B03D7"/>
    <w:rsid w:val="001B04D7"/>
    <w:rsid w:val="001B07E0"/>
    <w:rsid w:val="001B0C16"/>
    <w:rsid w:val="001B18A0"/>
    <w:rsid w:val="001B1CA5"/>
    <w:rsid w:val="001B1E7A"/>
    <w:rsid w:val="001B2088"/>
    <w:rsid w:val="001B2F73"/>
    <w:rsid w:val="001B3860"/>
    <w:rsid w:val="001B3A00"/>
    <w:rsid w:val="001B3A7D"/>
    <w:rsid w:val="001B44D5"/>
    <w:rsid w:val="001B45C0"/>
    <w:rsid w:val="001B50C1"/>
    <w:rsid w:val="001B6367"/>
    <w:rsid w:val="001B6674"/>
    <w:rsid w:val="001B6CF1"/>
    <w:rsid w:val="001B6F0F"/>
    <w:rsid w:val="001B72FC"/>
    <w:rsid w:val="001B7BE2"/>
    <w:rsid w:val="001C0AD3"/>
    <w:rsid w:val="001C0BCB"/>
    <w:rsid w:val="001C205F"/>
    <w:rsid w:val="001C36D3"/>
    <w:rsid w:val="001C3D6E"/>
    <w:rsid w:val="001C4234"/>
    <w:rsid w:val="001C49DB"/>
    <w:rsid w:val="001C5709"/>
    <w:rsid w:val="001C6813"/>
    <w:rsid w:val="001C6FC8"/>
    <w:rsid w:val="001C7302"/>
    <w:rsid w:val="001D045D"/>
    <w:rsid w:val="001D0BEC"/>
    <w:rsid w:val="001D0F22"/>
    <w:rsid w:val="001D1588"/>
    <w:rsid w:val="001D28C6"/>
    <w:rsid w:val="001D2BE5"/>
    <w:rsid w:val="001D3755"/>
    <w:rsid w:val="001D40CB"/>
    <w:rsid w:val="001D4125"/>
    <w:rsid w:val="001D6117"/>
    <w:rsid w:val="001D65D3"/>
    <w:rsid w:val="001D6A66"/>
    <w:rsid w:val="001D725F"/>
    <w:rsid w:val="001D73E9"/>
    <w:rsid w:val="001E1EEB"/>
    <w:rsid w:val="001E28F4"/>
    <w:rsid w:val="001E2ADC"/>
    <w:rsid w:val="001E3D1E"/>
    <w:rsid w:val="001E4212"/>
    <w:rsid w:val="001E424E"/>
    <w:rsid w:val="001E5114"/>
    <w:rsid w:val="001E6568"/>
    <w:rsid w:val="001F03B2"/>
    <w:rsid w:val="001F0E92"/>
    <w:rsid w:val="001F0EB2"/>
    <w:rsid w:val="001F1663"/>
    <w:rsid w:val="001F2A84"/>
    <w:rsid w:val="001F4D52"/>
    <w:rsid w:val="001F5EC2"/>
    <w:rsid w:val="001F5EF0"/>
    <w:rsid w:val="001F5FF7"/>
    <w:rsid w:val="001F61B0"/>
    <w:rsid w:val="00200E49"/>
    <w:rsid w:val="002029D2"/>
    <w:rsid w:val="00202D97"/>
    <w:rsid w:val="00203222"/>
    <w:rsid w:val="002032E9"/>
    <w:rsid w:val="0020568C"/>
    <w:rsid w:val="00205B4E"/>
    <w:rsid w:val="002060DD"/>
    <w:rsid w:val="0020610E"/>
    <w:rsid w:val="00206503"/>
    <w:rsid w:val="00206964"/>
    <w:rsid w:val="0020714A"/>
    <w:rsid w:val="00207721"/>
    <w:rsid w:val="00207B81"/>
    <w:rsid w:val="00210429"/>
    <w:rsid w:val="00210DE6"/>
    <w:rsid w:val="00211335"/>
    <w:rsid w:val="00211D9B"/>
    <w:rsid w:val="002127D5"/>
    <w:rsid w:val="00213439"/>
    <w:rsid w:val="00213452"/>
    <w:rsid w:val="002136AA"/>
    <w:rsid w:val="002176AA"/>
    <w:rsid w:val="00217980"/>
    <w:rsid w:val="00217989"/>
    <w:rsid w:val="00220CC9"/>
    <w:rsid w:val="002213FA"/>
    <w:rsid w:val="00221C42"/>
    <w:rsid w:val="0022260C"/>
    <w:rsid w:val="002234C0"/>
    <w:rsid w:val="00223CCF"/>
    <w:rsid w:val="0022523D"/>
    <w:rsid w:val="00226517"/>
    <w:rsid w:val="00226833"/>
    <w:rsid w:val="00226916"/>
    <w:rsid w:val="00226A46"/>
    <w:rsid w:val="002271E9"/>
    <w:rsid w:val="00230E4A"/>
    <w:rsid w:val="00235012"/>
    <w:rsid w:val="0023665B"/>
    <w:rsid w:val="00236A32"/>
    <w:rsid w:val="0023757E"/>
    <w:rsid w:val="00237B0E"/>
    <w:rsid w:val="00240323"/>
    <w:rsid w:val="0024078D"/>
    <w:rsid w:val="00240EE5"/>
    <w:rsid w:val="00242ABB"/>
    <w:rsid w:val="00243669"/>
    <w:rsid w:val="00243BF1"/>
    <w:rsid w:val="002452BD"/>
    <w:rsid w:val="00245B77"/>
    <w:rsid w:val="002474F4"/>
    <w:rsid w:val="002479FE"/>
    <w:rsid w:val="00250625"/>
    <w:rsid w:val="00250658"/>
    <w:rsid w:val="00250B3F"/>
    <w:rsid w:val="002515F2"/>
    <w:rsid w:val="00253370"/>
    <w:rsid w:val="00255A04"/>
    <w:rsid w:val="002562D5"/>
    <w:rsid w:val="00257455"/>
    <w:rsid w:val="002629E6"/>
    <w:rsid w:val="00262E55"/>
    <w:rsid w:val="00263286"/>
    <w:rsid w:val="0026348A"/>
    <w:rsid w:val="00263B56"/>
    <w:rsid w:val="00263F3F"/>
    <w:rsid w:val="0026452F"/>
    <w:rsid w:val="00264CB1"/>
    <w:rsid w:val="0026556B"/>
    <w:rsid w:val="002656ED"/>
    <w:rsid w:val="00266D2E"/>
    <w:rsid w:val="0026730E"/>
    <w:rsid w:val="00267A0F"/>
    <w:rsid w:val="0027340C"/>
    <w:rsid w:val="00274B8F"/>
    <w:rsid w:val="00275D34"/>
    <w:rsid w:val="0028001B"/>
    <w:rsid w:val="00280428"/>
    <w:rsid w:val="00280F5F"/>
    <w:rsid w:val="00282B1D"/>
    <w:rsid w:val="00283BC7"/>
    <w:rsid w:val="002849F5"/>
    <w:rsid w:val="00284BF9"/>
    <w:rsid w:val="0028506F"/>
    <w:rsid w:val="002851D8"/>
    <w:rsid w:val="002854DF"/>
    <w:rsid w:val="00286A56"/>
    <w:rsid w:val="00286EA7"/>
    <w:rsid w:val="002873F0"/>
    <w:rsid w:val="00291641"/>
    <w:rsid w:val="0029170F"/>
    <w:rsid w:val="002917D0"/>
    <w:rsid w:val="002919F7"/>
    <w:rsid w:val="00291F22"/>
    <w:rsid w:val="002923EE"/>
    <w:rsid w:val="00292CD0"/>
    <w:rsid w:val="00293447"/>
    <w:rsid w:val="00294E0B"/>
    <w:rsid w:val="002951E2"/>
    <w:rsid w:val="0029652E"/>
    <w:rsid w:val="00296827"/>
    <w:rsid w:val="00296CE7"/>
    <w:rsid w:val="002A1917"/>
    <w:rsid w:val="002A22D0"/>
    <w:rsid w:val="002A2EF2"/>
    <w:rsid w:val="002A35C9"/>
    <w:rsid w:val="002A4AAE"/>
    <w:rsid w:val="002A571F"/>
    <w:rsid w:val="002A59EF"/>
    <w:rsid w:val="002A5A49"/>
    <w:rsid w:val="002A5CEE"/>
    <w:rsid w:val="002A7670"/>
    <w:rsid w:val="002A770B"/>
    <w:rsid w:val="002B0892"/>
    <w:rsid w:val="002B1745"/>
    <w:rsid w:val="002B17A3"/>
    <w:rsid w:val="002B2352"/>
    <w:rsid w:val="002B291F"/>
    <w:rsid w:val="002B2CFE"/>
    <w:rsid w:val="002B3A9F"/>
    <w:rsid w:val="002B3BB7"/>
    <w:rsid w:val="002B3CDB"/>
    <w:rsid w:val="002B3E7D"/>
    <w:rsid w:val="002B5E95"/>
    <w:rsid w:val="002B669C"/>
    <w:rsid w:val="002B6DAD"/>
    <w:rsid w:val="002C0CA8"/>
    <w:rsid w:val="002C147F"/>
    <w:rsid w:val="002C2545"/>
    <w:rsid w:val="002C29AD"/>
    <w:rsid w:val="002C4E01"/>
    <w:rsid w:val="002C4E8A"/>
    <w:rsid w:val="002C68A0"/>
    <w:rsid w:val="002C6CC4"/>
    <w:rsid w:val="002C6CE6"/>
    <w:rsid w:val="002C7E9E"/>
    <w:rsid w:val="002D0957"/>
    <w:rsid w:val="002D1CED"/>
    <w:rsid w:val="002D1DE7"/>
    <w:rsid w:val="002D3AD1"/>
    <w:rsid w:val="002D3DF6"/>
    <w:rsid w:val="002D3E26"/>
    <w:rsid w:val="002D4E8B"/>
    <w:rsid w:val="002D5E46"/>
    <w:rsid w:val="002D77E2"/>
    <w:rsid w:val="002E027C"/>
    <w:rsid w:val="002E1D46"/>
    <w:rsid w:val="002E391C"/>
    <w:rsid w:val="002E6E80"/>
    <w:rsid w:val="002E7DEB"/>
    <w:rsid w:val="002F03C2"/>
    <w:rsid w:val="002F13D7"/>
    <w:rsid w:val="002F17CB"/>
    <w:rsid w:val="002F231A"/>
    <w:rsid w:val="002F3B26"/>
    <w:rsid w:val="002F5281"/>
    <w:rsid w:val="002F5470"/>
    <w:rsid w:val="002F61A1"/>
    <w:rsid w:val="002F6B50"/>
    <w:rsid w:val="002F718F"/>
    <w:rsid w:val="00301A96"/>
    <w:rsid w:val="00302C9C"/>
    <w:rsid w:val="00302E4E"/>
    <w:rsid w:val="003043C7"/>
    <w:rsid w:val="003049A0"/>
    <w:rsid w:val="00305D00"/>
    <w:rsid w:val="0030667E"/>
    <w:rsid w:val="00306C0E"/>
    <w:rsid w:val="003070BB"/>
    <w:rsid w:val="00307667"/>
    <w:rsid w:val="00307A13"/>
    <w:rsid w:val="003106B8"/>
    <w:rsid w:val="003106CB"/>
    <w:rsid w:val="00310B62"/>
    <w:rsid w:val="00310D32"/>
    <w:rsid w:val="0031166D"/>
    <w:rsid w:val="00313178"/>
    <w:rsid w:val="00313C6B"/>
    <w:rsid w:val="003144CC"/>
    <w:rsid w:val="00314592"/>
    <w:rsid w:val="00314704"/>
    <w:rsid w:val="003148D5"/>
    <w:rsid w:val="00314B85"/>
    <w:rsid w:val="00315533"/>
    <w:rsid w:val="00315CB5"/>
    <w:rsid w:val="0031648C"/>
    <w:rsid w:val="003173CD"/>
    <w:rsid w:val="00317947"/>
    <w:rsid w:val="00317D5A"/>
    <w:rsid w:val="00317D63"/>
    <w:rsid w:val="00317D81"/>
    <w:rsid w:val="00320FE6"/>
    <w:rsid w:val="00322495"/>
    <w:rsid w:val="00322A87"/>
    <w:rsid w:val="00324FB7"/>
    <w:rsid w:val="003253BB"/>
    <w:rsid w:val="00326246"/>
    <w:rsid w:val="003262F6"/>
    <w:rsid w:val="00326660"/>
    <w:rsid w:val="003308A3"/>
    <w:rsid w:val="0033090C"/>
    <w:rsid w:val="00330CB7"/>
    <w:rsid w:val="003313E7"/>
    <w:rsid w:val="003315A3"/>
    <w:rsid w:val="00332363"/>
    <w:rsid w:val="0033392D"/>
    <w:rsid w:val="00333952"/>
    <w:rsid w:val="00333C85"/>
    <w:rsid w:val="00334CE3"/>
    <w:rsid w:val="00334F1C"/>
    <w:rsid w:val="00334F26"/>
    <w:rsid w:val="003357B5"/>
    <w:rsid w:val="00335A93"/>
    <w:rsid w:val="00336A1C"/>
    <w:rsid w:val="00337532"/>
    <w:rsid w:val="00337794"/>
    <w:rsid w:val="00340634"/>
    <w:rsid w:val="00341D94"/>
    <w:rsid w:val="00342748"/>
    <w:rsid w:val="00344113"/>
    <w:rsid w:val="003455EC"/>
    <w:rsid w:val="00346B57"/>
    <w:rsid w:val="00346CC2"/>
    <w:rsid w:val="00346D2D"/>
    <w:rsid w:val="00347C1A"/>
    <w:rsid w:val="00347C2C"/>
    <w:rsid w:val="00350421"/>
    <w:rsid w:val="00350A3A"/>
    <w:rsid w:val="003511AA"/>
    <w:rsid w:val="003511C0"/>
    <w:rsid w:val="0035167E"/>
    <w:rsid w:val="00352008"/>
    <w:rsid w:val="003520E1"/>
    <w:rsid w:val="003521DF"/>
    <w:rsid w:val="00352E25"/>
    <w:rsid w:val="0035312B"/>
    <w:rsid w:val="0035346E"/>
    <w:rsid w:val="003537B3"/>
    <w:rsid w:val="00353F1A"/>
    <w:rsid w:val="00354406"/>
    <w:rsid w:val="00354473"/>
    <w:rsid w:val="00355003"/>
    <w:rsid w:val="00357180"/>
    <w:rsid w:val="003571AF"/>
    <w:rsid w:val="00357707"/>
    <w:rsid w:val="00357879"/>
    <w:rsid w:val="00357E8A"/>
    <w:rsid w:val="0036107A"/>
    <w:rsid w:val="00361A8C"/>
    <w:rsid w:val="00362955"/>
    <w:rsid w:val="00362A13"/>
    <w:rsid w:val="00362DE4"/>
    <w:rsid w:val="00364E2F"/>
    <w:rsid w:val="00365AFF"/>
    <w:rsid w:val="00366096"/>
    <w:rsid w:val="00366A56"/>
    <w:rsid w:val="00367CEB"/>
    <w:rsid w:val="003701CE"/>
    <w:rsid w:val="00371E1B"/>
    <w:rsid w:val="00372453"/>
    <w:rsid w:val="0037400D"/>
    <w:rsid w:val="0037442B"/>
    <w:rsid w:val="0037470C"/>
    <w:rsid w:val="00376C4B"/>
    <w:rsid w:val="003778AF"/>
    <w:rsid w:val="00377AD4"/>
    <w:rsid w:val="00380325"/>
    <w:rsid w:val="00380FB8"/>
    <w:rsid w:val="00381BC7"/>
    <w:rsid w:val="00381C10"/>
    <w:rsid w:val="003823E0"/>
    <w:rsid w:val="00382A43"/>
    <w:rsid w:val="00382CC9"/>
    <w:rsid w:val="00382DC0"/>
    <w:rsid w:val="003838D1"/>
    <w:rsid w:val="00383B55"/>
    <w:rsid w:val="00384B45"/>
    <w:rsid w:val="003867FD"/>
    <w:rsid w:val="003873AC"/>
    <w:rsid w:val="003874A9"/>
    <w:rsid w:val="0038772B"/>
    <w:rsid w:val="00390C05"/>
    <w:rsid w:val="00392108"/>
    <w:rsid w:val="00392111"/>
    <w:rsid w:val="00393474"/>
    <w:rsid w:val="00393B04"/>
    <w:rsid w:val="00394276"/>
    <w:rsid w:val="0039433B"/>
    <w:rsid w:val="0039461E"/>
    <w:rsid w:val="00394760"/>
    <w:rsid w:val="00394E10"/>
    <w:rsid w:val="00395AE7"/>
    <w:rsid w:val="00396172"/>
    <w:rsid w:val="003966FB"/>
    <w:rsid w:val="00396780"/>
    <w:rsid w:val="00396821"/>
    <w:rsid w:val="00396A6D"/>
    <w:rsid w:val="0039715A"/>
    <w:rsid w:val="003A0215"/>
    <w:rsid w:val="003A06B4"/>
    <w:rsid w:val="003A19DF"/>
    <w:rsid w:val="003A2547"/>
    <w:rsid w:val="003A25F5"/>
    <w:rsid w:val="003A28BC"/>
    <w:rsid w:val="003A3A8A"/>
    <w:rsid w:val="003A4A98"/>
    <w:rsid w:val="003A5DE5"/>
    <w:rsid w:val="003A6040"/>
    <w:rsid w:val="003A6414"/>
    <w:rsid w:val="003A6B65"/>
    <w:rsid w:val="003A7D68"/>
    <w:rsid w:val="003B06DB"/>
    <w:rsid w:val="003B118A"/>
    <w:rsid w:val="003B2C17"/>
    <w:rsid w:val="003B2C7E"/>
    <w:rsid w:val="003B3A6E"/>
    <w:rsid w:val="003B4C79"/>
    <w:rsid w:val="003B59CE"/>
    <w:rsid w:val="003B7178"/>
    <w:rsid w:val="003B71C5"/>
    <w:rsid w:val="003B7C67"/>
    <w:rsid w:val="003C019A"/>
    <w:rsid w:val="003C02DB"/>
    <w:rsid w:val="003C1258"/>
    <w:rsid w:val="003C21BA"/>
    <w:rsid w:val="003C23A1"/>
    <w:rsid w:val="003C2819"/>
    <w:rsid w:val="003C2B52"/>
    <w:rsid w:val="003C2B7A"/>
    <w:rsid w:val="003C5052"/>
    <w:rsid w:val="003D03FF"/>
    <w:rsid w:val="003D0FAA"/>
    <w:rsid w:val="003D2BC8"/>
    <w:rsid w:val="003D2C08"/>
    <w:rsid w:val="003D37BB"/>
    <w:rsid w:val="003D4D27"/>
    <w:rsid w:val="003D53A0"/>
    <w:rsid w:val="003D5753"/>
    <w:rsid w:val="003D67CE"/>
    <w:rsid w:val="003D72C4"/>
    <w:rsid w:val="003E0C99"/>
    <w:rsid w:val="003E170C"/>
    <w:rsid w:val="003E1830"/>
    <w:rsid w:val="003E1EAD"/>
    <w:rsid w:val="003E255A"/>
    <w:rsid w:val="003E35AE"/>
    <w:rsid w:val="003E3F1D"/>
    <w:rsid w:val="003E41B8"/>
    <w:rsid w:val="003E5351"/>
    <w:rsid w:val="003E5B47"/>
    <w:rsid w:val="003E6049"/>
    <w:rsid w:val="003E63D8"/>
    <w:rsid w:val="003E759F"/>
    <w:rsid w:val="003F0995"/>
    <w:rsid w:val="003F1135"/>
    <w:rsid w:val="003F209C"/>
    <w:rsid w:val="003F23A7"/>
    <w:rsid w:val="003F2DAC"/>
    <w:rsid w:val="003F3198"/>
    <w:rsid w:val="003F4731"/>
    <w:rsid w:val="003F4DCD"/>
    <w:rsid w:val="003F5420"/>
    <w:rsid w:val="003F5A70"/>
    <w:rsid w:val="003F6413"/>
    <w:rsid w:val="003F66AD"/>
    <w:rsid w:val="003F6EA4"/>
    <w:rsid w:val="003F7E01"/>
    <w:rsid w:val="0040059D"/>
    <w:rsid w:val="004017AE"/>
    <w:rsid w:val="004020C4"/>
    <w:rsid w:val="004021E3"/>
    <w:rsid w:val="00402BD4"/>
    <w:rsid w:val="00402C9E"/>
    <w:rsid w:val="004053FD"/>
    <w:rsid w:val="004071E1"/>
    <w:rsid w:val="004073B9"/>
    <w:rsid w:val="00407943"/>
    <w:rsid w:val="00411991"/>
    <w:rsid w:val="004127A5"/>
    <w:rsid w:val="00412D6E"/>
    <w:rsid w:val="004132A0"/>
    <w:rsid w:val="00414093"/>
    <w:rsid w:val="00415A37"/>
    <w:rsid w:val="00416594"/>
    <w:rsid w:val="00416ECE"/>
    <w:rsid w:val="00416F37"/>
    <w:rsid w:val="0041700C"/>
    <w:rsid w:val="004205AF"/>
    <w:rsid w:val="0042370E"/>
    <w:rsid w:val="00423BDA"/>
    <w:rsid w:val="00424C3B"/>
    <w:rsid w:val="0042663A"/>
    <w:rsid w:val="00426FC8"/>
    <w:rsid w:val="00431480"/>
    <w:rsid w:val="0043180A"/>
    <w:rsid w:val="0043222D"/>
    <w:rsid w:val="0043274B"/>
    <w:rsid w:val="00432D79"/>
    <w:rsid w:val="00434B1F"/>
    <w:rsid w:val="0043514E"/>
    <w:rsid w:val="004352FD"/>
    <w:rsid w:val="00435781"/>
    <w:rsid w:val="00436129"/>
    <w:rsid w:val="00436B01"/>
    <w:rsid w:val="00441D87"/>
    <w:rsid w:val="004426B8"/>
    <w:rsid w:val="00442E6D"/>
    <w:rsid w:val="004440B2"/>
    <w:rsid w:val="00444593"/>
    <w:rsid w:val="00444B74"/>
    <w:rsid w:val="0044616E"/>
    <w:rsid w:val="00446500"/>
    <w:rsid w:val="004468CD"/>
    <w:rsid w:val="00446B4A"/>
    <w:rsid w:val="004474FB"/>
    <w:rsid w:val="004501FD"/>
    <w:rsid w:val="004504C7"/>
    <w:rsid w:val="00450BA4"/>
    <w:rsid w:val="00451BAA"/>
    <w:rsid w:val="004526F6"/>
    <w:rsid w:val="00453D2A"/>
    <w:rsid w:val="00454A34"/>
    <w:rsid w:val="00454AFB"/>
    <w:rsid w:val="00454C13"/>
    <w:rsid w:val="0045588D"/>
    <w:rsid w:val="004569D6"/>
    <w:rsid w:val="00457EE2"/>
    <w:rsid w:val="00460CE2"/>
    <w:rsid w:val="00460F69"/>
    <w:rsid w:val="00461E99"/>
    <w:rsid w:val="0046262A"/>
    <w:rsid w:val="00462681"/>
    <w:rsid w:val="00463B98"/>
    <w:rsid w:val="004674F0"/>
    <w:rsid w:val="00471BDD"/>
    <w:rsid w:val="0047348B"/>
    <w:rsid w:val="00475BBA"/>
    <w:rsid w:val="00476C89"/>
    <w:rsid w:val="004804F2"/>
    <w:rsid w:val="00480EF1"/>
    <w:rsid w:val="00481892"/>
    <w:rsid w:val="00481DA8"/>
    <w:rsid w:val="00481F45"/>
    <w:rsid w:val="00485180"/>
    <w:rsid w:val="0048670F"/>
    <w:rsid w:val="004878B2"/>
    <w:rsid w:val="004904E6"/>
    <w:rsid w:val="00491D80"/>
    <w:rsid w:val="004925E3"/>
    <w:rsid w:val="00495907"/>
    <w:rsid w:val="0049605D"/>
    <w:rsid w:val="0049672B"/>
    <w:rsid w:val="004968A6"/>
    <w:rsid w:val="00496DFE"/>
    <w:rsid w:val="00496F00"/>
    <w:rsid w:val="004A0AF8"/>
    <w:rsid w:val="004A181A"/>
    <w:rsid w:val="004A225F"/>
    <w:rsid w:val="004A33F0"/>
    <w:rsid w:val="004A3A2F"/>
    <w:rsid w:val="004A57EF"/>
    <w:rsid w:val="004B048E"/>
    <w:rsid w:val="004B0761"/>
    <w:rsid w:val="004B1D9D"/>
    <w:rsid w:val="004B3593"/>
    <w:rsid w:val="004B4DDB"/>
    <w:rsid w:val="004B4EBF"/>
    <w:rsid w:val="004B4EE3"/>
    <w:rsid w:val="004B5D4F"/>
    <w:rsid w:val="004B67F3"/>
    <w:rsid w:val="004B7DC5"/>
    <w:rsid w:val="004B7DDC"/>
    <w:rsid w:val="004C053F"/>
    <w:rsid w:val="004C17C2"/>
    <w:rsid w:val="004C18DC"/>
    <w:rsid w:val="004C1F51"/>
    <w:rsid w:val="004C2D8F"/>
    <w:rsid w:val="004C387A"/>
    <w:rsid w:val="004C6A48"/>
    <w:rsid w:val="004C6EE9"/>
    <w:rsid w:val="004C6F1B"/>
    <w:rsid w:val="004C73F0"/>
    <w:rsid w:val="004D0BB7"/>
    <w:rsid w:val="004D0CCC"/>
    <w:rsid w:val="004D1212"/>
    <w:rsid w:val="004D2406"/>
    <w:rsid w:val="004D2590"/>
    <w:rsid w:val="004D380C"/>
    <w:rsid w:val="004D3C6E"/>
    <w:rsid w:val="004D47A5"/>
    <w:rsid w:val="004D5B8C"/>
    <w:rsid w:val="004D633E"/>
    <w:rsid w:val="004D70B5"/>
    <w:rsid w:val="004D71FA"/>
    <w:rsid w:val="004E0A2E"/>
    <w:rsid w:val="004E102A"/>
    <w:rsid w:val="004E1B0E"/>
    <w:rsid w:val="004E1F12"/>
    <w:rsid w:val="004E2207"/>
    <w:rsid w:val="004E27EC"/>
    <w:rsid w:val="004E3795"/>
    <w:rsid w:val="004E4520"/>
    <w:rsid w:val="004E4BEA"/>
    <w:rsid w:val="004E4C4E"/>
    <w:rsid w:val="004E5B0F"/>
    <w:rsid w:val="004E6BF7"/>
    <w:rsid w:val="004E769E"/>
    <w:rsid w:val="004F1F2A"/>
    <w:rsid w:val="004F4587"/>
    <w:rsid w:val="004F45BF"/>
    <w:rsid w:val="004F4712"/>
    <w:rsid w:val="004F544E"/>
    <w:rsid w:val="004F5813"/>
    <w:rsid w:val="004F6801"/>
    <w:rsid w:val="004F6824"/>
    <w:rsid w:val="004F70AF"/>
    <w:rsid w:val="004F711A"/>
    <w:rsid w:val="004F7BCA"/>
    <w:rsid w:val="005000DB"/>
    <w:rsid w:val="00501569"/>
    <w:rsid w:val="00502235"/>
    <w:rsid w:val="00502C1E"/>
    <w:rsid w:val="00503010"/>
    <w:rsid w:val="00503029"/>
    <w:rsid w:val="005036C6"/>
    <w:rsid w:val="00503935"/>
    <w:rsid w:val="005052A2"/>
    <w:rsid w:val="00507943"/>
    <w:rsid w:val="00511459"/>
    <w:rsid w:val="005116D5"/>
    <w:rsid w:val="00513477"/>
    <w:rsid w:val="00513950"/>
    <w:rsid w:val="00513AD2"/>
    <w:rsid w:val="00513FAE"/>
    <w:rsid w:val="0051493F"/>
    <w:rsid w:val="00515903"/>
    <w:rsid w:val="0051670B"/>
    <w:rsid w:val="0051685F"/>
    <w:rsid w:val="00516D6A"/>
    <w:rsid w:val="005177ED"/>
    <w:rsid w:val="00517B33"/>
    <w:rsid w:val="00517E56"/>
    <w:rsid w:val="005200C0"/>
    <w:rsid w:val="00520ECF"/>
    <w:rsid w:val="00521206"/>
    <w:rsid w:val="00521DFC"/>
    <w:rsid w:val="0052248B"/>
    <w:rsid w:val="00522E16"/>
    <w:rsid w:val="00523DAF"/>
    <w:rsid w:val="005249A2"/>
    <w:rsid w:val="0052637D"/>
    <w:rsid w:val="00527D17"/>
    <w:rsid w:val="00530D4E"/>
    <w:rsid w:val="00531905"/>
    <w:rsid w:val="00532B78"/>
    <w:rsid w:val="00532D40"/>
    <w:rsid w:val="0053326D"/>
    <w:rsid w:val="00533A63"/>
    <w:rsid w:val="00533E6E"/>
    <w:rsid w:val="00536378"/>
    <w:rsid w:val="005400FE"/>
    <w:rsid w:val="005401F4"/>
    <w:rsid w:val="005412B6"/>
    <w:rsid w:val="005428EA"/>
    <w:rsid w:val="00544450"/>
    <w:rsid w:val="00544F8E"/>
    <w:rsid w:val="0054643F"/>
    <w:rsid w:val="0054731E"/>
    <w:rsid w:val="005477C5"/>
    <w:rsid w:val="0054791E"/>
    <w:rsid w:val="005514AB"/>
    <w:rsid w:val="005544EC"/>
    <w:rsid w:val="00555553"/>
    <w:rsid w:val="00555C5F"/>
    <w:rsid w:val="00556A5F"/>
    <w:rsid w:val="005570D5"/>
    <w:rsid w:val="0055786F"/>
    <w:rsid w:val="00557975"/>
    <w:rsid w:val="005600AD"/>
    <w:rsid w:val="0056086A"/>
    <w:rsid w:val="00560B4B"/>
    <w:rsid w:val="00560BA4"/>
    <w:rsid w:val="00561059"/>
    <w:rsid w:val="005610C5"/>
    <w:rsid w:val="00561B65"/>
    <w:rsid w:val="005627FD"/>
    <w:rsid w:val="00564350"/>
    <w:rsid w:val="00564AA8"/>
    <w:rsid w:val="00564B0F"/>
    <w:rsid w:val="00566678"/>
    <w:rsid w:val="00566A19"/>
    <w:rsid w:val="00567086"/>
    <w:rsid w:val="0056747C"/>
    <w:rsid w:val="00570DA3"/>
    <w:rsid w:val="00572055"/>
    <w:rsid w:val="005731C1"/>
    <w:rsid w:val="005740FB"/>
    <w:rsid w:val="005753E9"/>
    <w:rsid w:val="00575675"/>
    <w:rsid w:val="00575899"/>
    <w:rsid w:val="00575B4F"/>
    <w:rsid w:val="005778C0"/>
    <w:rsid w:val="00580DC8"/>
    <w:rsid w:val="005812AB"/>
    <w:rsid w:val="00583700"/>
    <w:rsid w:val="0058464F"/>
    <w:rsid w:val="0058596F"/>
    <w:rsid w:val="00585BB8"/>
    <w:rsid w:val="005874E0"/>
    <w:rsid w:val="00590162"/>
    <w:rsid w:val="00590372"/>
    <w:rsid w:val="0059264D"/>
    <w:rsid w:val="00592FD6"/>
    <w:rsid w:val="00593433"/>
    <w:rsid w:val="00594DE7"/>
    <w:rsid w:val="005964E6"/>
    <w:rsid w:val="0059763B"/>
    <w:rsid w:val="0059783F"/>
    <w:rsid w:val="00597E63"/>
    <w:rsid w:val="005A00DF"/>
    <w:rsid w:val="005A0C8D"/>
    <w:rsid w:val="005A1C92"/>
    <w:rsid w:val="005A2A45"/>
    <w:rsid w:val="005A3974"/>
    <w:rsid w:val="005A3FE7"/>
    <w:rsid w:val="005A4326"/>
    <w:rsid w:val="005A4344"/>
    <w:rsid w:val="005A4504"/>
    <w:rsid w:val="005A5BDE"/>
    <w:rsid w:val="005A6872"/>
    <w:rsid w:val="005A6E20"/>
    <w:rsid w:val="005A738D"/>
    <w:rsid w:val="005A7970"/>
    <w:rsid w:val="005A7DCE"/>
    <w:rsid w:val="005B0531"/>
    <w:rsid w:val="005B0750"/>
    <w:rsid w:val="005B0B85"/>
    <w:rsid w:val="005B2112"/>
    <w:rsid w:val="005B2C0A"/>
    <w:rsid w:val="005B30EF"/>
    <w:rsid w:val="005B351C"/>
    <w:rsid w:val="005B4091"/>
    <w:rsid w:val="005B5FC9"/>
    <w:rsid w:val="005B6716"/>
    <w:rsid w:val="005B7628"/>
    <w:rsid w:val="005B79CB"/>
    <w:rsid w:val="005C043C"/>
    <w:rsid w:val="005C08E4"/>
    <w:rsid w:val="005C1864"/>
    <w:rsid w:val="005C3248"/>
    <w:rsid w:val="005C39BB"/>
    <w:rsid w:val="005C3FB3"/>
    <w:rsid w:val="005C401E"/>
    <w:rsid w:val="005C44C5"/>
    <w:rsid w:val="005C57F3"/>
    <w:rsid w:val="005C5F46"/>
    <w:rsid w:val="005C7769"/>
    <w:rsid w:val="005C7D77"/>
    <w:rsid w:val="005D0075"/>
    <w:rsid w:val="005D17CD"/>
    <w:rsid w:val="005D20B3"/>
    <w:rsid w:val="005D21DB"/>
    <w:rsid w:val="005D2E5B"/>
    <w:rsid w:val="005D39B8"/>
    <w:rsid w:val="005D68BD"/>
    <w:rsid w:val="005D7EC0"/>
    <w:rsid w:val="005D7FDA"/>
    <w:rsid w:val="005E0BFB"/>
    <w:rsid w:val="005E1659"/>
    <w:rsid w:val="005E3192"/>
    <w:rsid w:val="005E5F4A"/>
    <w:rsid w:val="005E6495"/>
    <w:rsid w:val="005E76C5"/>
    <w:rsid w:val="005E7C0E"/>
    <w:rsid w:val="005F37A8"/>
    <w:rsid w:val="005F46DA"/>
    <w:rsid w:val="005F4C17"/>
    <w:rsid w:val="005F4F8F"/>
    <w:rsid w:val="005F51C7"/>
    <w:rsid w:val="005F5708"/>
    <w:rsid w:val="005F78C5"/>
    <w:rsid w:val="005F7FE5"/>
    <w:rsid w:val="006029B3"/>
    <w:rsid w:val="006033BC"/>
    <w:rsid w:val="006034BA"/>
    <w:rsid w:val="00605B43"/>
    <w:rsid w:val="0060727A"/>
    <w:rsid w:val="00607996"/>
    <w:rsid w:val="006079DC"/>
    <w:rsid w:val="0061006B"/>
    <w:rsid w:val="006142FD"/>
    <w:rsid w:val="00614710"/>
    <w:rsid w:val="006148B1"/>
    <w:rsid w:val="00614E85"/>
    <w:rsid w:val="0061695E"/>
    <w:rsid w:val="006200AE"/>
    <w:rsid w:val="00623C7B"/>
    <w:rsid w:val="006249F8"/>
    <w:rsid w:val="006259C6"/>
    <w:rsid w:val="00625C33"/>
    <w:rsid w:val="006267F9"/>
    <w:rsid w:val="00631084"/>
    <w:rsid w:val="00631F4F"/>
    <w:rsid w:val="00631F96"/>
    <w:rsid w:val="006335B2"/>
    <w:rsid w:val="00633627"/>
    <w:rsid w:val="006337DF"/>
    <w:rsid w:val="006340D1"/>
    <w:rsid w:val="00634DD9"/>
    <w:rsid w:val="00635576"/>
    <w:rsid w:val="00635D35"/>
    <w:rsid w:val="00636472"/>
    <w:rsid w:val="00637BE5"/>
    <w:rsid w:val="006402EF"/>
    <w:rsid w:val="0064053F"/>
    <w:rsid w:val="00640D2B"/>
    <w:rsid w:val="00640F74"/>
    <w:rsid w:val="00641B77"/>
    <w:rsid w:val="00641ED4"/>
    <w:rsid w:val="0064368A"/>
    <w:rsid w:val="00643D62"/>
    <w:rsid w:val="006443BC"/>
    <w:rsid w:val="006447F5"/>
    <w:rsid w:val="00644CD8"/>
    <w:rsid w:val="006458E2"/>
    <w:rsid w:val="00646231"/>
    <w:rsid w:val="00646E04"/>
    <w:rsid w:val="00647D49"/>
    <w:rsid w:val="00647FA0"/>
    <w:rsid w:val="006500C7"/>
    <w:rsid w:val="00650146"/>
    <w:rsid w:val="00650513"/>
    <w:rsid w:val="00651991"/>
    <w:rsid w:val="00651C73"/>
    <w:rsid w:val="00652B1E"/>
    <w:rsid w:val="00653B22"/>
    <w:rsid w:val="0065413E"/>
    <w:rsid w:val="0065545D"/>
    <w:rsid w:val="0065711D"/>
    <w:rsid w:val="006575C1"/>
    <w:rsid w:val="00661C70"/>
    <w:rsid w:val="00662E49"/>
    <w:rsid w:val="00663930"/>
    <w:rsid w:val="00663E9B"/>
    <w:rsid w:val="00664263"/>
    <w:rsid w:val="00664A79"/>
    <w:rsid w:val="00664BE2"/>
    <w:rsid w:val="006659C3"/>
    <w:rsid w:val="00665E0E"/>
    <w:rsid w:val="0066715C"/>
    <w:rsid w:val="00667361"/>
    <w:rsid w:val="006673C5"/>
    <w:rsid w:val="006707DE"/>
    <w:rsid w:val="00670912"/>
    <w:rsid w:val="006711B3"/>
    <w:rsid w:val="0067125C"/>
    <w:rsid w:val="006724B3"/>
    <w:rsid w:val="00672770"/>
    <w:rsid w:val="00673120"/>
    <w:rsid w:val="00674CA3"/>
    <w:rsid w:val="0067579F"/>
    <w:rsid w:val="00675CF8"/>
    <w:rsid w:val="00675D4E"/>
    <w:rsid w:val="00676A7C"/>
    <w:rsid w:val="006816C2"/>
    <w:rsid w:val="00682E09"/>
    <w:rsid w:val="00683479"/>
    <w:rsid w:val="00683883"/>
    <w:rsid w:val="00683914"/>
    <w:rsid w:val="00683C33"/>
    <w:rsid w:val="00684031"/>
    <w:rsid w:val="006840AC"/>
    <w:rsid w:val="0068461E"/>
    <w:rsid w:val="00684EC9"/>
    <w:rsid w:val="0068686B"/>
    <w:rsid w:val="00686AA3"/>
    <w:rsid w:val="006875AA"/>
    <w:rsid w:val="0069431E"/>
    <w:rsid w:val="00694F04"/>
    <w:rsid w:val="006966E9"/>
    <w:rsid w:val="00697605"/>
    <w:rsid w:val="006A034D"/>
    <w:rsid w:val="006A0615"/>
    <w:rsid w:val="006A0E21"/>
    <w:rsid w:val="006A30EF"/>
    <w:rsid w:val="006A5BA4"/>
    <w:rsid w:val="006A688E"/>
    <w:rsid w:val="006A6CA5"/>
    <w:rsid w:val="006A766E"/>
    <w:rsid w:val="006B031A"/>
    <w:rsid w:val="006B1839"/>
    <w:rsid w:val="006B2394"/>
    <w:rsid w:val="006B2600"/>
    <w:rsid w:val="006B3672"/>
    <w:rsid w:val="006B4380"/>
    <w:rsid w:val="006B571A"/>
    <w:rsid w:val="006C0A68"/>
    <w:rsid w:val="006C17E6"/>
    <w:rsid w:val="006C2E2A"/>
    <w:rsid w:val="006C2F6A"/>
    <w:rsid w:val="006C3FA8"/>
    <w:rsid w:val="006C417B"/>
    <w:rsid w:val="006C4F14"/>
    <w:rsid w:val="006C5360"/>
    <w:rsid w:val="006C57A6"/>
    <w:rsid w:val="006C5B37"/>
    <w:rsid w:val="006C6EF6"/>
    <w:rsid w:val="006C749F"/>
    <w:rsid w:val="006C7CA4"/>
    <w:rsid w:val="006C7DCE"/>
    <w:rsid w:val="006D0134"/>
    <w:rsid w:val="006D0936"/>
    <w:rsid w:val="006D0A6E"/>
    <w:rsid w:val="006D1E68"/>
    <w:rsid w:val="006D3455"/>
    <w:rsid w:val="006D3EB7"/>
    <w:rsid w:val="006D4AE2"/>
    <w:rsid w:val="006D65BA"/>
    <w:rsid w:val="006E0719"/>
    <w:rsid w:val="006E146D"/>
    <w:rsid w:val="006E14AF"/>
    <w:rsid w:val="006E1CB5"/>
    <w:rsid w:val="006E1EB4"/>
    <w:rsid w:val="006E2EFD"/>
    <w:rsid w:val="006E32C7"/>
    <w:rsid w:val="006E372C"/>
    <w:rsid w:val="006E39BF"/>
    <w:rsid w:val="006E41EE"/>
    <w:rsid w:val="006E45FE"/>
    <w:rsid w:val="006E4D03"/>
    <w:rsid w:val="006E5596"/>
    <w:rsid w:val="006F264F"/>
    <w:rsid w:val="006F2D66"/>
    <w:rsid w:val="006F2F6C"/>
    <w:rsid w:val="006F3340"/>
    <w:rsid w:val="006F3AC3"/>
    <w:rsid w:val="006F3C74"/>
    <w:rsid w:val="006F428A"/>
    <w:rsid w:val="006F4E08"/>
    <w:rsid w:val="006F52DA"/>
    <w:rsid w:val="006F5881"/>
    <w:rsid w:val="006F6F30"/>
    <w:rsid w:val="006F78B9"/>
    <w:rsid w:val="006F7B71"/>
    <w:rsid w:val="00700946"/>
    <w:rsid w:val="00700DB0"/>
    <w:rsid w:val="007016E2"/>
    <w:rsid w:val="00701C5A"/>
    <w:rsid w:val="00702584"/>
    <w:rsid w:val="007030BE"/>
    <w:rsid w:val="00703688"/>
    <w:rsid w:val="00704ED5"/>
    <w:rsid w:val="00705207"/>
    <w:rsid w:val="0070546F"/>
    <w:rsid w:val="00705DA2"/>
    <w:rsid w:val="00705E55"/>
    <w:rsid w:val="007068F0"/>
    <w:rsid w:val="0070767C"/>
    <w:rsid w:val="00710526"/>
    <w:rsid w:val="00710595"/>
    <w:rsid w:val="00712509"/>
    <w:rsid w:val="007125A3"/>
    <w:rsid w:val="0071293D"/>
    <w:rsid w:val="00712C91"/>
    <w:rsid w:val="00713951"/>
    <w:rsid w:val="00713FC0"/>
    <w:rsid w:val="0071449A"/>
    <w:rsid w:val="00714CE9"/>
    <w:rsid w:val="007162A8"/>
    <w:rsid w:val="00716B65"/>
    <w:rsid w:val="00717543"/>
    <w:rsid w:val="00720910"/>
    <w:rsid w:val="00720EB9"/>
    <w:rsid w:val="007228C6"/>
    <w:rsid w:val="00722F7D"/>
    <w:rsid w:val="00724B1F"/>
    <w:rsid w:val="0072700A"/>
    <w:rsid w:val="00727579"/>
    <w:rsid w:val="00727AD9"/>
    <w:rsid w:val="00727BFA"/>
    <w:rsid w:val="0073081D"/>
    <w:rsid w:val="00730FD0"/>
    <w:rsid w:val="007313E4"/>
    <w:rsid w:val="00731E6A"/>
    <w:rsid w:val="00733041"/>
    <w:rsid w:val="0073345C"/>
    <w:rsid w:val="00733735"/>
    <w:rsid w:val="0073376B"/>
    <w:rsid w:val="007349F3"/>
    <w:rsid w:val="00734B33"/>
    <w:rsid w:val="00734CEB"/>
    <w:rsid w:val="00735073"/>
    <w:rsid w:val="007358E1"/>
    <w:rsid w:val="007364FB"/>
    <w:rsid w:val="00736A60"/>
    <w:rsid w:val="00740178"/>
    <w:rsid w:val="00740327"/>
    <w:rsid w:val="007403C5"/>
    <w:rsid w:val="00740E3D"/>
    <w:rsid w:val="00741D4F"/>
    <w:rsid w:val="0074237F"/>
    <w:rsid w:val="00742D37"/>
    <w:rsid w:val="007439F2"/>
    <w:rsid w:val="0074493F"/>
    <w:rsid w:val="00744EFB"/>
    <w:rsid w:val="00745022"/>
    <w:rsid w:val="00745F8F"/>
    <w:rsid w:val="007461E0"/>
    <w:rsid w:val="0074738E"/>
    <w:rsid w:val="0074770F"/>
    <w:rsid w:val="00750688"/>
    <w:rsid w:val="0075406C"/>
    <w:rsid w:val="00756475"/>
    <w:rsid w:val="00757AF5"/>
    <w:rsid w:val="007600B2"/>
    <w:rsid w:val="0076066F"/>
    <w:rsid w:val="007609F0"/>
    <w:rsid w:val="00762096"/>
    <w:rsid w:val="00762705"/>
    <w:rsid w:val="00762BF6"/>
    <w:rsid w:val="00763585"/>
    <w:rsid w:val="00763727"/>
    <w:rsid w:val="00763CEF"/>
    <w:rsid w:val="00764096"/>
    <w:rsid w:val="00766A46"/>
    <w:rsid w:val="007670C0"/>
    <w:rsid w:val="00770737"/>
    <w:rsid w:val="00770E03"/>
    <w:rsid w:val="007710D4"/>
    <w:rsid w:val="00771D60"/>
    <w:rsid w:val="00771DA0"/>
    <w:rsid w:val="00771FCC"/>
    <w:rsid w:val="00772399"/>
    <w:rsid w:val="007726B0"/>
    <w:rsid w:val="00772A68"/>
    <w:rsid w:val="0077335B"/>
    <w:rsid w:val="007739CB"/>
    <w:rsid w:val="007748B5"/>
    <w:rsid w:val="00774A08"/>
    <w:rsid w:val="0077560E"/>
    <w:rsid w:val="007764CE"/>
    <w:rsid w:val="007768AB"/>
    <w:rsid w:val="00776C95"/>
    <w:rsid w:val="00777494"/>
    <w:rsid w:val="00777539"/>
    <w:rsid w:val="00780D31"/>
    <w:rsid w:val="007815F2"/>
    <w:rsid w:val="00781758"/>
    <w:rsid w:val="00782575"/>
    <w:rsid w:val="00782847"/>
    <w:rsid w:val="00782CC7"/>
    <w:rsid w:val="00783456"/>
    <w:rsid w:val="007834DB"/>
    <w:rsid w:val="00783695"/>
    <w:rsid w:val="00785409"/>
    <w:rsid w:val="00785471"/>
    <w:rsid w:val="00785CAA"/>
    <w:rsid w:val="00786B65"/>
    <w:rsid w:val="007874DB"/>
    <w:rsid w:val="007877CA"/>
    <w:rsid w:val="00790088"/>
    <w:rsid w:val="007901BD"/>
    <w:rsid w:val="0079051D"/>
    <w:rsid w:val="007921BB"/>
    <w:rsid w:val="0079279F"/>
    <w:rsid w:val="007928A6"/>
    <w:rsid w:val="007930B3"/>
    <w:rsid w:val="0079431C"/>
    <w:rsid w:val="00794506"/>
    <w:rsid w:val="007951B6"/>
    <w:rsid w:val="00796D27"/>
    <w:rsid w:val="0079723E"/>
    <w:rsid w:val="00797673"/>
    <w:rsid w:val="0079797D"/>
    <w:rsid w:val="007A04C5"/>
    <w:rsid w:val="007A163A"/>
    <w:rsid w:val="007A2687"/>
    <w:rsid w:val="007A2C14"/>
    <w:rsid w:val="007A30E6"/>
    <w:rsid w:val="007A30EC"/>
    <w:rsid w:val="007A4D12"/>
    <w:rsid w:val="007A5B69"/>
    <w:rsid w:val="007A6DA4"/>
    <w:rsid w:val="007A6F11"/>
    <w:rsid w:val="007A74E7"/>
    <w:rsid w:val="007B01BD"/>
    <w:rsid w:val="007B0648"/>
    <w:rsid w:val="007B0ED3"/>
    <w:rsid w:val="007B1A20"/>
    <w:rsid w:val="007B30E9"/>
    <w:rsid w:val="007B3197"/>
    <w:rsid w:val="007B392F"/>
    <w:rsid w:val="007B4689"/>
    <w:rsid w:val="007B62E7"/>
    <w:rsid w:val="007B6ED6"/>
    <w:rsid w:val="007B7FCF"/>
    <w:rsid w:val="007C066E"/>
    <w:rsid w:val="007C16C6"/>
    <w:rsid w:val="007C2FC0"/>
    <w:rsid w:val="007C38FB"/>
    <w:rsid w:val="007C4475"/>
    <w:rsid w:val="007C4645"/>
    <w:rsid w:val="007C49B9"/>
    <w:rsid w:val="007C538D"/>
    <w:rsid w:val="007C61C5"/>
    <w:rsid w:val="007C633D"/>
    <w:rsid w:val="007C6AF5"/>
    <w:rsid w:val="007C7153"/>
    <w:rsid w:val="007D062B"/>
    <w:rsid w:val="007D078F"/>
    <w:rsid w:val="007D0F27"/>
    <w:rsid w:val="007D101A"/>
    <w:rsid w:val="007D13BC"/>
    <w:rsid w:val="007D3E56"/>
    <w:rsid w:val="007D566A"/>
    <w:rsid w:val="007D6714"/>
    <w:rsid w:val="007D7535"/>
    <w:rsid w:val="007D7BCA"/>
    <w:rsid w:val="007E0207"/>
    <w:rsid w:val="007E0D1E"/>
    <w:rsid w:val="007E0E63"/>
    <w:rsid w:val="007E0E69"/>
    <w:rsid w:val="007E3B29"/>
    <w:rsid w:val="007E4DDA"/>
    <w:rsid w:val="007E4FB5"/>
    <w:rsid w:val="007E5102"/>
    <w:rsid w:val="007E52DA"/>
    <w:rsid w:val="007E5C7E"/>
    <w:rsid w:val="007E6842"/>
    <w:rsid w:val="007E7AD5"/>
    <w:rsid w:val="007E7CEA"/>
    <w:rsid w:val="007E7FDB"/>
    <w:rsid w:val="007F045F"/>
    <w:rsid w:val="007F058D"/>
    <w:rsid w:val="007F0F23"/>
    <w:rsid w:val="007F18CB"/>
    <w:rsid w:val="007F1D27"/>
    <w:rsid w:val="007F1F2F"/>
    <w:rsid w:val="007F202D"/>
    <w:rsid w:val="007F36B6"/>
    <w:rsid w:val="007F448A"/>
    <w:rsid w:val="007F6762"/>
    <w:rsid w:val="00801FD3"/>
    <w:rsid w:val="008037C2"/>
    <w:rsid w:val="00805BC7"/>
    <w:rsid w:val="00807212"/>
    <w:rsid w:val="0080786E"/>
    <w:rsid w:val="00810338"/>
    <w:rsid w:val="008111A3"/>
    <w:rsid w:val="00812706"/>
    <w:rsid w:val="00813B4F"/>
    <w:rsid w:val="00813D38"/>
    <w:rsid w:val="008150AB"/>
    <w:rsid w:val="008154B9"/>
    <w:rsid w:val="008178AA"/>
    <w:rsid w:val="00817C3C"/>
    <w:rsid w:val="00820701"/>
    <w:rsid w:val="008212A5"/>
    <w:rsid w:val="008213AE"/>
    <w:rsid w:val="008214D4"/>
    <w:rsid w:val="008220D7"/>
    <w:rsid w:val="008223CB"/>
    <w:rsid w:val="0082291E"/>
    <w:rsid w:val="008229E4"/>
    <w:rsid w:val="008230D3"/>
    <w:rsid w:val="008234AC"/>
    <w:rsid w:val="00823D33"/>
    <w:rsid w:val="00823DE3"/>
    <w:rsid w:val="0082412C"/>
    <w:rsid w:val="0082489E"/>
    <w:rsid w:val="00825E1A"/>
    <w:rsid w:val="008269D6"/>
    <w:rsid w:val="008276B6"/>
    <w:rsid w:val="00827C3F"/>
    <w:rsid w:val="00831351"/>
    <w:rsid w:val="00831C48"/>
    <w:rsid w:val="00831D86"/>
    <w:rsid w:val="0083223A"/>
    <w:rsid w:val="0083271D"/>
    <w:rsid w:val="0083275F"/>
    <w:rsid w:val="0083321F"/>
    <w:rsid w:val="00833DDE"/>
    <w:rsid w:val="00836CBF"/>
    <w:rsid w:val="00837CB9"/>
    <w:rsid w:val="008405CF"/>
    <w:rsid w:val="008407DA"/>
    <w:rsid w:val="008415E0"/>
    <w:rsid w:val="00841DAF"/>
    <w:rsid w:val="0084211E"/>
    <w:rsid w:val="0084242C"/>
    <w:rsid w:val="0084299C"/>
    <w:rsid w:val="00845538"/>
    <w:rsid w:val="00845D95"/>
    <w:rsid w:val="00845F7F"/>
    <w:rsid w:val="0084633F"/>
    <w:rsid w:val="008468EA"/>
    <w:rsid w:val="00846EA9"/>
    <w:rsid w:val="00850526"/>
    <w:rsid w:val="00850D0A"/>
    <w:rsid w:val="008521AC"/>
    <w:rsid w:val="00852782"/>
    <w:rsid w:val="00852A23"/>
    <w:rsid w:val="00852B22"/>
    <w:rsid w:val="0085368B"/>
    <w:rsid w:val="00853F53"/>
    <w:rsid w:val="008561D6"/>
    <w:rsid w:val="00857177"/>
    <w:rsid w:val="0085724D"/>
    <w:rsid w:val="0086058F"/>
    <w:rsid w:val="00860C93"/>
    <w:rsid w:val="00860D8A"/>
    <w:rsid w:val="00862077"/>
    <w:rsid w:val="0086226A"/>
    <w:rsid w:val="0086392B"/>
    <w:rsid w:val="00864F63"/>
    <w:rsid w:val="00865A65"/>
    <w:rsid w:val="00865E1D"/>
    <w:rsid w:val="00866B9B"/>
    <w:rsid w:val="008673B9"/>
    <w:rsid w:val="00867BB8"/>
    <w:rsid w:val="00867E7D"/>
    <w:rsid w:val="00870BAB"/>
    <w:rsid w:val="00870BF7"/>
    <w:rsid w:val="00871C58"/>
    <w:rsid w:val="00871D13"/>
    <w:rsid w:val="00871E06"/>
    <w:rsid w:val="00872A62"/>
    <w:rsid w:val="00874290"/>
    <w:rsid w:val="0087578E"/>
    <w:rsid w:val="008758D8"/>
    <w:rsid w:val="00875C4F"/>
    <w:rsid w:val="008772CC"/>
    <w:rsid w:val="00877761"/>
    <w:rsid w:val="00877D7A"/>
    <w:rsid w:val="00880426"/>
    <w:rsid w:val="008811C7"/>
    <w:rsid w:val="00881843"/>
    <w:rsid w:val="0088192A"/>
    <w:rsid w:val="00881B14"/>
    <w:rsid w:val="008820C5"/>
    <w:rsid w:val="00884AD4"/>
    <w:rsid w:val="00884EE4"/>
    <w:rsid w:val="00884FE5"/>
    <w:rsid w:val="0088525E"/>
    <w:rsid w:val="0088545C"/>
    <w:rsid w:val="008858FF"/>
    <w:rsid w:val="008859D2"/>
    <w:rsid w:val="00886154"/>
    <w:rsid w:val="008862DF"/>
    <w:rsid w:val="00887128"/>
    <w:rsid w:val="00887A3F"/>
    <w:rsid w:val="00887FA2"/>
    <w:rsid w:val="00891E30"/>
    <w:rsid w:val="00892907"/>
    <w:rsid w:val="00892A4D"/>
    <w:rsid w:val="0089382D"/>
    <w:rsid w:val="00894001"/>
    <w:rsid w:val="00894170"/>
    <w:rsid w:val="00894932"/>
    <w:rsid w:val="00894D28"/>
    <w:rsid w:val="008963E8"/>
    <w:rsid w:val="00896B76"/>
    <w:rsid w:val="00896CBD"/>
    <w:rsid w:val="00897E21"/>
    <w:rsid w:val="008A01C4"/>
    <w:rsid w:val="008A042E"/>
    <w:rsid w:val="008A08ED"/>
    <w:rsid w:val="008A1549"/>
    <w:rsid w:val="008A16F5"/>
    <w:rsid w:val="008A1DF5"/>
    <w:rsid w:val="008A1E00"/>
    <w:rsid w:val="008A2069"/>
    <w:rsid w:val="008A22C5"/>
    <w:rsid w:val="008A266B"/>
    <w:rsid w:val="008A302B"/>
    <w:rsid w:val="008A32FE"/>
    <w:rsid w:val="008A4368"/>
    <w:rsid w:val="008A6F90"/>
    <w:rsid w:val="008B01CC"/>
    <w:rsid w:val="008B02FA"/>
    <w:rsid w:val="008B10F1"/>
    <w:rsid w:val="008B12D7"/>
    <w:rsid w:val="008B1644"/>
    <w:rsid w:val="008B2043"/>
    <w:rsid w:val="008B2577"/>
    <w:rsid w:val="008B2B26"/>
    <w:rsid w:val="008B5067"/>
    <w:rsid w:val="008B596A"/>
    <w:rsid w:val="008B59A3"/>
    <w:rsid w:val="008B6379"/>
    <w:rsid w:val="008B68D8"/>
    <w:rsid w:val="008B7F76"/>
    <w:rsid w:val="008C09A8"/>
    <w:rsid w:val="008C324D"/>
    <w:rsid w:val="008C3CDA"/>
    <w:rsid w:val="008C459D"/>
    <w:rsid w:val="008C45A5"/>
    <w:rsid w:val="008C4F10"/>
    <w:rsid w:val="008C5239"/>
    <w:rsid w:val="008C53A0"/>
    <w:rsid w:val="008C5CAD"/>
    <w:rsid w:val="008D0237"/>
    <w:rsid w:val="008D1653"/>
    <w:rsid w:val="008D1CD7"/>
    <w:rsid w:val="008D2F2C"/>
    <w:rsid w:val="008D335F"/>
    <w:rsid w:val="008D443E"/>
    <w:rsid w:val="008D4B6C"/>
    <w:rsid w:val="008D56B0"/>
    <w:rsid w:val="008D5B70"/>
    <w:rsid w:val="008D5FB0"/>
    <w:rsid w:val="008D610E"/>
    <w:rsid w:val="008D6431"/>
    <w:rsid w:val="008D69CC"/>
    <w:rsid w:val="008D6AE2"/>
    <w:rsid w:val="008E03BB"/>
    <w:rsid w:val="008E0993"/>
    <w:rsid w:val="008E09BF"/>
    <w:rsid w:val="008E0D77"/>
    <w:rsid w:val="008E1007"/>
    <w:rsid w:val="008E31C8"/>
    <w:rsid w:val="008E3347"/>
    <w:rsid w:val="008E356A"/>
    <w:rsid w:val="008E3662"/>
    <w:rsid w:val="008E37A0"/>
    <w:rsid w:val="008E44EF"/>
    <w:rsid w:val="008E5616"/>
    <w:rsid w:val="008E6733"/>
    <w:rsid w:val="008E7D2C"/>
    <w:rsid w:val="008E7F86"/>
    <w:rsid w:val="008F0F63"/>
    <w:rsid w:val="008F301E"/>
    <w:rsid w:val="008F3D05"/>
    <w:rsid w:val="008F3EB6"/>
    <w:rsid w:val="008F4203"/>
    <w:rsid w:val="008F5428"/>
    <w:rsid w:val="008F5513"/>
    <w:rsid w:val="008F5E43"/>
    <w:rsid w:val="008F6148"/>
    <w:rsid w:val="008F6528"/>
    <w:rsid w:val="008F6F23"/>
    <w:rsid w:val="008F759F"/>
    <w:rsid w:val="008F7C06"/>
    <w:rsid w:val="00900869"/>
    <w:rsid w:val="00901B92"/>
    <w:rsid w:val="00902036"/>
    <w:rsid w:val="00905AA5"/>
    <w:rsid w:val="009112C7"/>
    <w:rsid w:val="00911E3E"/>
    <w:rsid w:val="009120B3"/>
    <w:rsid w:val="009124FB"/>
    <w:rsid w:val="00912C39"/>
    <w:rsid w:val="00912F61"/>
    <w:rsid w:val="00912F92"/>
    <w:rsid w:val="00913E51"/>
    <w:rsid w:val="009140EB"/>
    <w:rsid w:val="00914F4A"/>
    <w:rsid w:val="00915FC4"/>
    <w:rsid w:val="009176C3"/>
    <w:rsid w:val="00920D08"/>
    <w:rsid w:val="00921746"/>
    <w:rsid w:val="00922B54"/>
    <w:rsid w:val="00923513"/>
    <w:rsid w:val="00923690"/>
    <w:rsid w:val="00923CBF"/>
    <w:rsid w:val="00923D5B"/>
    <w:rsid w:val="00924283"/>
    <w:rsid w:val="00925826"/>
    <w:rsid w:val="00926862"/>
    <w:rsid w:val="00926C1C"/>
    <w:rsid w:val="00926D96"/>
    <w:rsid w:val="00927104"/>
    <w:rsid w:val="009276C8"/>
    <w:rsid w:val="00927E67"/>
    <w:rsid w:val="009300C0"/>
    <w:rsid w:val="00930B4F"/>
    <w:rsid w:val="009311BE"/>
    <w:rsid w:val="00932662"/>
    <w:rsid w:val="0093534E"/>
    <w:rsid w:val="00935423"/>
    <w:rsid w:val="00936D53"/>
    <w:rsid w:val="00937498"/>
    <w:rsid w:val="00941644"/>
    <w:rsid w:val="009422C0"/>
    <w:rsid w:val="009423FA"/>
    <w:rsid w:val="00942420"/>
    <w:rsid w:val="0094247F"/>
    <w:rsid w:val="00942905"/>
    <w:rsid w:val="009434C4"/>
    <w:rsid w:val="00943507"/>
    <w:rsid w:val="00944445"/>
    <w:rsid w:val="00944613"/>
    <w:rsid w:val="00945059"/>
    <w:rsid w:val="00945080"/>
    <w:rsid w:val="0094509E"/>
    <w:rsid w:val="00945ED0"/>
    <w:rsid w:val="00946DE4"/>
    <w:rsid w:val="00951C4A"/>
    <w:rsid w:val="009539C2"/>
    <w:rsid w:val="009542DC"/>
    <w:rsid w:val="0095494D"/>
    <w:rsid w:val="00954AF7"/>
    <w:rsid w:val="00955E3A"/>
    <w:rsid w:val="00956330"/>
    <w:rsid w:val="00956F24"/>
    <w:rsid w:val="009573EE"/>
    <w:rsid w:val="00957E49"/>
    <w:rsid w:val="00964244"/>
    <w:rsid w:val="009644DE"/>
    <w:rsid w:val="00964B29"/>
    <w:rsid w:val="00965E55"/>
    <w:rsid w:val="009676C1"/>
    <w:rsid w:val="00967E2F"/>
    <w:rsid w:val="00970840"/>
    <w:rsid w:val="009714FF"/>
    <w:rsid w:val="00971B0E"/>
    <w:rsid w:val="00973AC1"/>
    <w:rsid w:val="009740FF"/>
    <w:rsid w:val="00975912"/>
    <w:rsid w:val="0097597E"/>
    <w:rsid w:val="0097599F"/>
    <w:rsid w:val="00976CEB"/>
    <w:rsid w:val="00977915"/>
    <w:rsid w:val="00977DCC"/>
    <w:rsid w:val="009802B1"/>
    <w:rsid w:val="00980F4E"/>
    <w:rsid w:val="00981359"/>
    <w:rsid w:val="00983559"/>
    <w:rsid w:val="00983B94"/>
    <w:rsid w:val="009848AA"/>
    <w:rsid w:val="00984B14"/>
    <w:rsid w:val="00984F34"/>
    <w:rsid w:val="0098600B"/>
    <w:rsid w:val="009864C9"/>
    <w:rsid w:val="00986D06"/>
    <w:rsid w:val="0098778C"/>
    <w:rsid w:val="009924DA"/>
    <w:rsid w:val="009929A9"/>
    <w:rsid w:val="0099372A"/>
    <w:rsid w:val="00994DF9"/>
    <w:rsid w:val="00994E38"/>
    <w:rsid w:val="0099533B"/>
    <w:rsid w:val="00995B19"/>
    <w:rsid w:val="00996524"/>
    <w:rsid w:val="009969F0"/>
    <w:rsid w:val="00997B27"/>
    <w:rsid w:val="009A3E0D"/>
    <w:rsid w:val="009A49CF"/>
    <w:rsid w:val="009A4C4D"/>
    <w:rsid w:val="009A4CCA"/>
    <w:rsid w:val="009A6453"/>
    <w:rsid w:val="009B04FB"/>
    <w:rsid w:val="009B08D9"/>
    <w:rsid w:val="009B1523"/>
    <w:rsid w:val="009B176B"/>
    <w:rsid w:val="009B1BDC"/>
    <w:rsid w:val="009B207B"/>
    <w:rsid w:val="009B37D6"/>
    <w:rsid w:val="009B3BBB"/>
    <w:rsid w:val="009B462E"/>
    <w:rsid w:val="009B5374"/>
    <w:rsid w:val="009B79BD"/>
    <w:rsid w:val="009B7CF3"/>
    <w:rsid w:val="009C0E3F"/>
    <w:rsid w:val="009C1921"/>
    <w:rsid w:val="009C2623"/>
    <w:rsid w:val="009C2F48"/>
    <w:rsid w:val="009C3E62"/>
    <w:rsid w:val="009C3F0D"/>
    <w:rsid w:val="009C4DCA"/>
    <w:rsid w:val="009C5211"/>
    <w:rsid w:val="009C5354"/>
    <w:rsid w:val="009C566B"/>
    <w:rsid w:val="009C6226"/>
    <w:rsid w:val="009C69FA"/>
    <w:rsid w:val="009C7641"/>
    <w:rsid w:val="009C7B9B"/>
    <w:rsid w:val="009D0330"/>
    <w:rsid w:val="009D1791"/>
    <w:rsid w:val="009D258C"/>
    <w:rsid w:val="009D3FF7"/>
    <w:rsid w:val="009D475D"/>
    <w:rsid w:val="009D5DC8"/>
    <w:rsid w:val="009D5F95"/>
    <w:rsid w:val="009D7745"/>
    <w:rsid w:val="009E00AA"/>
    <w:rsid w:val="009E2960"/>
    <w:rsid w:val="009E348E"/>
    <w:rsid w:val="009E34BB"/>
    <w:rsid w:val="009E3B5F"/>
    <w:rsid w:val="009E3F82"/>
    <w:rsid w:val="009E424F"/>
    <w:rsid w:val="009E65B3"/>
    <w:rsid w:val="009E680D"/>
    <w:rsid w:val="009E7319"/>
    <w:rsid w:val="009E792D"/>
    <w:rsid w:val="009E79D8"/>
    <w:rsid w:val="009F05E9"/>
    <w:rsid w:val="009F08C4"/>
    <w:rsid w:val="009F1669"/>
    <w:rsid w:val="009F1766"/>
    <w:rsid w:val="009F2815"/>
    <w:rsid w:val="009F2860"/>
    <w:rsid w:val="009F2DEF"/>
    <w:rsid w:val="009F3F13"/>
    <w:rsid w:val="009F49C8"/>
    <w:rsid w:val="009F51CA"/>
    <w:rsid w:val="009F57D7"/>
    <w:rsid w:val="009F5E77"/>
    <w:rsid w:val="009F7120"/>
    <w:rsid w:val="009F73E8"/>
    <w:rsid w:val="009F7CF3"/>
    <w:rsid w:val="00A00BE2"/>
    <w:rsid w:val="00A02039"/>
    <w:rsid w:val="00A022B3"/>
    <w:rsid w:val="00A02C6A"/>
    <w:rsid w:val="00A03303"/>
    <w:rsid w:val="00A0470D"/>
    <w:rsid w:val="00A04922"/>
    <w:rsid w:val="00A05665"/>
    <w:rsid w:val="00A05F49"/>
    <w:rsid w:val="00A063C1"/>
    <w:rsid w:val="00A06699"/>
    <w:rsid w:val="00A06889"/>
    <w:rsid w:val="00A06AC7"/>
    <w:rsid w:val="00A07719"/>
    <w:rsid w:val="00A1003E"/>
    <w:rsid w:val="00A10CBD"/>
    <w:rsid w:val="00A11D09"/>
    <w:rsid w:val="00A13840"/>
    <w:rsid w:val="00A13EFA"/>
    <w:rsid w:val="00A1549E"/>
    <w:rsid w:val="00A15A1F"/>
    <w:rsid w:val="00A1645F"/>
    <w:rsid w:val="00A167F8"/>
    <w:rsid w:val="00A1736C"/>
    <w:rsid w:val="00A2108A"/>
    <w:rsid w:val="00A211F3"/>
    <w:rsid w:val="00A21564"/>
    <w:rsid w:val="00A21E07"/>
    <w:rsid w:val="00A22AF3"/>
    <w:rsid w:val="00A22B7E"/>
    <w:rsid w:val="00A234CA"/>
    <w:rsid w:val="00A24155"/>
    <w:rsid w:val="00A258FC"/>
    <w:rsid w:val="00A26B6C"/>
    <w:rsid w:val="00A26CAF"/>
    <w:rsid w:val="00A26FF4"/>
    <w:rsid w:val="00A3104A"/>
    <w:rsid w:val="00A321BD"/>
    <w:rsid w:val="00A340D5"/>
    <w:rsid w:val="00A3440B"/>
    <w:rsid w:val="00A34E4C"/>
    <w:rsid w:val="00A36995"/>
    <w:rsid w:val="00A36F93"/>
    <w:rsid w:val="00A3756B"/>
    <w:rsid w:val="00A40B37"/>
    <w:rsid w:val="00A40B44"/>
    <w:rsid w:val="00A40C63"/>
    <w:rsid w:val="00A40DAF"/>
    <w:rsid w:val="00A418EC"/>
    <w:rsid w:val="00A41EA2"/>
    <w:rsid w:val="00A421B2"/>
    <w:rsid w:val="00A42469"/>
    <w:rsid w:val="00A45E31"/>
    <w:rsid w:val="00A462FC"/>
    <w:rsid w:val="00A4664B"/>
    <w:rsid w:val="00A46EB7"/>
    <w:rsid w:val="00A47E0E"/>
    <w:rsid w:val="00A50CDD"/>
    <w:rsid w:val="00A51041"/>
    <w:rsid w:val="00A51274"/>
    <w:rsid w:val="00A5196B"/>
    <w:rsid w:val="00A529CE"/>
    <w:rsid w:val="00A550BB"/>
    <w:rsid w:val="00A559B2"/>
    <w:rsid w:val="00A55C78"/>
    <w:rsid w:val="00A56BF3"/>
    <w:rsid w:val="00A5791C"/>
    <w:rsid w:val="00A605C3"/>
    <w:rsid w:val="00A60814"/>
    <w:rsid w:val="00A60B9E"/>
    <w:rsid w:val="00A61A45"/>
    <w:rsid w:val="00A62619"/>
    <w:rsid w:val="00A638E1"/>
    <w:rsid w:val="00A63CC7"/>
    <w:rsid w:val="00A63E3B"/>
    <w:rsid w:val="00A64E66"/>
    <w:rsid w:val="00A65785"/>
    <w:rsid w:val="00A6669B"/>
    <w:rsid w:val="00A66A82"/>
    <w:rsid w:val="00A6718E"/>
    <w:rsid w:val="00A70791"/>
    <w:rsid w:val="00A70D14"/>
    <w:rsid w:val="00A70F10"/>
    <w:rsid w:val="00A71AAB"/>
    <w:rsid w:val="00A71CE7"/>
    <w:rsid w:val="00A71D4B"/>
    <w:rsid w:val="00A74AD3"/>
    <w:rsid w:val="00A74BE9"/>
    <w:rsid w:val="00A75A6E"/>
    <w:rsid w:val="00A76934"/>
    <w:rsid w:val="00A76A4D"/>
    <w:rsid w:val="00A775FF"/>
    <w:rsid w:val="00A8245C"/>
    <w:rsid w:val="00A82857"/>
    <w:rsid w:val="00A83432"/>
    <w:rsid w:val="00A84B06"/>
    <w:rsid w:val="00A850C8"/>
    <w:rsid w:val="00A85273"/>
    <w:rsid w:val="00A85E9A"/>
    <w:rsid w:val="00A866D7"/>
    <w:rsid w:val="00A86B43"/>
    <w:rsid w:val="00A87410"/>
    <w:rsid w:val="00A87FEC"/>
    <w:rsid w:val="00A92B24"/>
    <w:rsid w:val="00A93106"/>
    <w:rsid w:val="00A9314B"/>
    <w:rsid w:val="00A93B93"/>
    <w:rsid w:val="00A93DEE"/>
    <w:rsid w:val="00A9414B"/>
    <w:rsid w:val="00A942CF"/>
    <w:rsid w:val="00A9462C"/>
    <w:rsid w:val="00A95DC4"/>
    <w:rsid w:val="00A960C3"/>
    <w:rsid w:val="00A964E3"/>
    <w:rsid w:val="00A973A5"/>
    <w:rsid w:val="00A97E2E"/>
    <w:rsid w:val="00AA010E"/>
    <w:rsid w:val="00AA2A87"/>
    <w:rsid w:val="00AA3559"/>
    <w:rsid w:val="00AA372D"/>
    <w:rsid w:val="00AA6541"/>
    <w:rsid w:val="00AA733A"/>
    <w:rsid w:val="00AA77BD"/>
    <w:rsid w:val="00AB19B3"/>
    <w:rsid w:val="00AB2E20"/>
    <w:rsid w:val="00AB5215"/>
    <w:rsid w:val="00AB5D91"/>
    <w:rsid w:val="00AB6F81"/>
    <w:rsid w:val="00AC0A72"/>
    <w:rsid w:val="00AC0C43"/>
    <w:rsid w:val="00AC19F7"/>
    <w:rsid w:val="00AC2808"/>
    <w:rsid w:val="00AC3E3D"/>
    <w:rsid w:val="00AC5563"/>
    <w:rsid w:val="00AC5886"/>
    <w:rsid w:val="00AC63FE"/>
    <w:rsid w:val="00AC6476"/>
    <w:rsid w:val="00AC6C46"/>
    <w:rsid w:val="00AC721F"/>
    <w:rsid w:val="00AC72A3"/>
    <w:rsid w:val="00AC7804"/>
    <w:rsid w:val="00AC7A5C"/>
    <w:rsid w:val="00AD03B4"/>
    <w:rsid w:val="00AD09BC"/>
    <w:rsid w:val="00AD0A92"/>
    <w:rsid w:val="00AD0B04"/>
    <w:rsid w:val="00AD11D5"/>
    <w:rsid w:val="00AD2ABB"/>
    <w:rsid w:val="00AD2D20"/>
    <w:rsid w:val="00AD390D"/>
    <w:rsid w:val="00AD3C53"/>
    <w:rsid w:val="00AD5AC6"/>
    <w:rsid w:val="00AD6138"/>
    <w:rsid w:val="00AD6AB1"/>
    <w:rsid w:val="00AD6B15"/>
    <w:rsid w:val="00AD7509"/>
    <w:rsid w:val="00AD7F0E"/>
    <w:rsid w:val="00AE00AB"/>
    <w:rsid w:val="00AE2DCC"/>
    <w:rsid w:val="00AE30DE"/>
    <w:rsid w:val="00AE3A34"/>
    <w:rsid w:val="00AE4136"/>
    <w:rsid w:val="00AE481B"/>
    <w:rsid w:val="00AE4958"/>
    <w:rsid w:val="00AE4CB0"/>
    <w:rsid w:val="00AE4F56"/>
    <w:rsid w:val="00AE5B81"/>
    <w:rsid w:val="00AE5F64"/>
    <w:rsid w:val="00AE65A1"/>
    <w:rsid w:val="00AE7B7F"/>
    <w:rsid w:val="00AF03CA"/>
    <w:rsid w:val="00AF065F"/>
    <w:rsid w:val="00AF1647"/>
    <w:rsid w:val="00AF2280"/>
    <w:rsid w:val="00AF2725"/>
    <w:rsid w:val="00AF2F23"/>
    <w:rsid w:val="00AF31BB"/>
    <w:rsid w:val="00AF3B4C"/>
    <w:rsid w:val="00AF3C3D"/>
    <w:rsid w:val="00AF46E6"/>
    <w:rsid w:val="00AF5A35"/>
    <w:rsid w:val="00AF651A"/>
    <w:rsid w:val="00AF70B5"/>
    <w:rsid w:val="00B011DD"/>
    <w:rsid w:val="00B01730"/>
    <w:rsid w:val="00B0585A"/>
    <w:rsid w:val="00B05F2F"/>
    <w:rsid w:val="00B06F4B"/>
    <w:rsid w:val="00B10362"/>
    <w:rsid w:val="00B111CA"/>
    <w:rsid w:val="00B11678"/>
    <w:rsid w:val="00B12EF2"/>
    <w:rsid w:val="00B12F3D"/>
    <w:rsid w:val="00B1347F"/>
    <w:rsid w:val="00B13DED"/>
    <w:rsid w:val="00B14003"/>
    <w:rsid w:val="00B14126"/>
    <w:rsid w:val="00B141D8"/>
    <w:rsid w:val="00B143FA"/>
    <w:rsid w:val="00B14989"/>
    <w:rsid w:val="00B14A07"/>
    <w:rsid w:val="00B16456"/>
    <w:rsid w:val="00B168D8"/>
    <w:rsid w:val="00B17075"/>
    <w:rsid w:val="00B21255"/>
    <w:rsid w:val="00B216B9"/>
    <w:rsid w:val="00B223C0"/>
    <w:rsid w:val="00B23416"/>
    <w:rsid w:val="00B23507"/>
    <w:rsid w:val="00B237A2"/>
    <w:rsid w:val="00B2395D"/>
    <w:rsid w:val="00B24721"/>
    <w:rsid w:val="00B24ED8"/>
    <w:rsid w:val="00B253BA"/>
    <w:rsid w:val="00B254D9"/>
    <w:rsid w:val="00B25CF1"/>
    <w:rsid w:val="00B26B01"/>
    <w:rsid w:val="00B26F14"/>
    <w:rsid w:val="00B27150"/>
    <w:rsid w:val="00B27B14"/>
    <w:rsid w:val="00B314B5"/>
    <w:rsid w:val="00B32ECB"/>
    <w:rsid w:val="00B3342B"/>
    <w:rsid w:val="00B35FF5"/>
    <w:rsid w:val="00B36881"/>
    <w:rsid w:val="00B376CF"/>
    <w:rsid w:val="00B37C03"/>
    <w:rsid w:val="00B400B1"/>
    <w:rsid w:val="00B40E46"/>
    <w:rsid w:val="00B41D6E"/>
    <w:rsid w:val="00B42150"/>
    <w:rsid w:val="00B42250"/>
    <w:rsid w:val="00B42F58"/>
    <w:rsid w:val="00B437AD"/>
    <w:rsid w:val="00B43C6D"/>
    <w:rsid w:val="00B43E3B"/>
    <w:rsid w:val="00B455AB"/>
    <w:rsid w:val="00B45DF6"/>
    <w:rsid w:val="00B46566"/>
    <w:rsid w:val="00B473AC"/>
    <w:rsid w:val="00B47401"/>
    <w:rsid w:val="00B507B1"/>
    <w:rsid w:val="00B53929"/>
    <w:rsid w:val="00B53A74"/>
    <w:rsid w:val="00B53BB0"/>
    <w:rsid w:val="00B55A36"/>
    <w:rsid w:val="00B57907"/>
    <w:rsid w:val="00B61679"/>
    <w:rsid w:val="00B61D72"/>
    <w:rsid w:val="00B6236C"/>
    <w:rsid w:val="00B64116"/>
    <w:rsid w:val="00B6426F"/>
    <w:rsid w:val="00B65FCE"/>
    <w:rsid w:val="00B661CF"/>
    <w:rsid w:val="00B66483"/>
    <w:rsid w:val="00B668C2"/>
    <w:rsid w:val="00B668F8"/>
    <w:rsid w:val="00B67DC2"/>
    <w:rsid w:val="00B701B5"/>
    <w:rsid w:val="00B71F29"/>
    <w:rsid w:val="00B729A4"/>
    <w:rsid w:val="00B734F0"/>
    <w:rsid w:val="00B7372C"/>
    <w:rsid w:val="00B74A89"/>
    <w:rsid w:val="00B74DA8"/>
    <w:rsid w:val="00B75402"/>
    <w:rsid w:val="00B755FA"/>
    <w:rsid w:val="00B75C8C"/>
    <w:rsid w:val="00B761FF"/>
    <w:rsid w:val="00B76A95"/>
    <w:rsid w:val="00B777D4"/>
    <w:rsid w:val="00B809D8"/>
    <w:rsid w:val="00B80C4B"/>
    <w:rsid w:val="00B80C92"/>
    <w:rsid w:val="00B80CD7"/>
    <w:rsid w:val="00B81FAB"/>
    <w:rsid w:val="00B8213B"/>
    <w:rsid w:val="00B84208"/>
    <w:rsid w:val="00B8429B"/>
    <w:rsid w:val="00B84D68"/>
    <w:rsid w:val="00B84F09"/>
    <w:rsid w:val="00B855F1"/>
    <w:rsid w:val="00B905F7"/>
    <w:rsid w:val="00B91713"/>
    <w:rsid w:val="00B924C0"/>
    <w:rsid w:val="00B93FA7"/>
    <w:rsid w:val="00B943FD"/>
    <w:rsid w:val="00B945B8"/>
    <w:rsid w:val="00B94691"/>
    <w:rsid w:val="00B94992"/>
    <w:rsid w:val="00B94C1C"/>
    <w:rsid w:val="00B94F69"/>
    <w:rsid w:val="00B96FDE"/>
    <w:rsid w:val="00B971A7"/>
    <w:rsid w:val="00BA093D"/>
    <w:rsid w:val="00BA0F15"/>
    <w:rsid w:val="00BA12BA"/>
    <w:rsid w:val="00BA1A78"/>
    <w:rsid w:val="00BA1A99"/>
    <w:rsid w:val="00BA21AB"/>
    <w:rsid w:val="00BA253A"/>
    <w:rsid w:val="00BA2B16"/>
    <w:rsid w:val="00BA37CC"/>
    <w:rsid w:val="00BA464F"/>
    <w:rsid w:val="00BA55C1"/>
    <w:rsid w:val="00BA57F0"/>
    <w:rsid w:val="00BB01EA"/>
    <w:rsid w:val="00BB0FC0"/>
    <w:rsid w:val="00BB1EB7"/>
    <w:rsid w:val="00BB2F7C"/>
    <w:rsid w:val="00BB3184"/>
    <w:rsid w:val="00BB3A3C"/>
    <w:rsid w:val="00BB3F8A"/>
    <w:rsid w:val="00BB41B8"/>
    <w:rsid w:val="00BB439B"/>
    <w:rsid w:val="00BB53CB"/>
    <w:rsid w:val="00BB5446"/>
    <w:rsid w:val="00BB5BBC"/>
    <w:rsid w:val="00BB6B5E"/>
    <w:rsid w:val="00BB7909"/>
    <w:rsid w:val="00BB7AF2"/>
    <w:rsid w:val="00BB7B41"/>
    <w:rsid w:val="00BC0222"/>
    <w:rsid w:val="00BC07F0"/>
    <w:rsid w:val="00BC1E75"/>
    <w:rsid w:val="00BC39D5"/>
    <w:rsid w:val="00BC436D"/>
    <w:rsid w:val="00BC4673"/>
    <w:rsid w:val="00BC64DE"/>
    <w:rsid w:val="00BC6EFD"/>
    <w:rsid w:val="00BC73AA"/>
    <w:rsid w:val="00BC7F83"/>
    <w:rsid w:val="00BD17E1"/>
    <w:rsid w:val="00BD1D0D"/>
    <w:rsid w:val="00BD26C4"/>
    <w:rsid w:val="00BD345C"/>
    <w:rsid w:val="00BD4D54"/>
    <w:rsid w:val="00BD50E2"/>
    <w:rsid w:val="00BD60CD"/>
    <w:rsid w:val="00BD66F5"/>
    <w:rsid w:val="00BD7370"/>
    <w:rsid w:val="00BE0AA5"/>
    <w:rsid w:val="00BE268F"/>
    <w:rsid w:val="00BE2ABD"/>
    <w:rsid w:val="00BE3ACF"/>
    <w:rsid w:val="00BE4305"/>
    <w:rsid w:val="00BE4735"/>
    <w:rsid w:val="00BE5F7E"/>
    <w:rsid w:val="00BE63EC"/>
    <w:rsid w:val="00BE6B39"/>
    <w:rsid w:val="00BE6F24"/>
    <w:rsid w:val="00BF04AE"/>
    <w:rsid w:val="00BF1E64"/>
    <w:rsid w:val="00BF2381"/>
    <w:rsid w:val="00BF2A40"/>
    <w:rsid w:val="00BF41FD"/>
    <w:rsid w:val="00BF43E7"/>
    <w:rsid w:val="00BF4EB5"/>
    <w:rsid w:val="00BF5343"/>
    <w:rsid w:val="00BF6892"/>
    <w:rsid w:val="00BF7365"/>
    <w:rsid w:val="00BF73E2"/>
    <w:rsid w:val="00BF748C"/>
    <w:rsid w:val="00BF7507"/>
    <w:rsid w:val="00BF79D0"/>
    <w:rsid w:val="00C00125"/>
    <w:rsid w:val="00C00315"/>
    <w:rsid w:val="00C01896"/>
    <w:rsid w:val="00C024A9"/>
    <w:rsid w:val="00C03452"/>
    <w:rsid w:val="00C03530"/>
    <w:rsid w:val="00C0397C"/>
    <w:rsid w:val="00C057ED"/>
    <w:rsid w:val="00C0584F"/>
    <w:rsid w:val="00C06144"/>
    <w:rsid w:val="00C06BA1"/>
    <w:rsid w:val="00C07E94"/>
    <w:rsid w:val="00C10FDB"/>
    <w:rsid w:val="00C146B7"/>
    <w:rsid w:val="00C16C3D"/>
    <w:rsid w:val="00C16E34"/>
    <w:rsid w:val="00C178B4"/>
    <w:rsid w:val="00C21738"/>
    <w:rsid w:val="00C24CA6"/>
    <w:rsid w:val="00C25CA5"/>
    <w:rsid w:val="00C260D7"/>
    <w:rsid w:val="00C2617C"/>
    <w:rsid w:val="00C26E59"/>
    <w:rsid w:val="00C275B7"/>
    <w:rsid w:val="00C27C7B"/>
    <w:rsid w:val="00C30ED9"/>
    <w:rsid w:val="00C31383"/>
    <w:rsid w:val="00C33E80"/>
    <w:rsid w:val="00C34983"/>
    <w:rsid w:val="00C35AAF"/>
    <w:rsid w:val="00C35E80"/>
    <w:rsid w:val="00C407E7"/>
    <w:rsid w:val="00C41887"/>
    <w:rsid w:val="00C41C20"/>
    <w:rsid w:val="00C43683"/>
    <w:rsid w:val="00C44414"/>
    <w:rsid w:val="00C467A0"/>
    <w:rsid w:val="00C4790C"/>
    <w:rsid w:val="00C47E0E"/>
    <w:rsid w:val="00C50733"/>
    <w:rsid w:val="00C5146C"/>
    <w:rsid w:val="00C51C7D"/>
    <w:rsid w:val="00C5217C"/>
    <w:rsid w:val="00C5482E"/>
    <w:rsid w:val="00C548DF"/>
    <w:rsid w:val="00C55C13"/>
    <w:rsid w:val="00C56283"/>
    <w:rsid w:val="00C56809"/>
    <w:rsid w:val="00C60D59"/>
    <w:rsid w:val="00C60E7D"/>
    <w:rsid w:val="00C619FA"/>
    <w:rsid w:val="00C62420"/>
    <w:rsid w:val="00C6316A"/>
    <w:rsid w:val="00C63555"/>
    <w:rsid w:val="00C6413C"/>
    <w:rsid w:val="00C647F9"/>
    <w:rsid w:val="00C669F8"/>
    <w:rsid w:val="00C66AEB"/>
    <w:rsid w:val="00C6796E"/>
    <w:rsid w:val="00C71D14"/>
    <w:rsid w:val="00C72CA1"/>
    <w:rsid w:val="00C73479"/>
    <w:rsid w:val="00C753C2"/>
    <w:rsid w:val="00C811F8"/>
    <w:rsid w:val="00C81DA5"/>
    <w:rsid w:val="00C8251A"/>
    <w:rsid w:val="00C82D18"/>
    <w:rsid w:val="00C82E2A"/>
    <w:rsid w:val="00C83542"/>
    <w:rsid w:val="00C83572"/>
    <w:rsid w:val="00C836F9"/>
    <w:rsid w:val="00C83AB5"/>
    <w:rsid w:val="00C84F1C"/>
    <w:rsid w:val="00C86712"/>
    <w:rsid w:val="00C8736C"/>
    <w:rsid w:val="00C87BDC"/>
    <w:rsid w:val="00C90840"/>
    <w:rsid w:val="00C9155E"/>
    <w:rsid w:val="00C91E0B"/>
    <w:rsid w:val="00C92FB5"/>
    <w:rsid w:val="00C9445C"/>
    <w:rsid w:val="00C94564"/>
    <w:rsid w:val="00C94B1B"/>
    <w:rsid w:val="00C95066"/>
    <w:rsid w:val="00C95183"/>
    <w:rsid w:val="00C95388"/>
    <w:rsid w:val="00C95E95"/>
    <w:rsid w:val="00C96E1B"/>
    <w:rsid w:val="00C974AB"/>
    <w:rsid w:val="00CA0F01"/>
    <w:rsid w:val="00CA16D3"/>
    <w:rsid w:val="00CA185E"/>
    <w:rsid w:val="00CA1C9F"/>
    <w:rsid w:val="00CA32E4"/>
    <w:rsid w:val="00CA335A"/>
    <w:rsid w:val="00CA3C7C"/>
    <w:rsid w:val="00CA44CE"/>
    <w:rsid w:val="00CA50B7"/>
    <w:rsid w:val="00CA5337"/>
    <w:rsid w:val="00CA5A19"/>
    <w:rsid w:val="00CA66FD"/>
    <w:rsid w:val="00CA6A0A"/>
    <w:rsid w:val="00CA713C"/>
    <w:rsid w:val="00CA7FF7"/>
    <w:rsid w:val="00CB0C56"/>
    <w:rsid w:val="00CB0F03"/>
    <w:rsid w:val="00CB11AC"/>
    <w:rsid w:val="00CB1CDE"/>
    <w:rsid w:val="00CB3632"/>
    <w:rsid w:val="00CB3F46"/>
    <w:rsid w:val="00CB4A50"/>
    <w:rsid w:val="00CB57A5"/>
    <w:rsid w:val="00CB5E82"/>
    <w:rsid w:val="00CB743C"/>
    <w:rsid w:val="00CB79D0"/>
    <w:rsid w:val="00CB79F5"/>
    <w:rsid w:val="00CB7FC2"/>
    <w:rsid w:val="00CC05DF"/>
    <w:rsid w:val="00CC0639"/>
    <w:rsid w:val="00CC0C8A"/>
    <w:rsid w:val="00CC1272"/>
    <w:rsid w:val="00CC1363"/>
    <w:rsid w:val="00CC13EC"/>
    <w:rsid w:val="00CC2591"/>
    <w:rsid w:val="00CC26A8"/>
    <w:rsid w:val="00CC2B59"/>
    <w:rsid w:val="00CC321A"/>
    <w:rsid w:val="00CC45A5"/>
    <w:rsid w:val="00CC5E53"/>
    <w:rsid w:val="00CC6B86"/>
    <w:rsid w:val="00CC79AC"/>
    <w:rsid w:val="00CC7A8C"/>
    <w:rsid w:val="00CD0F8E"/>
    <w:rsid w:val="00CD1834"/>
    <w:rsid w:val="00CD2122"/>
    <w:rsid w:val="00CD2135"/>
    <w:rsid w:val="00CD2AED"/>
    <w:rsid w:val="00CD322B"/>
    <w:rsid w:val="00CD356E"/>
    <w:rsid w:val="00CD3849"/>
    <w:rsid w:val="00CD61BE"/>
    <w:rsid w:val="00CD763A"/>
    <w:rsid w:val="00CD7EA7"/>
    <w:rsid w:val="00CE08DB"/>
    <w:rsid w:val="00CE0B4B"/>
    <w:rsid w:val="00CE0C9A"/>
    <w:rsid w:val="00CE1A02"/>
    <w:rsid w:val="00CE1B3F"/>
    <w:rsid w:val="00CE3325"/>
    <w:rsid w:val="00CE372E"/>
    <w:rsid w:val="00CE3883"/>
    <w:rsid w:val="00CE3C9B"/>
    <w:rsid w:val="00CE4FBC"/>
    <w:rsid w:val="00CE5994"/>
    <w:rsid w:val="00CE65F0"/>
    <w:rsid w:val="00CE7A27"/>
    <w:rsid w:val="00CF0C62"/>
    <w:rsid w:val="00CF153A"/>
    <w:rsid w:val="00CF20F3"/>
    <w:rsid w:val="00CF2AE2"/>
    <w:rsid w:val="00CF3A7A"/>
    <w:rsid w:val="00CF5F4E"/>
    <w:rsid w:val="00CF6519"/>
    <w:rsid w:val="00CF6858"/>
    <w:rsid w:val="00CF6F4E"/>
    <w:rsid w:val="00D012C4"/>
    <w:rsid w:val="00D0141F"/>
    <w:rsid w:val="00D01FCA"/>
    <w:rsid w:val="00D02ED1"/>
    <w:rsid w:val="00D02FFE"/>
    <w:rsid w:val="00D03FFA"/>
    <w:rsid w:val="00D04374"/>
    <w:rsid w:val="00D04EDC"/>
    <w:rsid w:val="00D050BF"/>
    <w:rsid w:val="00D05EB5"/>
    <w:rsid w:val="00D10685"/>
    <w:rsid w:val="00D109CA"/>
    <w:rsid w:val="00D111AB"/>
    <w:rsid w:val="00D1136B"/>
    <w:rsid w:val="00D12622"/>
    <w:rsid w:val="00D14356"/>
    <w:rsid w:val="00D14848"/>
    <w:rsid w:val="00D1515E"/>
    <w:rsid w:val="00D15B3E"/>
    <w:rsid w:val="00D16C5A"/>
    <w:rsid w:val="00D17396"/>
    <w:rsid w:val="00D17514"/>
    <w:rsid w:val="00D20AA8"/>
    <w:rsid w:val="00D2129D"/>
    <w:rsid w:val="00D219D7"/>
    <w:rsid w:val="00D22AC5"/>
    <w:rsid w:val="00D24346"/>
    <w:rsid w:val="00D2555E"/>
    <w:rsid w:val="00D2604B"/>
    <w:rsid w:val="00D264A8"/>
    <w:rsid w:val="00D26619"/>
    <w:rsid w:val="00D26775"/>
    <w:rsid w:val="00D26C8C"/>
    <w:rsid w:val="00D26CDF"/>
    <w:rsid w:val="00D3078D"/>
    <w:rsid w:val="00D31682"/>
    <w:rsid w:val="00D3201B"/>
    <w:rsid w:val="00D321B7"/>
    <w:rsid w:val="00D33AFC"/>
    <w:rsid w:val="00D34C38"/>
    <w:rsid w:val="00D34F98"/>
    <w:rsid w:val="00D35CF1"/>
    <w:rsid w:val="00D35E33"/>
    <w:rsid w:val="00D35E68"/>
    <w:rsid w:val="00D35E9A"/>
    <w:rsid w:val="00D3796D"/>
    <w:rsid w:val="00D40CAA"/>
    <w:rsid w:val="00D43534"/>
    <w:rsid w:val="00D43B3F"/>
    <w:rsid w:val="00D44753"/>
    <w:rsid w:val="00D45164"/>
    <w:rsid w:val="00D46378"/>
    <w:rsid w:val="00D46D38"/>
    <w:rsid w:val="00D5016C"/>
    <w:rsid w:val="00D501D5"/>
    <w:rsid w:val="00D50E2C"/>
    <w:rsid w:val="00D50FF9"/>
    <w:rsid w:val="00D51514"/>
    <w:rsid w:val="00D521DA"/>
    <w:rsid w:val="00D527C1"/>
    <w:rsid w:val="00D53403"/>
    <w:rsid w:val="00D54560"/>
    <w:rsid w:val="00D5469F"/>
    <w:rsid w:val="00D54FAC"/>
    <w:rsid w:val="00D551F9"/>
    <w:rsid w:val="00D552C0"/>
    <w:rsid w:val="00D5552A"/>
    <w:rsid w:val="00D578A8"/>
    <w:rsid w:val="00D57F8E"/>
    <w:rsid w:val="00D604A2"/>
    <w:rsid w:val="00D61430"/>
    <w:rsid w:val="00D61572"/>
    <w:rsid w:val="00D61996"/>
    <w:rsid w:val="00D62983"/>
    <w:rsid w:val="00D6332F"/>
    <w:rsid w:val="00D64064"/>
    <w:rsid w:val="00D679EE"/>
    <w:rsid w:val="00D67C66"/>
    <w:rsid w:val="00D67D0B"/>
    <w:rsid w:val="00D7248E"/>
    <w:rsid w:val="00D72726"/>
    <w:rsid w:val="00D72E58"/>
    <w:rsid w:val="00D73999"/>
    <w:rsid w:val="00D76058"/>
    <w:rsid w:val="00D762DF"/>
    <w:rsid w:val="00D76F5C"/>
    <w:rsid w:val="00D8195D"/>
    <w:rsid w:val="00D820C4"/>
    <w:rsid w:val="00D82B25"/>
    <w:rsid w:val="00D82F79"/>
    <w:rsid w:val="00D83E17"/>
    <w:rsid w:val="00D852B6"/>
    <w:rsid w:val="00D87482"/>
    <w:rsid w:val="00D87854"/>
    <w:rsid w:val="00D87CA7"/>
    <w:rsid w:val="00D90586"/>
    <w:rsid w:val="00D90EE4"/>
    <w:rsid w:val="00D90FED"/>
    <w:rsid w:val="00D9133D"/>
    <w:rsid w:val="00D915E2"/>
    <w:rsid w:val="00D91D83"/>
    <w:rsid w:val="00D91F63"/>
    <w:rsid w:val="00D92AEE"/>
    <w:rsid w:val="00D9322E"/>
    <w:rsid w:val="00D934A5"/>
    <w:rsid w:val="00D939CA"/>
    <w:rsid w:val="00D94A41"/>
    <w:rsid w:val="00D94AB8"/>
    <w:rsid w:val="00D9529E"/>
    <w:rsid w:val="00D95792"/>
    <w:rsid w:val="00D97DAF"/>
    <w:rsid w:val="00DA03B8"/>
    <w:rsid w:val="00DA1AC5"/>
    <w:rsid w:val="00DA1C9A"/>
    <w:rsid w:val="00DA28D6"/>
    <w:rsid w:val="00DA29B8"/>
    <w:rsid w:val="00DA3A05"/>
    <w:rsid w:val="00DA3E92"/>
    <w:rsid w:val="00DA3FDF"/>
    <w:rsid w:val="00DA463F"/>
    <w:rsid w:val="00DA4B75"/>
    <w:rsid w:val="00DB0B3B"/>
    <w:rsid w:val="00DB0FF0"/>
    <w:rsid w:val="00DB10D4"/>
    <w:rsid w:val="00DB2101"/>
    <w:rsid w:val="00DB3804"/>
    <w:rsid w:val="00DB39A5"/>
    <w:rsid w:val="00DB4E61"/>
    <w:rsid w:val="00DB5370"/>
    <w:rsid w:val="00DB5FCD"/>
    <w:rsid w:val="00DC180B"/>
    <w:rsid w:val="00DC1D81"/>
    <w:rsid w:val="00DC1FE1"/>
    <w:rsid w:val="00DC2581"/>
    <w:rsid w:val="00DC262F"/>
    <w:rsid w:val="00DC2DC1"/>
    <w:rsid w:val="00DC2E59"/>
    <w:rsid w:val="00DC2EF7"/>
    <w:rsid w:val="00DC3164"/>
    <w:rsid w:val="00DC32EB"/>
    <w:rsid w:val="00DC34CF"/>
    <w:rsid w:val="00DC482A"/>
    <w:rsid w:val="00DC5C91"/>
    <w:rsid w:val="00DC78D0"/>
    <w:rsid w:val="00DD03AD"/>
    <w:rsid w:val="00DD194F"/>
    <w:rsid w:val="00DD280E"/>
    <w:rsid w:val="00DD303B"/>
    <w:rsid w:val="00DD37D1"/>
    <w:rsid w:val="00DD37F9"/>
    <w:rsid w:val="00DD3CB9"/>
    <w:rsid w:val="00DD3DF0"/>
    <w:rsid w:val="00DD4C9E"/>
    <w:rsid w:val="00DD52BE"/>
    <w:rsid w:val="00DD5C53"/>
    <w:rsid w:val="00DD685F"/>
    <w:rsid w:val="00DD6EBD"/>
    <w:rsid w:val="00DD7337"/>
    <w:rsid w:val="00DE08C4"/>
    <w:rsid w:val="00DE110E"/>
    <w:rsid w:val="00DE2C0C"/>
    <w:rsid w:val="00DE37D5"/>
    <w:rsid w:val="00DE3D82"/>
    <w:rsid w:val="00DE46B8"/>
    <w:rsid w:val="00DE48D3"/>
    <w:rsid w:val="00DE6754"/>
    <w:rsid w:val="00DE6DE0"/>
    <w:rsid w:val="00DE713A"/>
    <w:rsid w:val="00DE7E06"/>
    <w:rsid w:val="00DE7F0C"/>
    <w:rsid w:val="00DF001E"/>
    <w:rsid w:val="00DF04DD"/>
    <w:rsid w:val="00DF0E61"/>
    <w:rsid w:val="00DF1872"/>
    <w:rsid w:val="00DF4389"/>
    <w:rsid w:val="00DF5101"/>
    <w:rsid w:val="00DF5E0D"/>
    <w:rsid w:val="00DF618B"/>
    <w:rsid w:val="00DF68CD"/>
    <w:rsid w:val="00DF6D93"/>
    <w:rsid w:val="00DF7B3A"/>
    <w:rsid w:val="00DF7EE9"/>
    <w:rsid w:val="00E02670"/>
    <w:rsid w:val="00E03183"/>
    <w:rsid w:val="00E035D1"/>
    <w:rsid w:val="00E03894"/>
    <w:rsid w:val="00E04613"/>
    <w:rsid w:val="00E0588F"/>
    <w:rsid w:val="00E05927"/>
    <w:rsid w:val="00E05956"/>
    <w:rsid w:val="00E05C8B"/>
    <w:rsid w:val="00E05EC5"/>
    <w:rsid w:val="00E06AEE"/>
    <w:rsid w:val="00E07C28"/>
    <w:rsid w:val="00E1013D"/>
    <w:rsid w:val="00E10D13"/>
    <w:rsid w:val="00E10E1D"/>
    <w:rsid w:val="00E1101B"/>
    <w:rsid w:val="00E11032"/>
    <w:rsid w:val="00E118C7"/>
    <w:rsid w:val="00E14702"/>
    <w:rsid w:val="00E157FF"/>
    <w:rsid w:val="00E16ECB"/>
    <w:rsid w:val="00E16FCE"/>
    <w:rsid w:val="00E172A9"/>
    <w:rsid w:val="00E17E9C"/>
    <w:rsid w:val="00E20AB9"/>
    <w:rsid w:val="00E218B6"/>
    <w:rsid w:val="00E224DA"/>
    <w:rsid w:val="00E22A7F"/>
    <w:rsid w:val="00E230F8"/>
    <w:rsid w:val="00E233F8"/>
    <w:rsid w:val="00E24DD8"/>
    <w:rsid w:val="00E24DE6"/>
    <w:rsid w:val="00E24ECA"/>
    <w:rsid w:val="00E25E9D"/>
    <w:rsid w:val="00E25F06"/>
    <w:rsid w:val="00E26BD0"/>
    <w:rsid w:val="00E26EED"/>
    <w:rsid w:val="00E30AA1"/>
    <w:rsid w:val="00E30AAD"/>
    <w:rsid w:val="00E319FF"/>
    <w:rsid w:val="00E31D92"/>
    <w:rsid w:val="00E320B8"/>
    <w:rsid w:val="00E33B18"/>
    <w:rsid w:val="00E3647D"/>
    <w:rsid w:val="00E37D05"/>
    <w:rsid w:val="00E40ED5"/>
    <w:rsid w:val="00E4156E"/>
    <w:rsid w:val="00E4167C"/>
    <w:rsid w:val="00E41686"/>
    <w:rsid w:val="00E41819"/>
    <w:rsid w:val="00E42587"/>
    <w:rsid w:val="00E44140"/>
    <w:rsid w:val="00E455AD"/>
    <w:rsid w:val="00E45860"/>
    <w:rsid w:val="00E459C1"/>
    <w:rsid w:val="00E46473"/>
    <w:rsid w:val="00E50994"/>
    <w:rsid w:val="00E51A25"/>
    <w:rsid w:val="00E53ED1"/>
    <w:rsid w:val="00E547AD"/>
    <w:rsid w:val="00E555FA"/>
    <w:rsid w:val="00E561CB"/>
    <w:rsid w:val="00E56F73"/>
    <w:rsid w:val="00E572A9"/>
    <w:rsid w:val="00E60489"/>
    <w:rsid w:val="00E6083B"/>
    <w:rsid w:val="00E60FC5"/>
    <w:rsid w:val="00E64372"/>
    <w:rsid w:val="00E64557"/>
    <w:rsid w:val="00E64810"/>
    <w:rsid w:val="00E648D9"/>
    <w:rsid w:val="00E65AC4"/>
    <w:rsid w:val="00E669F6"/>
    <w:rsid w:val="00E66DCC"/>
    <w:rsid w:val="00E67157"/>
    <w:rsid w:val="00E70630"/>
    <w:rsid w:val="00E706B5"/>
    <w:rsid w:val="00E709F9"/>
    <w:rsid w:val="00E70CB2"/>
    <w:rsid w:val="00E72521"/>
    <w:rsid w:val="00E7256B"/>
    <w:rsid w:val="00E729CF"/>
    <w:rsid w:val="00E7367D"/>
    <w:rsid w:val="00E7380A"/>
    <w:rsid w:val="00E748E4"/>
    <w:rsid w:val="00E76427"/>
    <w:rsid w:val="00E775D8"/>
    <w:rsid w:val="00E77B9B"/>
    <w:rsid w:val="00E804C7"/>
    <w:rsid w:val="00E8054A"/>
    <w:rsid w:val="00E80BC3"/>
    <w:rsid w:val="00E8253F"/>
    <w:rsid w:val="00E82F23"/>
    <w:rsid w:val="00E84E6C"/>
    <w:rsid w:val="00E84FE1"/>
    <w:rsid w:val="00E856E9"/>
    <w:rsid w:val="00E866B4"/>
    <w:rsid w:val="00E868C1"/>
    <w:rsid w:val="00E86BFC"/>
    <w:rsid w:val="00E86E0C"/>
    <w:rsid w:val="00E9048C"/>
    <w:rsid w:val="00E90E84"/>
    <w:rsid w:val="00E9215A"/>
    <w:rsid w:val="00E929F4"/>
    <w:rsid w:val="00E93775"/>
    <w:rsid w:val="00E9586C"/>
    <w:rsid w:val="00E9588A"/>
    <w:rsid w:val="00E9638A"/>
    <w:rsid w:val="00E96BF6"/>
    <w:rsid w:val="00E97442"/>
    <w:rsid w:val="00E97DC8"/>
    <w:rsid w:val="00EA02E6"/>
    <w:rsid w:val="00EA0FBA"/>
    <w:rsid w:val="00EA179A"/>
    <w:rsid w:val="00EA1E18"/>
    <w:rsid w:val="00EA224A"/>
    <w:rsid w:val="00EA227A"/>
    <w:rsid w:val="00EA2697"/>
    <w:rsid w:val="00EA3475"/>
    <w:rsid w:val="00EA36F6"/>
    <w:rsid w:val="00EA3706"/>
    <w:rsid w:val="00EA43C2"/>
    <w:rsid w:val="00EA526C"/>
    <w:rsid w:val="00EA6002"/>
    <w:rsid w:val="00EA608F"/>
    <w:rsid w:val="00EA6DAD"/>
    <w:rsid w:val="00EA7940"/>
    <w:rsid w:val="00EA7B6D"/>
    <w:rsid w:val="00EB0A04"/>
    <w:rsid w:val="00EB22F6"/>
    <w:rsid w:val="00EB252A"/>
    <w:rsid w:val="00EB2FBE"/>
    <w:rsid w:val="00EB3506"/>
    <w:rsid w:val="00EB3B4F"/>
    <w:rsid w:val="00EB400A"/>
    <w:rsid w:val="00EB440A"/>
    <w:rsid w:val="00EB5175"/>
    <w:rsid w:val="00EB52F0"/>
    <w:rsid w:val="00EB5B1C"/>
    <w:rsid w:val="00EB65DD"/>
    <w:rsid w:val="00EB788F"/>
    <w:rsid w:val="00EB7E3E"/>
    <w:rsid w:val="00EC0D5C"/>
    <w:rsid w:val="00EC0E10"/>
    <w:rsid w:val="00EC1A32"/>
    <w:rsid w:val="00EC320D"/>
    <w:rsid w:val="00EC3D48"/>
    <w:rsid w:val="00EC4987"/>
    <w:rsid w:val="00EC4E09"/>
    <w:rsid w:val="00EC4E67"/>
    <w:rsid w:val="00EC5571"/>
    <w:rsid w:val="00EC6118"/>
    <w:rsid w:val="00EC6A6C"/>
    <w:rsid w:val="00EC7EB2"/>
    <w:rsid w:val="00EC7FE8"/>
    <w:rsid w:val="00ED046E"/>
    <w:rsid w:val="00ED1082"/>
    <w:rsid w:val="00ED210E"/>
    <w:rsid w:val="00ED24AA"/>
    <w:rsid w:val="00ED2567"/>
    <w:rsid w:val="00ED6EDD"/>
    <w:rsid w:val="00ED75BE"/>
    <w:rsid w:val="00ED7EDB"/>
    <w:rsid w:val="00EE0270"/>
    <w:rsid w:val="00EE04B2"/>
    <w:rsid w:val="00EE119A"/>
    <w:rsid w:val="00EE2D36"/>
    <w:rsid w:val="00EE2D89"/>
    <w:rsid w:val="00EE33B8"/>
    <w:rsid w:val="00EE3D0C"/>
    <w:rsid w:val="00EE4481"/>
    <w:rsid w:val="00EE499C"/>
    <w:rsid w:val="00EE5F5D"/>
    <w:rsid w:val="00EE668B"/>
    <w:rsid w:val="00EE669F"/>
    <w:rsid w:val="00EF00DA"/>
    <w:rsid w:val="00EF0CB6"/>
    <w:rsid w:val="00EF32EC"/>
    <w:rsid w:val="00EF38CA"/>
    <w:rsid w:val="00EF39B3"/>
    <w:rsid w:val="00EF4141"/>
    <w:rsid w:val="00EF4262"/>
    <w:rsid w:val="00EF4A87"/>
    <w:rsid w:val="00EF509C"/>
    <w:rsid w:val="00EF586C"/>
    <w:rsid w:val="00EF61A5"/>
    <w:rsid w:val="00EF6731"/>
    <w:rsid w:val="00EF764C"/>
    <w:rsid w:val="00F02A1D"/>
    <w:rsid w:val="00F02F51"/>
    <w:rsid w:val="00F02FD6"/>
    <w:rsid w:val="00F04B6B"/>
    <w:rsid w:val="00F05806"/>
    <w:rsid w:val="00F07077"/>
    <w:rsid w:val="00F07501"/>
    <w:rsid w:val="00F1049B"/>
    <w:rsid w:val="00F104B9"/>
    <w:rsid w:val="00F10589"/>
    <w:rsid w:val="00F10C1A"/>
    <w:rsid w:val="00F110B2"/>
    <w:rsid w:val="00F12998"/>
    <w:rsid w:val="00F1489D"/>
    <w:rsid w:val="00F148D1"/>
    <w:rsid w:val="00F14DCF"/>
    <w:rsid w:val="00F15989"/>
    <w:rsid w:val="00F16071"/>
    <w:rsid w:val="00F16DF7"/>
    <w:rsid w:val="00F1763F"/>
    <w:rsid w:val="00F17C8E"/>
    <w:rsid w:val="00F20B43"/>
    <w:rsid w:val="00F2183A"/>
    <w:rsid w:val="00F219DD"/>
    <w:rsid w:val="00F21B5E"/>
    <w:rsid w:val="00F21DED"/>
    <w:rsid w:val="00F22091"/>
    <w:rsid w:val="00F2437A"/>
    <w:rsid w:val="00F25CF9"/>
    <w:rsid w:val="00F261CE"/>
    <w:rsid w:val="00F26765"/>
    <w:rsid w:val="00F26FA4"/>
    <w:rsid w:val="00F27E68"/>
    <w:rsid w:val="00F308F7"/>
    <w:rsid w:val="00F3249A"/>
    <w:rsid w:val="00F33BDA"/>
    <w:rsid w:val="00F33BE3"/>
    <w:rsid w:val="00F346B2"/>
    <w:rsid w:val="00F34B5E"/>
    <w:rsid w:val="00F3507C"/>
    <w:rsid w:val="00F36074"/>
    <w:rsid w:val="00F363CA"/>
    <w:rsid w:val="00F365FD"/>
    <w:rsid w:val="00F374CA"/>
    <w:rsid w:val="00F37A5D"/>
    <w:rsid w:val="00F37C03"/>
    <w:rsid w:val="00F401A2"/>
    <w:rsid w:val="00F40E1A"/>
    <w:rsid w:val="00F42E8A"/>
    <w:rsid w:val="00F42F5E"/>
    <w:rsid w:val="00F4469D"/>
    <w:rsid w:val="00F4564B"/>
    <w:rsid w:val="00F4660E"/>
    <w:rsid w:val="00F46C4A"/>
    <w:rsid w:val="00F47B66"/>
    <w:rsid w:val="00F50520"/>
    <w:rsid w:val="00F51656"/>
    <w:rsid w:val="00F52BE6"/>
    <w:rsid w:val="00F53D5E"/>
    <w:rsid w:val="00F54096"/>
    <w:rsid w:val="00F54E5F"/>
    <w:rsid w:val="00F55161"/>
    <w:rsid w:val="00F57167"/>
    <w:rsid w:val="00F574E1"/>
    <w:rsid w:val="00F577C0"/>
    <w:rsid w:val="00F57A1F"/>
    <w:rsid w:val="00F57A3A"/>
    <w:rsid w:val="00F6051A"/>
    <w:rsid w:val="00F60CAD"/>
    <w:rsid w:val="00F60D5C"/>
    <w:rsid w:val="00F611C6"/>
    <w:rsid w:val="00F616C4"/>
    <w:rsid w:val="00F61914"/>
    <w:rsid w:val="00F61AAE"/>
    <w:rsid w:val="00F61BE0"/>
    <w:rsid w:val="00F61EFA"/>
    <w:rsid w:val="00F6302F"/>
    <w:rsid w:val="00F63707"/>
    <w:rsid w:val="00F64C21"/>
    <w:rsid w:val="00F656B5"/>
    <w:rsid w:val="00F66425"/>
    <w:rsid w:val="00F70349"/>
    <w:rsid w:val="00F70993"/>
    <w:rsid w:val="00F7159A"/>
    <w:rsid w:val="00F71873"/>
    <w:rsid w:val="00F71C29"/>
    <w:rsid w:val="00F72664"/>
    <w:rsid w:val="00F732ED"/>
    <w:rsid w:val="00F749FE"/>
    <w:rsid w:val="00F7519A"/>
    <w:rsid w:val="00F75306"/>
    <w:rsid w:val="00F767B7"/>
    <w:rsid w:val="00F76CB0"/>
    <w:rsid w:val="00F76E59"/>
    <w:rsid w:val="00F77F5C"/>
    <w:rsid w:val="00F80029"/>
    <w:rsid w:val="00F80DF3"/>
    <w:rsid w:val="00F80FFB"/>
    <w:rsid w:val="00F8159F"/>
    <w:rsid w:val="00F81B6C"/>
    <w:rsid w:val="00F825AD"/>
    <w:rsid w:val="00F82AA7"/>
    <w:rsid w:val="00F844D5"/>
    <w:rsid w:val="00F85A12"/>
    <w:rsid w:val="00F85AF4"/>
    <w:rsid w:val="00F9088E"/>
    <w:rsid w:val="00F912E1"/>
    <w:rsid w:val="00F913BF"/>
    <w:rsid w:val="00F91AF3"/>
    <w:rsid w:val="00F92C5D"/>
    <w:rsid w:val="00F92DB1"/>
    <w:rsid w:val="00F93DEE"/>
    <w:rsid w:val="00F941C2"/>
    <w:rsid w:val="00F94758"/>
    <w:rsid w:val="00F94995"/>
    <w:rsid w:val="00F94E18"/>
    <w:rsid w:val="00F96109"/>
    <w:rsid w:val="00F97365"/>
    <w:rsid w:val="00FA16B2"/>
    <w:rsid w:val="00FA1D07"/>
    <w:rsid w:val="00FA20DC"/>
    <w:rsid w:val="00FA25A0"/>
    <w:rsid w:val="00FA3170"/>
    <w:rsid w:val="00FA36B2"/>
    <w:rsid w:val="00FA4957"/>
    <w:rsid w:val="00FA4F8A"/>
    <w:rsid w:val="00FA5CBC"/>
    <w:rsid w:val="00FB28FE"/>
    <w:rsid w:val="00FB3EE9"/>
    <w:rsid w:val="00FB4016"/>
    <w:rsid w:val="00FB51CD"/>
    <w:rsid w:val="00FB5F6D"/>
    <w:rsid w:val="00FB6224"/>
    <w:rsid w:val="00FC13D3"/>
    <w:rsid w:val="00FC1D48"/>
    <w:rsid w:val="00FC3366"/>
    <w:rsid w:val="00FC449B"/>
    <w:rsid w:val="00FC667E"/>
    <w:rsid w:val="00FC7B24"/>
    <w:rsid w:val="00FD06E1"/>
    <w:rsid w:val="00FD12D0"/>
    <w:rsid w:val="00FD18BD"/>
    <w:rsid w:val="00FD1DF1"/>
    <w:rsid w:val="00FD23F0"/>
    <w:rsid w:val="00FD29BC"/>
    <w:rsid w:val="00FD5193"/>
    <w:rsid w:val="00FD528D"/>
    <w:rsid w:val="00FD595C"/>
    <w:rsid w:val="00FD5DE4"/>
    <w:rsid w:val="00FE03AA"/>
    <w:rsid w:val="00FE069C"/>
    <w:rsid w:val="00FE06B7"/>
    <w:rsid w:val="00FE06BB"/>
    <w:rsid w:val="00FE1C40"/>
    <w:rsid w:val="00FE1DC1"/>
    <w:rsid w:val="00FE1FA4"/>
    <w:rsid w:val="00FE2C10"/>
    <w:rsid w:val="00FE3685"/>
    <w:rsid w:val="00FE3E68"/>
    <w:rsid w:val="00FE440B"/>
    <w:rsid w:val="00FE4D62"/>
    <w:rsid w:val="00FE503D"/>
    <w:rsid w:val="00FE6EB8"/>
    <w:rsid w:val="00FE70AC"/>
    <w:rsid w:val="00FE7205"/>
    <w:rsid w:val="00FF02CB"/>
    <w:rsid w:val="00FF104D"/>
    <w:rsid w:val="00FF10B0"/>
    <w:rsid w:val="00FF150D"/>
    <w:rsid w:val="00FF408A"/>
    <w:rsid w:val="00FF5137"/>
    <w:rsid w:val="02A83E01"/>
    <w:rsid w:val="050F6813"/>
    <w:rsid w:val="081A4D9A"/>
    <w:rsid w:val="09185394"/>
    <w:rsid w:val="0A951CC1"/>
    <w:rsid w:val="0AA33345"/>
    <w:rsid w:val="102023BA"/>
    <w:rsid w:val="10D4166D"/>
    <w:rsid w:val="11127C37"/>
    <w:rsid w:val="116A4DD1"/>
    <w:rsid w:val="17EB6A4A"/>
    <w:rsid w:val="1D5232E9"/>
    <w:rsid w:val="1F2E743E"/>
    <w:rsid w:val="2136650D"/>
    <w:rsid w:val="258231E5"/>
    <w:rsid w:val="2585551C"/>
    <w:rsid w:val="379F4463"/>
    <w:rsid w:val="41454A64"/>
    <w:rsid w:val="422E4822"/>
    <w:rsid w:val="4287140F"/>
    <w:rsid w:val="442944F4"/>
    <w:rsid w:val="44676A3D"/>
    <w:rsid w:val="48BF3279"/>
    <w:rsid w:val="4AD30019"/>
    <w:rsid w:val="4D264220"/>
    <w:rsid w:val="543B07C3"/>
    <w:rsid w:val="5942598D"/>
    <w:rsid w:val="5D9A62BC"/>
    <w:rsid w:val="5EDF45D6"/>
    <w:rsid w:val="5F905079"/>
    <w:rsid w:val="618009B4"/>
    <w:rsid w:val="632051F3"/>
    <w:rsid w:val="65D45C1E"/>
    <w:rsid w:val="691B4D5E"/>
    <w:rsid w:val="748872F5"/>
    <w:rsid w:val="78234E80"/>
    <w:rsid w:val="7D0E34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0"/>
    <w:pPr>
      <w:keepNext/>
      <w:keepLines/>
      <w:spacing w:before="50" w:beforeLines="50" w:after="50" w:afterLines="50" w:line="360" w:lineRule="auto"/>
      <w:jc w:val="center"/>
      <w:outlineLvl w:val="0"/>
    </w:pPr>
    <w:rPr>
      <w:rFonts w:ascii="Times New Roman" w:hAnsi="Times New Roman" w:eastAsia="宋体"/>
      <w:b/>
      <w:bCs/>
      <w:kern w:val="44"/>
      <w:sz w:val="32"/>
      <w:szCs w:val="44"/>
    </w:rPr>
  </w:style>
  <w:style w:type="paragraph" w:styleId="3">
    <w:name w:val="heading 2"/>
    <w:basedOn w:val="1"/>
    <w:next w:val="1"/>
    <w:qFormat/>
    <w:uiPriority w:val="0"/>
    <w:pPr>
      <w:keepNext/>
      <w:keepLines/>
      <w:spacing w:before="10" w:after="190" w:line="360" w:lineRule="auto"/>
      <w:outlineLvl w:val="1"/>
    </w:pPr>
    <w:rPr>
      <w:rFonts w:ascii="Arial" w:hAnsi="Arial" w:eastAsia="宋体"/>
      <w:b/>
      <w:sz w:val="24"/>
    </w:rPr>
  </w:style>
  <w:style w:type="paragraph" w:styleId="4">
    <w:name w:val="heading 3"/>
    <w:basedOn w:val="1"/>
    <w:next w:val="1"/>
    <w:link w:val="271"/>
    <w:qFormat/>
    <w:uiPriority w:val="0"/>
    <w:pPr>
      <w:keepNext/>
      <w:keepLines/>
      <w:spacing w:line="360" w:lineRule="auto"/>
      <w:outlineLvl w:val="2"/>
    </w:pPr>
    <w:rPr>
      <w:rFonts w:ascii="Times New Roman" w:hAnsi="Times New Roman" w:eastAsia="宋体"/>
      <w:b/>
      <w:bCs/>
      <w:sz w:val="22"/>
      <w:szCs w:val="32"/>
    </w:rPr>
  </w:style>
  <w:style w:type="paragraph" w:styleId="5">
    <w:name w:val="heading 4"/>
    <w:basedOn w:val="1"/>
    <w:next w:val="1"/>
    <w:link w:val="348"/>
    <w:qFormat/>
    <w:uiPriority w:val="0"/>
    <w:pPr>
      <w:keepNext/>
      <w:keepLines/>
      <w:spacing w:line="360" w:lineRule="auto"/>
      <w:outlineLvl w:val="3"/>
    </w:pPr>
    <w:rPr>
      <w:rFonts w:ascii="Arial" w:hAnsi="Arial"/>
      <w:b/>
      <w:bCs/>
      <w:szCs w:val="28"/>
    </w:rPr>
  </w:style>
  <w:style w:type="paragraph" w:styleId="6">
    <w:name w:val="heading 5"/>
    <w:basedOn w:val="1"/>
    <w:next w:val="1"/>
    <w:qFormat/>
    <w:uiPriority w:val="0"/>
    <w:pPr>
      <w:keepNext/>
      <w:keepLines/>
      <w:widowControl/>
      <w:spacing w:before="120" w:after="120" w:line="360" w:lineRule="auto"/>
      <w:ind w:firstLine="0"/>
      <w:jc w:val="center"/>
      <w:outlineLvl w:val="4"/>
    </w:pPr>
    <w:rPr>
      <w:rFonts w:ascii="宋体" w:hAnsi="宋体" w:eastAsia="宋体" w:cs="宋体"/>
      <w:b/>
      <w:bCs/>
      <w:sz w:val="24"/>
    </w:rPr>
  </w:style>
  <w:style w:type="paragraph" w:styleId="7">
    <w:name w:val="heading 6"/>
    <w:basedOn w:val="1"/>
    <w:next w:val="1"/>
    <w:qFormat/>
    <w:uiPriority w:val="0"/>
    <w:pPr>
      <w:keepNext/>
      <w:keepLines/>
      <w:adjustRightInd w:val="0"/>
      <w:spacing w:before="240" w:after="64" w:line="320" w:lineRule="atLeast"/>
      <w:textAlignment w:val="baseline"/>
      <w:outlineLvl w:val="5"/>
    </w:pPr>
    <w:rPr>
      <w:rFonts w:ascii="Arial" w:hAnsi="Arial" w:eastAsia="黑体"/>
      <w:b/>
      <w:sz w:val="24"/>
    </w:rPr>
  </w:style>
  <w:style w:type="paragraph" w:styleId="8">
    <w:name w:val="heading 7"/>
    <w:basedOn w:val="1"/>
    <w:next w:val="1"/>
    <w:qFormat/>
    <w:uiPriority w:val="0"/>
    <w:pPr>
      <w:keepNext/>
      <w:keepLines/>
      <w:adjustRightInd w:val="0"/>
      <w:spacing w:before="240" w:after="64" w:line="320" w:lineRule="atLeast"/>
      <w:textAlignment w:val="baseline"/>
      <w:outlineLvl w:val="6"/>
    </w:pPr>
    <w:rPr>
      <w:b/>
      <w:sz w:val="24"/>
    </w:rPr>
  </w:style>
  <w:style w:type="paragraph" w:styleId="9">
    <w:name w:val="heading 8"/>
    <w:basedOn w:val="1"/>
    <w:next w:val="1"/>
    <w:qFormat/>
    <w:uiPriority w:val="0"/>
    <w:pPr>
      <w:keepNext/>
      <w:keepLines/>
      <w:adjustRightInd w:val="0"/>
      <w:spacing w:before="240" w:after="64" w:line="320" w:lineRule="atLeast"/>
      <w:textAlignment w:val="baseline"/>
      <w:outlineLvl w:val="7"/>
    </w:pPr>
    <w:rPr>
      <w:rFonts w:ascii="Arial" w:hAnsi="Arial" w:eastAsia="黑体"/>
      <w:sz w:val="24"/>
    </w:rPr>
  </w:style>
  <w:style w:type="paragraph" w:styleId="10">
    <w:name w:val="heading 9"/>
    <w:basedOn w:val="1"/>
    <w:next w:val="1"/>
    <w:qFormat/>
    <w:uiPriority w:val="0"/>
    <w:pPr>
      <w:keepNext/>
      <w:keepLines/>
      <w:adjustRightInd w:val="0"/>
      <w:spacing w:before="240" w:after="64" w:line="320" w:lineRule="atLeast"/>
      <w:textAlignment w:val="baseline"/>
      <w:outlineLvl w:val="8"/>
    </w:pPr>
    <w:rPr>
      <w:rFonts w:ascii="Arial" w:hAnsi="Arial" w:eastAsia="黑体"/>
      <w:sz w:val="24"/>
    </w:rPr>
  </w:style>
  <w:style w:type="character" w:default="1" w:styleId="60">
    <w:name w:val="Default Paragraph Font"/>
    <w:semiHidden/>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11">
    <w:name w:val="List Number 2"/>
    <w:basedOn w:val="12"/>
    <w:qFormat/>
    <w:uiPriority w:val="0"/>
    <w:pPr>
      <w:tabs>
        <w:tab w:val="left" w:pos="360"/>
        <w:tab w:val="left" w:pos="420"/>
      </w:tabs>
      <w:spacing w:before="120"/>
      <w:ind w:left="851" w:hanging="426"/>
    </w:pPr>
  </w:style>
  <w:style w:type="paragraph" w:styleId="12">
    <w:name w:val="List Number"/>
    <w:basedOn w:val="13"/>
    <w:qFormat/>
    <w:uiPriority w:val="0"/>
    <w:pPr>
      <w:keepLines/>
      <w:widowControl/>
      <w:tabs>
        <w:tab w:val="left" w:pos="420"/>
      </w:tabs>
      <w:spacing w:before="50" w:line="280" w:lineRule="atLeast"/>
      <w:ind w:left="420" w:hanging="420"/>
    </w:pPr>
    <w:rPr>
      <w:rFonts w:ascii="Times New Roman"/>
      <w:kern w:val="0"/>
      <w:sz w:val="22"/>
      <w:lang w:val="en-GB"/>
    </w:rPr>
  </w:style>
  <w:style w:type="paragraph" w:styleId="13">
    <w:name w:val="Body Text"/>
    <w:basedOn w:val="1"/>
    <w:link w:val="102"/>
    <w:qFormat/>
    <w:uiPriority w:val="0"/>
    <w:pPr>
      <w:spacing w:line="400" w:lineRule="exact"/>
    </w:pPr>
    <w:rPr>
      <w:rFonts w:ascii="宋体"/>
      <w:sz w:val="19"/>
      <w:szCs w:val="20"/>
    </w:rPr>
  </w:style>
  <w:style w:type="paragraph" w:styleId="14">
    <w:name w:val="List Bullet 4"/>
    <w:basedOn w:val="1"/>
    <w:qFormat/>
    <w:uiPriority w:val="0"/>
    <w:pPr>
      <w:tabs>
        <w:tab w:val="left" w:pos="1200"/>
      </w:tabs>
      <w:ind w:left="1200" w:hanging="360"/>
    </w:pPr>
  </w:style>
  <w:style w:type="paragraph" w:styleId="15">
    <w:name w:val="index 8"/>
    <w:basedOn w:val="1"/>
    <w:next w:val="1"/>
    <w:qFormat/>
    <w:uiPriority w:val="0"/>
    <w:pPr>
      <w:ind w:left="1400" w:leftChars="1400"/>
    </w:pPr>
    <w:rPr>
      <w:szCs w:val="20"/>
    </w:rPr>
  </w:style>
  <w:style w:type="paragraph" w:styleId="16">
    <w:name w:val="Normal Indent"/>
    <w:basedOn w:val="1"/>
    <w:link w:val="279"/>
    <w:qFormat/>
    <w:uiPriority w:val="0"/>
    <w:pPr>
      <w:ind w:firstLine="420" w:firstLineChars="200"/>
    </w:pPr>
  </w:style>
  <w:style w:type="paragraph" w:styleId="17">
    <w:name w:val="caption"/>
    <w:basedOn w:val="1"/>
    <w:next w:val="1"/>
    <w:qFormat/>
    <w:uiPriority w:val="0"/>
    <w:pPr>
      <w:tabs>
        <w:tab w:val="left" w:pos="425"/>
      </w:tabs>
      <w:snapToGrid w:val="0"/>
      <w:spacing w:before="240" w:after="120" w:line="360" w:lineRule="auto"/>
      <w:ind w:left="425" w:hanging="425"/>
    </w:pPr>
    <w:rPr>
      <w:sz w:val="28"/>
      <w:szCs w:val="20"/>
    </w:rPr>
  </w:style>
  <w:style w:type="paragraph" w:styleId="18">
    <w:name w:val="index 5"/>
    <w:basedOn w:val="1"/>
    <w:next w:val="1"/>
    <w:qFormat/>
    <w:uiPriority w:val="0"/>
    <w:pPr>
      <w:ind w:left="800" w:leftChars="800"/>
    </w:pPr>
    <w:rPr>
      <w:szCs w:val="20"/>
    </w:rPr>
  </w:style>
  <w:style w:type="paragraph" w:styleId="19">
    <w:name w:val="List Bullet"/>
    <w:basedOn w:val="13"/>
    <w:qFormat/>
    <w:uiPriority w:val="0"/>
    <w:pPr>
      <w:keepLines/>
      <w:widowControl/>
      <w:spacing w:line="360" w:lineRule="auto"/>
    </w:pPr>
    <w:rPr>
      <w:rFonts w:ascii="Times New Roman"/>
      <w:color w:val="000000"/>
      <w:kern w:val="0"/>
      <w:sz w:val="21"/>
      <w:lang w:val="en-GB"/>
    </w:rPr>
  </w:style>
  <w:style w:type="paragraph" w:styleId="20">
    <w:name w:val="Document Map"/>
    <w:basedOn w:val="1"/>
    <w:qFormat/>
    <w:uiPriority w:val="0"/>
    <w:pPr>
      <w:shd w:val="clear" w:color="auto" w:fill="000080"/>
    </w:pPr>
  </w:style>
  <w:style w:type="paragraph" w:styleId="21">
    <w:name w:val="annotation text"/>
    <w:basedOn w:val="1"/>
    <w:link w:val="75"/>
    <w:qFormat/>
    <w:uiPriority w:val="0"/>
    <w:pPr>
      <w:jc w:val="left"/>
    </w:pPr>
  </w:style>
  <w:style w:type="paragraph" w:styleId="22">
    <w:name w:val="index 6"/>
    <w:basedOn w:val="1"/>
    <w:next w:val="1"/>
    <w:qFormat/>
    <w:uiPriority w:val="0"/>
    <w:pPr>
      <w:ind w:left="1000" w:leftChars="1000"/>
    </w:pPr>
    <w:rPr>
      <w:szCs w:val="20"/>
    </w:rPr>
  </w:style>
  <w:style w:type="paragraph" w:styleId="23">
    <w:name w:val="Body Text 3"/>
    <w:basedOn w:val="1"/>
    <w:link w:val="380"/>
    <w:qFormat/>
    <w:uiPriority w:val="0"/>
    <w:pPr>
      <w:spacing w:after="120"/>
    </w:pPr>
    <w:rPr>
      <w:sz w:val="16"/>
      <w:szCs w:val="20"/>
    </w:rPr>
  </w:style>
  <w:style w:type="paragraph" w:styleId="24">
    <w:name w:val="List Bullet 3"/>
    <w:basedOn w:val="13"/>
    <w:qFormat/>
    <w:uiPriority w:val="0"/>
    <w:pPr>
      <w:widowControl/>
      <w:tabs>
        <w:tab w:val="left" w:pos="420"/>
        <w:tab w:val="left" w:pos="1276"/>
      </w:tabs>
      <w:spacing w:after="120" w:line="280" w:lineRule="atLeast"/>
      <w:ind w:left="1276" w:hanging="425"/>
    </w:pPr>
    <w:rPr>
      <w:rFonts w:ascii="Times New Roman"/>
      <w:kern w:val="0"/>
      <w:sz w:val="22"/>
      <w:lang w:val="en-GB"/>
    </w:rPr>
  </w:style>
  <w:style w:type="paragraph" w:styleId="25">
    <w:name w:val="Body Text Indent"/>
    <w:basedOn w:val="1"/>
    <w:qFormat/>
    <w:uiPriority w:val="0"/>
    <w:pPr>
      <w:spacing w:after="120"/>
      <w:ind w:left="420" w:leftChars="200"/>
    </w:pPr>
  </w:style>
  <w:style w:type="paragraph" w:styleId="26">
    <w:name w:val="List Number 3"/>
    <w:basedOn w:val="1"/>
    <w:qFormat/>
    <w:uiPriority w:val="0"/>
    <w:pPr>
      <w:tabs>
        <w:tab w:val="left" w:pos="780"/>
      </w:tabs>
      <w:ind w:left="780" w:hanging="360"/>
    </w:pPr>
  </w:style>
  <w:style w:type="paragraph" w:styleId="27">
    <w:name w:val="List 2"/>
    <w:basedOn w:val="1"/>
    <w:qFormat/>
    <w:uiPriority w:val="0"/>
    <w:pPr>
      <w:ind w:left="100" w:leftChars="200" w:hanging="200" w:hangingChars="200"/>
    </w:pPr>
    <w:rPr>
      <w:szCs w:val="20"/>
    </w:rPr>
  </w:style>
  <w:style w:type="paragraph" w:styleId="28">
    <w:name w:val="List Continue"/>
    <w:basedOn w:val="1"/>
    <w:qFormat/>
    <w:uiPriority w:val="0"/>
    <w:pPr>
      <w:widowControl/>
      <w:spacing w:after="120"/>
      <w:ind w:left="420"/>
      <w:jc w:val="left"/>
    </w:pPr>
    <w:rPr>
      <w:rFonts w:ascii="宋体"/>
      <w:kern w:val="0"/>
      <w:sz w:val="22"/>
      <w:szCs w:val="20"/>
    </w:rPr>
  </w:style>
  <w:style w:type="paragraph" w:styleId="29">
    <w:name w:val="Block Text"/>
    <w:basedOn w:val="1"/>
    <w:qFormat/>
    <w:uiPriority w:val="0"/>
    <w:pPr>
      <w:spacing w:after="120"/>
      <w:ind w:left="1440" w:leftChars="700" w:right="1440"/>
    </w:pPr>
    <w:rPr>
      <w:szCs w:val="20"/>
    </w:rPr>
  </w:style>
  <w:style w:type="paragraph" w:styleId="30">
    <w:name w:val="List Bullet 2"/>
    <w:basedOn w:val="19"/>
    <w:qFormat/>
    <w:uiPriority w:val="0"/>
    <w:pPr>
      <w:tabs>
        <w:tab w:val="left" w:pos="720"/>
      </w:tabs>
      <w:spacing w:before="120"/>
      <w:ind w:left="720" w:hanging="720"/>
    </w:pPr>
  </w:style>
  <w:style w:type="paragraph" w:styleId="31">
    <w:name w:val="index 4"/>
    <w:basedOn w:val="1"/>
    <w:next w:val="1"/>
    <w:qFormat/>
    <w:uiPriority w:val="0"/>
    <w:pPr>
      <w:ind w:left="600" w:leftChars="600"/>
    </w:pPr>
    <w:rPr>
      <w:szCs w:val="20"/>
    </w:rPr>
  </w:style>
  <w:style w:type="paragraph" w:styleId="32">
    <w:name w:val="Plain Text"/>
    <w:basedOn w:val="1"/>
    <w:link w:val="84"/>
    <w:qFormat/>
    <w:uiPriority w:val="0"/>
    <w:rPr>
      <w:rFonts w:ascii="宋体" w:hAnsi="Courier New" w:cs="Courier New"/>
      <w:szCs w:val="21"/>
    </w:rPr>
  </w:style>
  <w:style w:type="paragraph" w:styleId="33">
    <w:name w:val="List Bullet 5"/>
    <w:basedOn w:val="1"/>
    <w:qFormat/>
    <w:uiPriority w:val="0"/>
    <w:pPr>
      <w:tabs>
        <w:tab w:val="left" w:pos="1620"/>
      </w:tabs>
      <w:ind w:left="1620" w:hanging="360"/>
    </w:pPr>
  </w:style>
  <w:style w:type="paragraph" w:styleId="34">
    <w:name w:val="List Number 4"/>
    <w:basedOn w:val="1"/>
    <w:qFormat/>
    <w:uiPriority w:val="0"/>
    <w:pPr>
      <w:tabs>
        <w:tab w:val="left" w:pos="780"/>
      </w:tabs>
      <w:ind w:left="780" w:hanging="360"/>
    </w:pPr>
  </w:style>
  <w:style w:type="paragraph" w:styleId="35">
    <w:name w:val="index 3"/>
    <w:basedOn w:val="1"/>
    <w:next w:val="1"/>
    <w:qFormat/>
    <w:uiPriority w:val="0"/>
    <w:pPr>
      <w:ind w:left="400" w:leftChars="400"/>
    </w:pPr>
    <w:rPr>
      <w:szCs w:val="20"/>
    </w:rPr>
  </w:style>
  <w:style w:type="paragraph" w:styleId="36">
    <w:name w:val="Date"/>
    <w:basedOn w:val="1"/>
    <w:next w:val="1"/>
    <w:link w:val="379"/>
    <w:qFormat/>
    <w:uiPriority w:val="0"/>
    <w:pPr>
      <w:ind w:left="100" w:leftChars="2500"/>
    </w:pPr>
  </w:style>
  <w:style w:type="paragraph" w:styleId="37">
    <w:name w:val="Body Text Indent 2"/>
    <w:basedOn w:val="1"/>
    <w:qFormat/>
    <w:uiPriority w:val="0"/>
    <w:pPr>
      <w:spacing w:after="120" w:line="480" w:lineRule="auto"/>
      <w:ind w:left="420" w:leftChars="200"/>
    </w:pPr>
  </w:style>
  <w:style w:type="paragraph" w:styleId="38">
    <w:name w:val="Balloon Text"/>
    <w:basedOn w:val="1"/>
    <w:link w:val="107"/>
    <w:qFormat/>
    <w:uiPriority w:val="0"/>
    <w:rPr>
      <w:sz w:val="18"/>
      <w:szCs w:val="18"/>
    </w:rPr>
  </w:style>
  <w:style w:type="paragraph" w:styleId="39">
    <w:name w:val="footer"/>
    <w:basedOn w:val="1"/>
    <w:link w:val="91"/>
    <w:qFormat/>
    <w:uiPriority w:val="99"/>
    <w:pPr>
      <w:tabs>
        <w:tab w:val="center" w:pos="4153"/>
        <w:tab w:val="right" w:pos="8306"/>
      </w:tabs>
      <w:snapToGrid w:val="0"/>
      <w:jc w:val="left"/>
    </w:pPr>
    <w:rPr>
      <w:sz w:val="18"/>
      <w:szCs w:val="18"/>
    </w:rPr>
  </w:style>
  <w:style w:type="paragraph" w:styleId="40">
    <w:name w:val="header"/>
    <w:basedOn w:val="1"/>
    <w:link w:val="346"/>
    <w:qFormat/>
    <w:uiPriority w:val="99"/>
    <w:pPr>
      <w:pBdr>
        <w:bottom w:val="single" w:color="auto" w:sz="6" w:space="1"/>
      </w:pBdr>
      <w:tabs>
        <w:tab w:val="center" w:pos="4153"/>
        <w:tab w:val="right" w:pos="8306"/>
      </w:tabs>
      <w:snapToGrid w:val="0"/>
      <w:jc w:val="center"/>
    </w:pPr>
    <w:rPr>
      <w:sz w:val="18"/>
      <w:szCs w:val="18"/>
    </w:rPr>
  </w:style>
  <w:style w:type="paragraph" w:styleId="41">
    <w:name w:val="toc 1"/>
    <w:basedOn w:val="1"/>
    <w:next w:val="1"/>
    <w:qFormat/>
    <w:uiPriority w:val="0"/>
    <w:pPr>
      <w:tabs>
        <w:tab w:val="right" w:leader="dot" w:pos="9180"/>
      </w:tabs>
    </w:pPr>
    <w:rPr>
      <w:b/>
      <w:color w:val="0000FF"/>
    </w:rPr>
  </w:style>
  <w:style w:type="paragraph" w:styleId="42">
    <w:name w:val="index heading"/>
    <w:basedOn w:val="1"/>
    <w:next w:val="43"/>
    <w:qFormat/>
    <w:uiPriority w:val="0"/>
    <w:rPr>
      <w:szCs w:val="20"/>
    </w:rPr>
  </w:style>
  <w:style w:type="paragraph" w:styleId="43">
    <w:name w:val="index 1"/>
    <w:basedOn w:val="1"/>
    <w:next w:val="1"/>
    <w:qFormat/>
    <w:uiPriority w:val="0"/>
  </w:style>
  <w:style w:type="paragraph" w:styleId="44">
    <w:name w:val="Subtitle"/>
    <w:basedOn w:val="1"/>
    <w:next w:val="1"/>
    <w:qFormat/>
    <w:uiPriority w:val="0"/>
    <w:pPr>
      <w:widowControl/>
      <w:spacing w:after="60"/>
      <w:jc w:val="center"/>
      <w:outlineLvl w:val="1"/>
    </w:pPr>
    <w:rPr>
      <w:rFonts w:ascii="Cambria" w:hAnsi="Cambria"/>
      <w:sz w:val="24"/>
      <w:lang w:eastAsia="en-US"/>
    </w:rPr>
  </w:style>
  <w:style w:type="paragraph" w:styleId="45">
    <w:name w:val="List Number 5"/>
    <w:basedOn w:val="1"/>
    <w:qFormat/>
    <w:uiPriority w:val="0"/>
    <w:pPr>
      <w:tabs>
        <w:tab w:val="left" w:pos="1200"/>
      </w:tabs>
      <w:ind w:left="1200" w:hanging="720"/>
    </w:pPr>
  </w:style>
  <w:style w:type="paragraph" w:styleId="46">
    <w:name w:val="List"/>
    <w:qFormat/>
    <w:uiPriority w:val="0"/>
    <w:pPr>
      <w:spacing w:line="400" w:lineRule="exact"/>
      <w:jc w:val="both"/>
    </w:pPr>
    <w:rPr>
      <w:rFonts w:ascii="Arial" w:hAnsi="Arial" w:eastAsia="宋体" w:cs="Times New Roman"/>
      <w:sz w:val="24"/>
      <w:lang w:val="en-US" w:eastAsia="zh-CN" w:bidi="ar-SA"/>
    </w:rPr>
  </w:style>
  <w:style w:type="paragraph" w:styleId="47">
    <w:name w:val="Body Text Indent 3"/>
    <w:basedOn w:val="1"/>
    <w:qFormat/>
    <w:uiPriority w:val="0"/>
    <w:pPr>
      <w:spacing w:after="120"/>
      <w:ind w:left="420" w:leftChars="200"/>
    </w:pPr>
    <w:rPr>
      <w:sz w:val="16"/>
      <w:szCs w:val="16"/>
    </w:rPr>
  </w:style>
  <w:style w:type="paragraph" w:styleId="48">
    <w:name w:val="index 7"/>
    <w:basedOn w:val="1"/>
    <w:next w:val="1"/>
    <w:qFormat/>
    <w:uiPriority w:val="0"/>
    <w:pPr>
      <w:ind w:left="1200" w:leftChars="1200"/>
    </w:pPr>
    <w:rPr>
      <w:szCs w:val="20"/>
    </w:rPr>
  </w:style>
  <w:style w:type="paragraph" w:styleId="49">
    <w:name w:val="index 9"/>
    <w:basedOn w:val="1"/>
    <w:next w:val="1"/>
    <w:qFormat/>
    <w:uiPriority w:val="0"/>
    <w:pPr>
      <w:ind w:left="1600" w:leftChars="1600"/>
    </w:pPr>
    <w:rPr>
      <w:szCs w:val="20"/>
    </w:rPr>
  </w:style>
  <w:style w:type="paragraph" w:styleId="50">
    <w:name w:val="table of figures"/>
    <w:basedOn w:val="1"/>
    <w:next w:val="1"/>
    <w:qFormat/>
    <w:uiPriority w:val="0"/>
    <w:pPr>
      <w:ind w:left="840" w:leftChars="200" w:hanging="420" w:hangingChars="200"/>
    </w:pPr>
    <w:rPr>
      <w:szCs w:val="20"/>
    </w:rPr>
  </w:style>
  <w:style w:type="paragraph" w:styleId="51">
    <w:name w:val="Body Text 2"/>
    <w:basedOn w:val="1"/>
    <w:qFormat/>
    <w:uiPriority w:val="0"/>
    <w:rPr>
      <w:rFonts w:ascii="宋体" w:hAnsi="宋体"/>
      <w:b/>
      <w:sz w:val="24"/>
      <w:szCs w:val="20"/>
    </w:rPr>
  </w:style>
  <w:style w:type="paragraph" w:styleId="52">
    <w:name w:val="List 4"/>
    <w:basedOn w:val="1"/>
    <w:qFormat/>
    <w:uiPriority w:val="0"/>
    <w:pPr>
      <w:ind w:left="100" w:leftChars="600" w:hanging="200" w:hangingChars="200"/>
    </w:pPr>
    <w:rPr>
      <w:szCs w:val="20"/>
    </w:rPr>
  </w:style>
  <w:style w:type="paragraph" w:styleId="5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paragraph" w:styleId="54">
    <w:name w:val="Normal (Web)"/>
    <w:basedOn w:val="1"/>
    <w:qFormat/>
    <w:uiPriority w:val="0"/>
    <w:pPr>
      <w:widowControl/>
      <w:spacing w:before="100" w:beforeAutospacing="1" w:after="100" w:afterAutospacing="1"/>
      <w:jc w:val="left"/>
    </w:pPr>
    <w:rPr>
      <w:rFonts w:ascii="宋体" w:hAnsi="宋体"/>
      <w:kern w:val="0"/>
      <w:sz w:val="24"/>
    </w:rPr>
  </w:style>
  <w:style w:type="paragraph" w:styleId="55">
    <w:name w:val="index 2"/>
    <w:basedOn w:val="1"/>
    <w:next w:val="1"/>
    <w:qFormat/>
    <w:uiPriority w:val="0"/>
    <w:pPr>
      <w:ind w:left="200" w:leftChars="200"/>
    </w:pPr>
    <w:rPr>
      <w:szCs w:val="20"/>
    </w:rPr>
  </w:style>
  <w:style w:type="paragraph" w:styleId="56">
    <w:name w:val="Title"/>
    <w:basedOn w:val="2"/>
    <w:link w:val="98"/>
    <w:qFormat/>
    <w:uiPriority w:val="0"/>
    <w:pPr>
      <w:keepLines w:val="0"/>
      <w:tabs>
        <w:tab w:val="left" w:pos="48"/>
      </w:tabs>
      <w:overflowPunct w:val="0"/>
      <w:adjustRightInd w:val="0"/>
      <w:spacing w:before="240" w:after="60" w:line="300" w:lineRule="auto"/>
      <w:jc w:val="center"/>
    </w:pPr>
    <w:rPr>
      <w:rFonts w:ascii="Arial Narrow" w:hAnsi="Arial Narrow" w:eastAsia="黑体"/>
      <w:sz w:val="30"/>
    </w:rPr>
  </w:style>
  <w:style w:type="paragraph" w:styleId="57">
    <w:name w:val="annotation subject"/>
    <w:basedOn w:val="21"/>
    <w:next w:val="21"/>
    <w:link w:val="74"/>
    <w:qFormat/>
    <w:uiPriority w:val="0"/>
    <w:rPr>
      <w:b/>
      <w:bCs/>
    </w:rPr>
  </w:style>
  <w:style w:type="table" w:styleId="59">
    <w:name w:val="Table Grid"/>
    <w:basedOn w:val="5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1">
    <w:name w:val="Strong"/>
    <w:qFormat/>
    <w:uiPriority w:val="0"/>
    <w:rPr>
      <w:b/>
    </w:rPr>
  </w:style>
  <w:style w:type="character" w:styleId="62">
    <w:name w:val="page number"/>
    <w:basedOn w:val="60"/>
    <w:qFormat/>
    <w:uiPriority w:val="0"/>
  </w:style>
  <w:style w:type="character" w:styleId="63">
    <w:name w:val="FollowedHyperlink"/>
    <w:qFormat/>
    <w:uiPriority w:val="0"/>
    <w:rPr>
      <w:color w:val="800080"/>
      <w:u w:val="single"/>
    </w:rPr>
  </w:style>
  <w:style w:type="character" w:styleId="64">
    <w:name w:val="Emphasis"/>
    <w:qFormat/>
    <w:uiPriority w:val="0"/>
    <w:rPr>
      <w:rFonts w:ascii="Calibri" w:hAnsi="Calibri"/>
      <w:b/>
      <w:i/>
    </w:rPr>
  </w:style>
  <w:style w:type="character" w:styleId="65">
    <w:name w:val="Hyperlink"/>
    <w:qFormat/>
    <w:uiPriority w:val="99"/>
    <w:rPr>
      <w:color w:val="0000FF"/>
      <w:u w:val="single"/>
    </w:rPr>
  </w:style>
  <w:style w:type="character" w:styleId="66">
    <w:name w:val="annotation reference"/>
    <w:qFormat/>
    <w:uiPriority w:val="0"/>
    <w:rPr>
      <w:sz w:val="21"/>
      <w:szCs w:val="21"/>
    </w:rPr>
  </w:style>
  <w:style w:type="character" w:styleId="67">
    <w:name w:val="footnote reference"/>
    <w:qFormat/>
    <w:uiPriority w:val="0"/>
    <w:rPr>
      <w:vertAlign w:val="superscript"/>
    </w:rPr>
  </w:style>
  <w:style w:type="character" w:customStyle="1" w:styleId="68">
    <w:name w:val="标题 1 Char"/>
    <w:link w:val="2"/>
    <w:qFormat/>
    <w:uiPriority w:val="0"/>
    <w:rPr>
      <w:rFonts w:ascii="Times New Roman" w:hAnsi="Times New Roman" w:eastAsia="宋体" w:cs="Times New Roman"/>
      <w:b/>
      <w:bCs/>
      <w:kern w:val="44"/>
      <w:sz w:val="32"/>
      <w:szCs w:val="44"/>
      <w:lang w:val="en-US" w:eastAsia="zh-CN" w:bidi="ar-SA"/>
    </w:rPr>
  </w:style>
  <w:style w:type="character" w:customStyle="1" w:styleId="69">
    <w:name w:val="正文（首行缩进两字） Char Char Char Char Char Char Char Char Char Char Char Char Char Char Char Char Char Char Char Char Char Char Char Char Char Char Char Char Char Char Char Char Char Char Char Char Char Char Char Char Char Char Char Char Char Char"/>
    <w:qFormat/>
    <w:uiPriority w:val="0"/>
    <w:rPr>
      <w:rFonts w:eastAsia="宋体"/>
      <w:kern w:val="2"/>
      <w:sz w:val="28"/>
      <w:lang w:val="en-US" w:eastAsia="zh-CN"/>
    </w:rPr>
  </w:style>
  <w:style w:type="character" w:customStyle="1" w:styleId="70">
    <w:name w:val="Char Char2"/>
    <w:qFormat/>
    <w:uiPriority w:val="0"/>
    <w:rPr>
      <w:rFonts w:eastAsia="宋体"/>
      <w:kern w:val="2"/>
      <w:sz w:val="21"/>
      <w:szCs w:val="24"/>
      <w:lang w:val="en-US" w:eastAsia="zh-CN" w:bidi="ar-SA"/>
    </w:rPr>
  </w:style>
  <w:style w:type="character" w:customStyle="1" w:styleId="71">
    <w:name w:val="书籍标题1"/>
    <w:qFormat/>
    <w:uiPriority w:val="0"/>
    <w:rPr>
      <w:rFonts w:ascii="Cambria" w:hAnsi="Cambria" w:eastAsia="宋体"/>
      <w:b/>
      <w:i/>
      <w:sz w:val="24"/>
    </w:rPr>
  </w:style>
  <w:style w:type="character" w:customStyle="1" w:styleId="72">
    <w:name w:val="正文（首行缩进两字） Char Char Char"/>
    <w:qFormat/>
    <w:uiPriority w:val="0"/>
    <w:rPr>
      <w:rFonts w:eastAsia="宋体"/>
      <w:kern w:val="2"/>
      <w:sz w:val="28"/>
      <w:lang w:val="en-US" w:eastAsia="zh-CN"/>
    </w:rPr>
  </w:style>
  <w:style w:type="character" w:customStyle="1" w:styleId="73">
    <w:name w:val="cucd-1 Char"/>
    <w:qFormat/>
    <w:uiPriority w:val="0"/>
    <w:rPr>
      <w:rFonts w:eastAsia="黑体"/>
      <w:b/>
      <w:kern w:val="2"/>
      <w:sz w:val="36"/>
      <w:lang w:val="en-US" w:eastAsia="zh-CN" w:bidi="ar-SA"/>
    </w:rPr>
  </w:style>
  <w:style w:type="character" w:customStyle="1" w:styleId="74">
    <w:name w:val="批注主题 Char"/>
    <w:link w:val="57"/>
    <w:qFormat/>
    <w:uiPriority w:val="0"/>
    <w:rPr>
      <w:rFonts w:eastAsia="宋体"/>
      <w:b/>
      <w:bCs/>
      <w:kern w:val="2"/>
      <w:sz w:val="21"/>
      <w:szCs w:val="24"/>
      <w:lang w:val="en-US" w:eastAsia="zh-CN" w:bidi="ar-SA"/>
    </w:rPr>
  </w:style>
  <w:style w:type="character" w:customStyle="1" w:styleId="75">
    <w:name w:val="批注文字 Char"/>
    <w:link w:val="21"/>
    <w:qFormat/>
    <w:uiPriority w:val="0"/>
    <w:rPr>
      <w:rFonts w:eastAsia="宋体"/>
      <w:kern w:val="2"/>
      <w:sz w:val="21"/>
      <w:szCs w:val="24"/>
      <w:lang w:val="en-US" w:eastAsia="zh-CN" w:bidi="ar-SA"/>
    </w:rPr>
  </w:style>
  <w:style w:type="character" w:customStyle="1" w:styleId="76">
    <w:name w:val="明显参考1"/>
    <w:qFormat/>
    <w:uiPriority w:val="0"/>
    <w:rPr>
      <w:b/>
      <w:sz w:val="24"/>
      <w:u w:val="single"/>
    </w:rPr>
  </w:style>
  <w:style w:type="character" w:customStyle="1" w:styleId="77">
    <w:name w:val="Char Char1"/>
    <w:qFormat/>
    <w:uiPriority w:val="0"/>
    <w:rPr>
      <w:rFonts w:ascii="Arial Narrow" w:hAnsi="Arial Narrow" w:eastAsia="黑体"/>
      <w:sz w:val="30"/>
      <w:lang w:val="en-US" w:eastAsia="zh-CN" w:bidi="ar-SA"/>
    </w:rPr>
  </w:style>
  <w:style w:type="character" w:customStyle="1" w:styleId="78">
    <w:name w:val="Char Char13"/>
    <w:qFormat/>
    <w:uiPriority w:val="0"/>
    <w:rPr>
      <w:rFonts w:ascii="Arial" w:hAnsi="Arial" w:eastAsia="宋体"/>
      <w:b/>
      <w:bCs/>
      <w:kern w:val="2"/>
      <w:sz w:val="21"/>
      <w:szCs w:val="28"/>
      <w:lang w:val="en-US" w:eastAsia="zh-CN" w:bidi="ar-SA"/>
    </w:rPr>
  </w:style>
  <w:style w:type="character" w:customStyle="1" w:styleId="79">
    <w:name w:val="Char Char21"/>
    <w:qFormat/>
    <w:uiPriority w:val="0"/>
    <w:rPr>
      <w:rFonts w:ascii="宋体" w:hAnsi="Courier New" w:eastAsia="宋体" w:cs="Courier New"/>
      <w:kern w:val="2"/>
      <w:sz w:val="21"/>
      <w:szCs w:val="21"/>
    </w:rPr>
  </w:style>
  <w:style w:type="character" w:customStyle="1" w:styleId="80">
    <w:name w:val="明显强调1"/>
    <w:qFormat/>
    <w:uiPriority w:val="0"/>
    <w:rPr>
      <w:b/>
      <w:i/>
      <w:sz w:val="24"/>
      <w:u w:val="single"/>
    </w:rPr>
  </w:style>
  <w:style w:type="character" w:customStyle="1" w:styleId="81">
    <w:name w:val="图名 Char"/>
    <w:qFormat/>
    <w:uiPriority w:val="0"/>
    <w:rPr>
      <w:rFonts w:ascii="楷体_GB2312" w:hAnsi="宋体" w:eastAsia="楷体_GB2312"/>
      <w:kern w:val="2"/>
      <w:sz w:val="21"/>
      <w:szCs w:val="24"/>
      <w:lang w:val="en-US" w:eastAsia="zh-CN" w:bidi="ar-SA"/>
    </w:rPr>
  </w:style>
  <w:style w:type="character" w:customStyle="1" w:styleId="82">
    <w:name w:val="Char Char11"/>
    <w:qFormat/>
    <w:uiPriority w:val="0"/>
    <w:rPr>
      <w:rFonts w:ascii="Arial" w:hAnsi="Arial" w:eastAsia="黑体"/>
      <w:b/>
      <w:kern w:val="2"/>
      <w:sz w:val="24"/>
      <w:lang w:val="en-US" w:eastAsia="zh-CN" w:bidi="ar-SA"/>
    </w:rPr>
  </w:style>
  <w:style w:type="character" w:customStyle="1" w:styleId="83">
    <w:name w:val="Char Char3"/>
    <w:qFormat/>
    <w:uiPriority w:val="0"/>
    <w:rPr>
      <w:rFonts w:eastAsia="宋体"/>
      <w:kern w:val="2"/>
      <w:sz w:val="18"/>
      <w:szCs w:val="18"/>
      <w:lang w:val="en-US" w:eastAsia="zh-CN" w:bidi="ar-SA"/>
    </w:rPr>
  </w:style>
  <w:style w:type="character" w:customStyle="1" w:styleId="84">
    <w:name w:val="纯文本 Char2"/>
    <w:link w:val="32"/>
    <w:qFormat/>
    <w:uiPriority w:val="0"/>
    <w:rPr>
      <w:rFonts w:ascii="宋体" w:hAnsi="Courier New" w:eastAsia="宋体" w:cs="Courier New"/>
      <w:kern w:val="2"/>
      <w:sz w:val="21"/>
      <w:szCs w:val="21"/>
      <w:lang w:val="en-US" w:eastAsia="zh-CN" w:bidi="ar-SA"/>
    </w:rPr>
  </w:style>
  <w:style w:type="character" w:customStyle="1" w:styleId="85">
    <w:name w:val="正文 + 宋体 Char"/>
    <w:link w:val="86"/>
    <w:qFormat/>
    <w:uiPriority w:val="0"/>
    <w:rPr>
      <w:rFonts w:eastAsia="宋体"/>
      <w:b/>
      <w:spacing w:val="32"/>
      <w:kern w:val="2"/>
      <w:sz w:val="24"/>
      <w:szCs w:val="24"/>
      <w:lang w:val="en-US" w:eastAsia="zh-CN" w:bidi="ar-SA"/>
    </w:rPr>
  </w:style>
  <w:style w:type="paragraph" w:customStyle="1" w:styleId="86">
    <w:name w:val="正文 + 宋体"/>
    <w:basedOn w:val="1"/>
    <w:link w:val="85"/>
    <w:qFormat/>
    <w:uiPriority w:val="0"/>
    <w:rPr>
      <w:b/>
      <w:spacing w:val="32"/>
      <w:sz w:val="24"/>
    </w:rPr>
  </w:style>
  <w:style w:type="character" w:customStyle="1" w:styleId="87">
    <w:name w:val="正文（首行缩进两字） Char Char"/>
    <w:qFormat/>
    <w:uiPriority w:val="0"/>
    <w:rPr>
      <w:rFonts w:eastAsia="宋体"/>
      <w:kern w:val="2"/>
      <w:sz w:val="21"/>
      <w:szCs w:val="24"/>
      <w:lang w:val="en-US" w:eastAsia="zh-CN" w:bidi="ar-SA"/>
    </w:rPr>
  </w:style>
  <w:style w:type="character" w:customStyle="1" w:styleId="88">
    <w:name w:val="Char Char7"/>
    <w:qFormat/>
    <w:uiPriority w:val="0"/>
    <w:rPr>
      <w:rFonts w:eastAsia="宋体"/>
      <w:kern w:val="2"/>
      <w:sz w:val="21"/>
      <w:szCs w:val="24"/>
      <w:lang w:val="en-US" w:eastAsia="zh-CN" w:bidi="ar-SA"/>
    </w:rPr>
  </w:style>
  <w:style w:type="character" w:customStyle="1" w:styleId="89">
    <w:name w:val="Char Char4"/>
    <w:qFormat/>
    <w:uiPriority w:val="0"/>
    <w:rPr>
      <w:rFonts w:eastAsia="宋体"/>
      <w:kern w:val="2"/>
      <w:sz w:val="16"/>
      <w:szCs w:val="16"/>
      <w:lang w:val="en-US" w:eastAsia="zh-CN" w:bidi="ar-SA"/>
    </w:rPr>
  </w:style>
  <w:style w:type="character" w:customStyle="1" w:styleId="90">
    <w:name w:val="Char Char14"/>
    <w:qFormat/>
    <w:uiPriority w:val="0"/>
    <w:rPr>
      <w:rFonts w:eastAsia="宋体"/>
      <w:b/>
      <w:bCs/>
      <w:kern w:val="2"/>
      <w:sz w:val="24"/>
      <w:szCs w:val="32"/>
      <w:lang w:val="en-US" w:eastAsia="zh-CN" w:bidi="ar-SA"/>
    </w:rPr>
  </w:style>
  <w:style w:type="character" w:customStyle="1" w:styleId="91">
    <w:name w:val="页脚 Char"/>
    <w:link w:val="39"/>
    <w:qFormat/>
    <w:uiPriority w:val="99"/>
    <w:rPr>
      <w:rFonts w:eastAsia="宋体"/>
      <w:kern w:val="2"/>
      <w:sz w:val="18"/>
      <w:szCs w:val="18"/>
      <w:lang w:val="en-US" w:eastAsia="zh-CN" w:bidi="ar-SA"/>
    </w:rPr>
  </w:style>
  <w:style w:type="character" w:customStyle="1" w:styleId="92">
    <w:name w:val="Char Char16"/>
    <w:qFormat/>
    <w:uiPriority w:val="0"/>
    <w:rPr>
      <w:rFonts w:eastAsia="宋体"/>
      <w:b/>
      <w:bCs/>
      <w:kern w:val="44"/>
      <w:sz w:val="32"/>
      <w:szCs w:val="44"/>
      <w:lang w:val="en-US" w:eastAsia="zh-CN" w:bidi="ar-SA"/>
    </w:rPr>
  </w:style>
  <w:style w:type="character" w:customStyle="1" w:styleId="93">
    <w:name w:val="普通文字 Char1"/>
    <w:qFormat/>
    <w:uiPriority w:val="0"/>
    <w:rPr>
      <w:rFonts w:ascii="宋体" w:hAnsi="Courier New" w:eastAsia="宋体" w:cs="Courier New"/>
      <w:kern w:val="2"/>
      <w:sz w:val="21"/>
      <w:szCs w:val="21"/>
      <w:lang w:val="en-US" w:eastAsia="zh-CN" w:bidi="ar-SA"/>
    </w:rPr>
  </w:style>
  <w:style w:type="character" w:customStyle="1" w:styleId="94">
    <w:name w:val="Char Char8"/>
    <w:qFormat/>
    <w:uiPriority w:val="0"/>
    <w:rPr>
      <w:rFonts w:ascii="Arial" w:hAnsi="Arial" w:eastAsia="黑体"/>
      <w:kern w:val="2"/>
      <w:sz w:val="24"/>
      <w:lang w:val="en-US" w:eastAsia="zh-CN" w:bidi="ar-SA"/>
    </w:rPr>
  </w:style>
  <w:style w:type="character" w:customStyle="1" w:styleId="95">
    <w:name w:val="font161"/>
    <w:qFormat/>
    <w:uiPriority w:val="0"/>
    <w:rPr>
      <w:b/>
      <w:bCs/>
      <w:sz w:val="32"/>
      <w:szCs w:val="32"/>
    </w:rPr>
  </w:style>
  <w:style w:type="character" w:customStyle="1" w:styleId="96">
    <w:name w:val="15"/>
    <w:qFormat/>
    <w:uiPriority w:val="0"/>
    <w:rPr>
      <w:rFonts w:hint="default" w:ascii="Times New Roman" w:hAnsi="Times New Roman" w:cs="Times New Roman"/>
      <w:b/>
      <w:bCs/>
      <w:sz w:val="20"/>
      <w:szCs w:val="20"/>
    </w:rPr>
  </w:style>
  <w:style w:type="character" w:customStyle="1" w:styleId="97">
    <w:name w:val="纯文本 Char"/>
    <w:qFormat/>
    <w:uiPriority w:val="0"/>
    <w:rPr>
      <w:rFonts w:ascii="宋体" w:hAnsi="Courier New" w:eastAsia="宋体" w:cs="Courier New"/>
      <w:kern w:val="2"/>
      <w:sz w:val="21"/>
      <w:szCs w:val="21"/>
      <w:lang w:val="en-US" w:eastAsia="zh-CN" w:bidi="ar-SA"/>
    </w:rPr>
  </w:style>
  <w:style w:type="character" w:customStyle="1" w:styleId="98">
    <w:name w:val="标题 Char"/>
    <w:link w:val="56"/>
    <w:qFormat/>
    <w:uiPriority w:val="0"/>
    <w:rPr>
      <w:rFonts w:ascii="Arial Narrow" w:hAnsi="Arial Narrow" w:eastAsia="黑体"/>
      <w:b/>
      <w:bCs/>
      <w:kern w:val="44"/>
      <w:sz w:val="30"/>
      <w:szCs w:val="44"/>
      <w:lang w:val="en-US" w:eastAsia="zh-CN" w:bidi="ar-SA"/>
    </w:rPr>
  </w:style>
  <w:style w:type="character" w:customStyle="1" w:styleId="99">
    <w:name w:val="章 Char"/>
    <w:qFormat/>
    <w:uiPriority w:val="0"/>
    <w:rPr>
      <w:rFonts w:eastAsia="宋体"/>
      <w:b/>
      <w:kern w:val="44"/>
      <w:sz w:val="44"/>
      <w:lang w:val="en-US" w:eastAsia="zh-CN"/>
    </w:rPr>
  </w:style>
  <w:style w:type="character" w:customStyle="1" w:styleId="100">
    <w:name w:val="Char Char5"/>
    <w:qFormat/>
    <w:uiPriority w:val="0"/>
    <w:rPr>
      <w:rFonts w:eastAsia="宋体"/>
      <w:kern w:val="2"/>
      <w:sz w:val="21"/>
      <w:szCs w:val="24"/>
      <w:lang w:val="en-US" w:eastAsia="zh-CN" w:bidi="ar-SA"/>
    </w:rPr>
  </w:style>
  <w:style w:type="character" w:customStyle="1" w:styleId="101">
    <w:name w:val="Char Char6"/>
    <w:qFormat/>
    <w:uiPriority w:val="0"/>
    <w:rPr>
      <w:rFonts w:eastAsia="宋体"/>
      <w:kern w:val="2"/>
      <w:sz w:val="21"/>
      <w:szCs w:val="24"/>
      <w:lang w:val="en-US" w:eastAsia="zh-CN" w:bidi="ar-SA"/>
    </w:rPr>
  </w:style>
  <w:style w:type="character" w:customStyle="1" w:styleId="102">
    <w:name w:val="正文文本 Char"/>
    <w:link w:val="13"/>
    <w:qFormat/>
    <w:uiPriority w:val="0"/>
    <w:rPr>
      <w:rFonts w:ascii="宋体" w:eastAsia="宋体"/>
      <w:kern w:val="2"/>
      <w:sz w:val="19"/>
      <w:lang w:val="en-US" w:eastAsia="zh-CN" w:bidi="ar-SA"/>
    </w:rPr>
  </w:style>
  <w:style w:type="character" w:customStyle="1" w:styleId="103">
    <w:name w:val="emailstyle20"/>
    <w:qFormat/>
    <w:uiPriority w:val="0"/>
    <w:rPr>
      <w:rFonts w:ascii="Arial" w:hAnsi="Arial" w:eastAsia="宋体"/>
      <w:color w:val="000000"/>
      <w:sz w:val="20"/>
    </w:rPr>
  </w:style>
  <w:style w:type="character" w:customStyle="1" w:styleId="104">
    <w:name w:val="不明显参考1"/>
    <w:qFormat/>
    <w:uiPriority w:val="0"/>
    <w:rPr>
      <w:sz w:val="24"/>
      <w:u w:val="single"/>
    </w:rPr>
  </w:style>
  <w:style w:type="character" w:customStyle="1" w:styleId="105">
    <w:name w:val="Char Char9"/>
    <w:qFormat/>
    <w:uiPriority w:val="0"/>
    <w:rPr>
      <w:rFonts w:ascii="Arial" w:hAnsi="Arial" w:eastAsia="黑体"/>
      <w:kern w:val="2"/>
      <w:sz w:val="24"/>
      <w:lang w:val="en-US" w:eastAsia="zh-CN" w:bidi="ar-SA"/>
    </w:rPr>
  </w:style>
  <w:style w:type="character" w:customStyle="1" w:styleId="106">
    <w:name w:val="正文（首行缩进两字） Char"/>
    <w:qFormat/>
    <w:uiPriority w:val="0"/>
    <w:rPr>
      <w:rFonts w:eastAsia="宋体"/>
      <w:kern w:val="2"/>
      <w:sz w:val="28"/>
      <w:lang w:val="en-US" w:eastAsia="zh-CN"/>
    </w:rPr>
  </w:style>
  <w:style w:type="character" w:customStyle="1" w:styleId="107">
    <w:name w:val="批注框文本 Char"/>
    <w:link w:val="38"/>
    <w:qFormat/>
    <w:uiPriority w:val="0"/>
    <w:rPr>
      <w:rFonts w:eastAsia="宋体"/>
      <w:kern w:val="2"/>
      <w:sz w:val="18"/>
      <w:szCs w:val="18"/>
      <w:lang w:val="en-US" w:eastAsia="zh-CN" w:bidi="ar-SA"/>
    </w:rPr>
  </w:style>
  <w:style w:type="character" w:customStyle="1" w:styleId="108">
    <w:name w:val="不明显强调1"/>
    <w:qFormat/>
    <w:uiPriority w:val="0"/>
    <w:rPr>
      <w:i/>
      <w:color w:val="5A5A5A"/>
    </w:rPr>
  </w:style>
  <w:style w:type="character" w:customStyle="1" w:styleId="109">
    <w:name w:val="明显引用 Char"/>
    <w:qFormat/>
    <w:uiPriority w:val="0"/>
    <w:rPr>
      <w:rFonts w:ascii="Calibri" w:hAnsi="Calibri" w:eastAsia="宋体"/>
      <w:b/>
      <w:i/>
      <w:sz w:val="24"/>
      <w:lang w:val="en-US" w:eastAsia="en-US" w:bidi="ar-SA"/>
    </w:rPr>
  </w:style>
  <w:style w:type="character" w:customStyle="1" w:styleId="110">
    <w:name w:val="Char Char10"/>
    <w:qFormat/>
    <w:uiPriority w:val="0"/>
    <w:rPr>
      <w:rFonts w:eastAsia="宋体"/>
      <w:b/>
      <w:kern w:val="2"/>
      <w:sz w:val="24"/>
      <w:lang w:val="en-US" w:eastAsia="zh-CN" w:bidi="ar-SA"/>
    </w:rPr>
  </w:style>
  <w:style w:type="character" w:customStyle="1" w:styleId="111">
    <w:name w:val="Char Char12"/>
    <w:qFormat/>
    <w:uiPriority w:val="0"/>
    <w:rPr>
      <w:rFonts w:ascii="宋体" w:hAnsi="宋体" w:eastAsia="宋体"/>
      <w:b/>
      <w:kern w:val="2"/>
      <w:sz w:val="24"/>
      <w:lang w:val="en-US" w:eastAsia="zh-CN" w:bidi="ar-SA"/>
    </w:rPr>
  </w:style>
  <w:style w:type="character" w:customStyle="1" w:styleId="112">
    <w:name w:val="Char Char15"/>
    <w:qFormat/>
    <w:uiPriority w:val="0"/>
    <w:rPr>
      <w:rFonts w:ascii="Arial" w:hAnsi="Arial" w:eastAsia="黑体"/>
      <w:b/>
      <w:kern w:val="2"/>
      <w:sz w:val="32"/>
      <w:lang w:val="en-US" w:eastAsia="zh-CN" w:bidi="ar-SA"/>
    </w:rPr>
  </w:style>
  <w:style w:type="character" w:customStyle="1" w:styleId="113">
    <w:name w:val="正文缩进2"/>
    <w:qFormat/>
    <w:uiPriority w:val="0"/>
    <w:rPr>
      <w:rFonts w:eastAsia="宋体"/>
      <w:kern w:val="2"/>
      <w:sz w:val="28"/>
      <w:lang w:val="en-US" w:eastAsia="zh-CN"/>
    </w:rPr>
  </w:style>
  <w:style w:type="character" w:customStyle="1" w:styleId="114">
    <w:name w:val="Char1 Char Char"/>
    <w:qFormat/>
    <w:uiPriority w:val="0"/>
    <w:rPr>
      <w:rFonts w:eastAsia="宋体"/>
      <w:b/>
      <w:bCs/>
      <w:kern w:val="2"/>
      <w:sz w:val="21"/>
      <w:szCs w:val="24"/>
      <w:lang w:val="en-US" w:eastAsia="zh-CN" w:bidi="ar-SA"/>
    </w:rPr>
  </w:style>
  <w:style w:type="character" w:customStyle="1" w:styleId="115">
    <w:name w:val="正文首行缩进 Char"/>
    <w:link w:val="116"/>
    <w:qFormat/>
    <w:uiPriority w:val="0"/>
    <w:rPr>
      <w:rFonts w:ascii="Cambria" w:hAnsi="Cambria" w:eastAsia="宋体"/>
      <w:sz w:val="24"/>
      <w:lang w:val="en-US" w:eastAsia="en-US" w:bidi="ar-SA"/>
    </w:rPr>
  </w:style>
  <w:style w:type="paragraph" w:customStyle="1" w:styleId="116">
    <w:name w:val="正文首行缩进1"/>
    <w:basedOn w:val="1"/>
    <w:link w:val="115"/>
    <w:qFormat/>
    <w:uiPriority w:val="0"/>
    <w:pPr>
      <w:spacing w:line="312" w:lineRule="auto"/>
      <w:ind w:firstLine="420"/>
    </w:pPr>
    <w:rPr>
      <w:rFonts w:ascii="Cambria" w:hAnsi="Cambria"/>
      <w:kern w:val="0"/>
      <w:sz w:val="24"/>
      <w:szCs w:val="20"/>
      <w:lang w:eastAsia="en-US"/>
    </w:rPr>
  </w:style>
  <w:style w:type="character" w:customStyle="1" w:styleId="117">
    <w:name w:val="正文（首行缩进两字） Char Char Char Char Char Char Char Char Char Char Char Char Char Char Char Char Char Char Char Char Char Char Char Char Char Char Char Char Char Char Char Char Char Char Char Char Char Char Char Char Char Char Char Char Char Char Char Char"/>
    <w:qFormat/>
    <w:uiPriority w:val="0"/>
    <w:rPr>
      <w:rFonts w:eastAsia="宋体"/>
      <w:kern w:val="2"/>
      <w:sz w:val="28"/>
      <w:lang w:val="en-US" w:eastAsia="zh-CN"/>
    </w:rPr>
  </w:style>
  <w:style w:type="character" w:customStyle="1" w:styleId="118">
    <w:name w:val="标题 2 Char"/>
    <w:qFormat/>
    <w:uiPriority w:val="0"/>
    <w:rPr>
      <w:rFonts w:ascii="宋体" w:hAnsi="宋体" w:eastAsia="宋体"/>
      <w:b/>
      <w:spacing w:val="-6"/>
      <w:kern w:val="2"/>
      <w:sz w:val="28"/>
      <w:lang w:val="en-US" w:eastAsia="zh-CN"/>
    </w:rPr>
  </w:style>
  <w:style w:type="character" w:customStyle="1" w:styleId="119">
    <w:name w:val="引用 Char"/>
    <w:qFormat/>
    <w:uiPriority w:val="0"/>
    <w:rPr>
      <w:rFonts w:ascii="Calibri" w:hAnsi="Calibri" w:eastAsia="宋体"/>
      <w:i/>
      <w:sz w:val="24"/>
      <w:lang w:val="en-US" w:eastAsia="en-US" w:bidi="ar-SA"/>
    </w:rPr>
  </w:style>
  <w:style w:type="paragraph" w:customStyle="1" w:styleId="120">
    <w:name w:val="Abs"/>
    <w:basedOn w:val="13"/>
    <w:qFormat/>
    <w:uiPriority w:val="0"/>
    <w:pPr>
      <w:keepNext/>
      <w:widowControl/>
      <w:spacing w:after="160" w:line="240" w:lineRule="auto"/>
      <w:jc w:val="left"/>
    </w:pPr>
    <w:rPr>
      <w:rFonts w:ascii="Arial" w:hAnsi="Arial"/>
      <w:kern w:val="0"/>
      <w:sz w:val="24"/>
      <w:lang w:val="en-GB"/>
    </w:rPr>
  </w:style>
  <w:style w:type="paragraph" w:customStyle="1" w:styleId="12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22">
    <w:name w:val="q"/>
    <w:basedOn w:val="1"/>
    <w:qFormat/>
    <w:uiPriority w:val="0"/>
    <w:pPr>
      <w:widowControl/>
      <w:tabs>
        <w:tab w:val="left" w:pos="1080"/>
      </w:tabs>
      <w:overflowPunct w:val="0"/>
      <w:autoSpaceDE w:val="0"/>
      <w:autoSpaceDN w:val="0"/>
      <w:adjustRightInd w:val="0"/>
      <w:spacing w:before="120"/>
      <w:ind w:left="964" w:hanging="284"/>
      <w:textAlignment w:val="baseline"/>
    </w:pPr>
    <w:rPr>
      <w:rFonts w:ascii="Arial" w:hAnsi="Arial" w:eastAsia="楷体_GB2312"/>
      <w:spacing w:val="-30"/>
      <w:kern w:val="0"/>
      <w:sz w:val="24"/>
      <w:szCs w:val="20"/>
    </w:rPr>
  </w:style>
  <w:style w:type="paragraph" w:customStyle="1" w:styleId="123">
    <w:name w:val="Char Char Char"/>
    <w:basedOn w:val="20"/>
    <w:next w:val="4"/>
    <w:qFormat/>
    <w:uiPriority w:val="0"/>
    <w:pPr>
      <w:adjustRightInd w:val="0"/>
      <w:spacing w:line="600" w:lineRule="exact"/>
      <w:jc w:val="center"/>
      <w:outlineLvl w:val="2"/>
    </w:pPr>
    <w:rPr>
      <w:szCs w:val="20"/>
    </w:rPr>
  </w:style>
  <w:style w:type="paragraph" w:customStyle="1" w:styleId="124">
    <w:name w:val="fontnr"/>
    <w:basedOn w:val="1"/>
    <w:qFormat/>
    <w:uiPriority w:val="0"/>
    <w:pPr>
      <w:widowControl/>
      <w:spacing w:before="100" w:beforeAutospacing="1" w:after="100" w:afterAutospacing="1" w:line="600" w:lineRule="atLeast"/>
      <w:jc w:val="left"/>
    </w:pPr>
    <w:rPr>
      <w:rFonts w:ascii="仿宋_GB2312" w:hAnsi="宋体" w:eastAsia="仿宋_GB2312"/>
      <w:color w:val="000000"/>
      <w:kern w:val="0"/>
      <w:sz w:val="32"/>
      <w:szCs w:val="20"/>
    </w:rPr>
  </w:style>
  <w:style w:type="paragraph" w:customStyle="1" w:styleId="125">
    <w:name w:val="3"/>
    <w:basedOn w:val="4"/>
    <w:qFormat/>
    <w:uiPriority w:val="0"/>
    <w:pPr>
      <w:tabs>
        <w:tab w:val="left" w:pos="1134"/>
        <w:tab w:val="left" w:pos="1830"/>
      </w:tabs>
      <w:spacing w:before="60" w:after="60" w:line="300" w:lineRule="auto"/>
      <w:ind w:left="1830" w:hanging="420"/>
    </w:pPr>
    <w:rPr>
      <w:rFonts w:ascii="Arial" w:hAnsi="Arial" w:eastAsia="黑体"/>
      <w:b w:val="0"/>
      <w:bCs w:val="0"/>
      <w:sz w:val="28"/>
      <w:szCs w:val="20"/>
    </w:rPr>
  </w:style>
  <w:style w:type="paragraph" w:customStyle="1" w:styleId="126">
    <w:name w:val="目录"/>
    <w:basedOn w:val="1"/>
    <w:qFormat/>
    <w:uiPriority w:val="0"/>
    <w:pPr>
      <w:widowControl/>
      <w:jc w:val="center"/>
    </w:pPr>
    <w:rPr>
      <w:rFonts w:ascii="宋体"/>
      <w:b/>
      <w:kern w:val="0"/>
      <w:sz w:val="36"/>
      <w:szCs w:val="20"/>
    </w:rPr>
  </w:style>
  <w:style w:type="paragraph" w:customStyle="1" w:styleId="127">
    <w:name w:val="(i)正文"/>
    <w:basedOn w:val="1"/>
    <w:qFormat/>
    <w:uiPriority w:val="0"/>
    <w:pPr>
      <w:widowControl/>
      <w:tabs>
        <w:tab w:val="left" w:pos="2381"/>
        <w:tab w:val="left" w:pos="2951"/>
      </w:tabs>
      <w:spacing w:line="360" w:lineRule="exact"/>
      <w:ind w:left="2381" w:hanging="510"/>
    </w:pPr>
    <w:rPr>
      <w:sz w:val="24"/>
      <w:szCs w:val="20"/>
    </w:rPr>
  </w:style>
  <w:style w:type="paragraph" w:customStyle="1" w:styleId="128">
    <w:name w:val="列出段落1"/>
    <w:basedOn w:val="1"/>
    <w:qFormat/>
    <w:uiPriority w:val="34"/>
    <w:pPr>
      <w:widowControl/>
      <w:ind w:left="720"/>
      <w:jc w:val="left"/>
    </w:pPr>
    <w:rPr>
      <w:rFonts w:ascii="Calibri" w:hAnsi="Calibri"/>
      <w:kern w:val="0"/>
      <w:sz w:val="24"/>
      <w:szCs w:val="20"/>
      <w:lang w:eastAsia="en-US"/>
    </w:rPr>
  </w:style>
  <w:style w:type="paragraph" w:customStyle="1" w:styleId="129">
    <w:name w:val="图名"/>
    <w:basedOn w:val="1"/>
    <w:next w:val="1"/>
    <w:qFormat/>
    <w:uiPriority w:val="0"/>
    <w:pPr>
      <w:tabs>
        <w:tab w:val="left" w:pos="4500"/>
      </w:tabs>
      <w:adjustRightInd w:val="0"/>
      <w:spacing w:line="360" w:lineRule="auto"/>
    </w:pPr>
    <w:rPr>
      <w:rFonts w:ascii="楷体_GB2312" w:hAnsi="宋体" w:eastAsia="楷体_GB2312"/>
    </w:rPr>
  </w:style>
  <w:style w:type="paragraph" w:customStyle="1" w:styleId="130">
    <w:name w:val="样式 标题 2节 + 行距: 多倍行距 0.5 字行"/>
    <w:basedOn w:val="3"/>
    <w:qFormat/>
    <w:uiPriority w:val="0"/>
    <w:pPr>
      <w:tabs>
        <w:tab w:val="left" w:pos="576"/>
      </w:tabs>
      <w:spacing w:before="80" w:after="80" w:line="300" w:lineRule="auto"/>
      <w:ind w:left="576" w:hanging="576"/>
    </w:pPr>
    <w:rPr>
      <w:rFonts w:eastAsia="宋体"/>
      <w:sz w:val="28"/>
    </w:rPr>
  </w:style>
  <w:style w:type="paragraph" w:customStyle="1" w:styleId="131">
    <w:name w:val="1.1"/>
    <w:basedOn w:val="3"/>
    <w:qFormat/>
    <w:uiPriority w:val="0"/>
    <w:pPr>
      <w:tabs>
        <w:tab w:val="left" w:pos="1080"/>
      </w:tabs>
      <w:adjustRightInd w:val="0"/>
      <w:spacing w:line="360" w:lineRule="exact"/>
      <w:ind w:left="1077" w:hanging="1077"/>
      <w:jc w:val="left"/>
      <w:textAlignment w:val="baseline"/>
    </w:pPr>
    <w:rPr>
      <w:sz w:val="28"/>
    </w:rPr>
  </w:style>
  <w:style w:type="paragraph" w:customStyle="1" w:styleId="132">
    <w:name w:val="表格文字"/>
    <w:basedOn w:val="1"/>
    <w:qFormat/>
    <w:uiPriority w:val="0"/>
    <w:pPr>
      <w:adjustRightInd w:val="0"/>
      <w:spacing w:line="420" w:lineRule="atLeast"/>
      <w:jc w:val="left"/>
      <w:textAlignment w:val="baseline"/>
    </w:pPr>
    <w:rPr>
      <w:kern w:val="0"/>
      <w:szCs w:val="20"/>
    </w:rPr>
  </w:style>
  <w:style w:type="paragraph" w:customStyle="1" w:styleId="133">
    <w:name w:val="(a)正文"/>
    <w:basedOn w:val="1"/>
    <w:qFormat/>
    <w:uiPriority w:val="0"/>
    <w:pPr>
      <w:widowControl/>
      <w:tabs>
        <w:tab w:val="left" w:pos="1871"/>
        <w:tab w:val="left" w:pos="2081"/>
      </w:tabs>
      <w:spacing w:line="360" w:lineRule="exact"/>
      <w:ind w:left="1871" w:hanging="510"/>
    </w:pPr>
    <w:rPr>
      <w:sz w:val="24"/>
      <w:szCs w:val="20"/>
    </w:rPr>
  </w:style>
  <w:style w:type="paragraph" w:customStyle="1" w:styleId="134">
    <w:name w:val="cucd-1"/>
    <w:next w:val="135"/>
    <w:qFormat/>
    <w:uiPriority w:val="0"/>
    <w:pPr>
      <w:pageBreakBefore/>
      <w:tabs>
        <w:tab w:val="left" w:pos="3305"/>
      </w:tabs>
      <w:spacing w:beforeLines="100" w:afterLines="50" w:line="360" w:lineRule="auto"/>
      <w:ind w:left="450"/>
      <w:jc w:val="center"/>
      <w:outlineLvl w:val="0"/>
    </w:pPr>
    <w:rPr>
      <w:rFonts w:ascii="Times New Roman" w:hAnsi="Times New Roman" w:eastAsia="黑体" w:cs="Times New Roman"/>
      <w:b/>
      <w:kern w:val="2"/>
      <w:sz w:val="36"/>
      <w:lang w:val="en-US" w:eastAsia="zh-CN" w:bidi="ar-SA"/>
    </w:rPr>
  </w:style>
  <w:style w:type="paragraph" w:customStyle="1" w:styleId="135">
    <w:name w:val="cucd-2"/>
    <w:next w:val="136"/>
    <w:qFormat/>
    <w:uiPriority w:val="0"/>
    <w:pPr>
      <w:tabs>
        <w:tab w:val="left" w:pos="3447"/>
      </w:tabs>
      <w:spacing w:line="360" w:lineRule="auto"/>
      <w:ind w:left="1290" w:hanging="420"/>
      <w:outlineLvl w:val="1"/>
    </w:pPr>
    <w:rPr>
      <w:rFonts w:ascii="Times New Roman" w:hAnsi="Times New Roman" w:eastAsia="黑体" w:cs="Times New Roman"/>
      <w:b/>
      <w:kern w:val="2"/>
      <w:sz w:val="30"/>
      <w:lang w:val="en-US" w:eastAsia="zh-CN" w:bidi="ar-SA"/>
    </w:rPr>
  </w:style>
  <w:style w:type="paragraph" w:customStyle="1" w:styleId="136">
    <w:name w:val="cucd-3"/>
    <w:next w:val="137"/>
    <w:qFormat/>
    <w:uiPriority w:val="0"/>
    <w:pPr>
      <w:tabs>
        <w:tab w:val="left" w:pos="3589"/>
      </w:tabs>
      <w:spacing w:line="360" w:lineRule="auto"/>
      <w:ind w:left="1710" w:hanging="420"/>
      <w:outlineLvl w:val="2"/>
    </w:pPr>
    <w:rPr>
      <w:rFonts w:ascii="Times New Roman" w:hAnsi="Times New Roman" w:eastAsia="宋体" w:cs="Times New Roman"/>
      <w:b/>
      <w:kern w:val="2"/>
      <w:sz w:val="28"/>
      <w:lang w:val="en-US" w:eastAsia="zh-CN" w:bidi="ar-SA"/>
    </w:rPr>
  </w:style>
  <w:style w:type="paragraph" w:customStyle="1" w:styleId="137">
    <w:name w:val="cucd-4"/>
    <w:next w:val="138"/>
    <w:qFormat/>
    <w:uiPriority w:val="0"/>
    <w:pPr>
      <w:tabs>
        <w:tab w:val="left" w:pos="3731"/>
      </w:tabs>
      <w:spacing w:line="360" w:lineRule="auto"/>
      <w:ind w:left="2130" w:hanging="420"/>
      <w:outlineLvl w:val="3"/>
    </w:pPr>
    <w:rPr>
      <w:rFonts w:ascii="Times New Roman" w:hAnsi="Times New Roman" w:eastAsia="宋体" w:cs="Times New Roman"/>
      <w:b/>
      <w:kern w:val="2"/>
      <w:sz w:val="24"/>
      <w:lang w:val="en-US" w:eastAsia="zh-CN" w:bidi="ar-SA"/>
    </w:rPr>
  </w:style>
  <w:style w:type="paragraph" w:customStyle="1" w:styleId="138">
    <w:name w:val="cucd-0"/>
    <w:qFormat/>
    <w:uiPriority w:val="0"/>
    <w:pPr>
      <w:spacing w:line="360" w:lineRule="auto"/>
      <w:ind w:firstLine="480" w:firstLineChars="200"/>
    </w:pPr>
    <w:rPr>
      <w:rFonts w:ascii="Times New Roman" w:hAnsi="Times New Roman" w:eastAsia="宋体" w:cs="Times New Roman"/>
      <w:kern w:val="2"/>
      <w:sz w:val="24"/>
      <w:lang w:val="en-US" w:eastAsia="zh-CN" w:bidi="ar-SA"/>
    </w:rPr>
  </w:style>
  <w:style w:type="paragraph" w:customStyle="1" w:styleId="139">
    <w:name w:val="Headings Font"/>
    <w:basedOn w:val="1"/>
    <w:next w:val="13"/>
    <w:qFormat/>
    <w:uiPriority w:val="0"/>
    <w:pPr>
      <w:keepNext/>
      <w:spacing w:line="280" w:lineRule="atLeast"/>
      <w:jc w:val="left"/>
    </w:pPr>
    <w:rPr>
      <w:rFonts w:ascii="Arial" w:hAnsi="Arial"/>
      <w:kern w:val="0"/>
      <w:sz w:val="22"/>
      <w:szCs w:val="20"/>
      <w:lang w:val="en-GB"/>
    </w:rPr>
  </w:style>
  <w:style w:type="paragraph" w:customStyle="1" w:styleId="140">
    <w:name w:val="point"/>
    <w:basedOn w:val="1"/>
    <w:qFormat/>
    <w:uiPriority w:val="0"/>
    <w:pPr>
      <w:tabs>
        <w:tab w:val="left" w:pos="845"/>
      </w:tabs>
      <w:overflowPunct w:val="0"/>
      <w:autoSpaceDE w:val="0"/>
      <w:autoSpaceDN w:val="0"/>
      <w:adjustRightInd w:val="0"/>
      <w:spacing w:before="60" w:line="360" w:lineRule="auto"/>
      <w:ind w:left="420" w:hanging="420"/>
      <w:textAlignment w:val="baseline"/>
    </w:pPr>
    <w:rPr>
      <w:rFonts w:ascii="宋体" w:hAnsi="宋体"/>
      <w:kern w:val="0"/>
      <w:sz w:val="28"/>
      <w:szCs w:val="20"/>
      <w:lang w:val="en-GB"/>
    </w:rPr>
  </w:style>
  <w:style w:type="paragraph" w:customStyle="1" w:styleId="141">
    <w:name w:val="Char1"/>
    <w:basedOn w:val="1"/>
    <w:qFormat/>
    <w:uiPriority w:val="0"/>
    <w:rPr>
      <w:rFonts w:ascii="Tahoma" w:hAnsi="Tahoma"/>
      <w:b/>
      <w:sz w:val="28"/>
      <w:szCs w:val="28"/>
    </w:rPr>
  </w:style>
  <w:style w:type="paragraph" w:customStyle="1" w:styleId="142">
    <w:name w:val="table"/>
    <w:basedOn w:val="1"/>
    <w:qFormat/>
    <w:uiPriority w:val="0"/>
    <w:pPr>
      <w:widowControl/>
      <w:overflowPunct w:val="0"/>
      <w:autoSpaceDE w:val="0"/>
      <w:autoSpaceDN w:val="0"/>
      <w:adjustRightInd w:val="0"/>
      <w:spacing w:before="60" w:after="60"/>
      <w:ind w:left="-115" w:firstLine="115"/>
      <w:jc w:val="center"/>
      <w:textAlignment w:val="baseline"/>
    </w:pPr>
    <w:rPr>
      <w:rFonts w:ascii="仿宋体" w:eastAsia="仿宋体"/>
      <w:kern w:val="0"/>
      <w:sz w:val="24"/>
      <w:szCs w:val="20"/>
    </w:rPr>
  </w:style>
  <w:style w:type="paragraph" w:customStyle="1" w:styleId="143">
    <w:name w:val="批注框文本[858D7CFB-ED40-4347-BF05-701D383B685F][858D7CFB-ED40-4347-BF05-701D383B685F]"/>
    <w:basedOn w:val="1"/>
    <w:qFormat/>
    <w:uiPriority w:val="0"/>
    <w:rPr>
      <w:sz w:val="18"/>
      <w:szCs w:val="18"/>
    </w:rPr>
  </w:style>
  <w:style w:type="paragraph" w:customStyle="1" w:styleId="144">
    <w:name w:val="WW-普通文字"/>
    <w:basedOn w:val="1"/>
    <w:qFormat/>
    <w:uiPriority w:val="0"/>
    <w:pPr>
      <w:suppressAutoHyphens/>
    </w:pPr>
    <w:rPr>
      <w:rFonts w:ascii="宋体" w:hAnsi="宋体"/>
      <w:kern w:val="1"/>
      <w:szCs w:val="20"/>
    </w:rPr>
  </w:style>
  <w:style w:type="paragraph" w:customStyle="1" w:styleId="145">
    <w:name w:val="目录 11"/>
    <w:basedOn w:val="1"/>
    <w:next w:val="1"/>
    <w:qFormat/>
    <w:uiPriority w:val="0"/>
    <w:pPr>
      <w:spacing w:before="120" w:after="120"/>
      <w:jc w:val="left"/>
    </w:pPr>
    <w:rPr>
      <w:b/>
      <w:bCs/>
      <w:caps/>
      <w:sz w:val="20"/>
      <w:szCs w:val="20"/>
    </w:rPr>
  </w:style>
  <w:style w:type="paragraph" w:customStyle="1" w:styleId="146">
    <w:name w:val="b-b2"/>
    <w:basedOn w:val="3"/>
    <w:next w:val="1"/>
    <w:qFormat/>
    <w:uiPriority w:val="0"/>
    <w:pPr>
      <w:keepNext w:val="0"/>
      <w:keepLines w:val="0"/>
      <w:tabs>
        <w:tab w:val="left" w:pos="1985"/>
      </w:tabs>
      <w:adjustRightInd w:val="0"/>
      <w:snapToGrid w:val="0"/>
      <w:spacing w:before="120" w:after="120" w:line="400" w:lineRule="exact"/>
      <w:jc w:val="left"/>
      <w:textAlignment w:val="baseline"/>
    </w:pPr>
    <w:rPr>
      <w:rFonts w:ascii="黑体"/>
      <w:b w:val="0"/>
      <w:kern w:val="0"/>
      <w:sz w:val="24"/>
    </w:rPr>
  </w:style>
  <w:style w:type="paragraph" w:customStyle="1" w:styleId="147">
    <w:name w:val="SuepSubHead"/>
    <w:basedOn w:val="1"/>
    <w:qFormat/>
    <w:uiPriority w:val="0"/>
    <w:pPr>
      <w:widowControl/>
      <w:tabs>
        <w:tab w:val="left" w:pos="1260"/>
      </w:tabs>
      <w:ind w:left="1260" w:hanging="420"/>
      <w:jc w:val="left"/>
    </w:pPr>
    <w:rPr>
      <w:b/>
      <w:kern w:val="0"/>
      <w:sz w:val="22"/>
      <w:szCs w:val="20"/>
    </w:rPr>
  </w:style>
  <w:style w:type="paragraph" w:customStyle="1" w:styleId="148">
    <w:name w:val="正文1"/>
    <w:basedOn w:val="1"/>
    <w:qFormat/>
    <w:uiPriority w:val="0"/>
    <w:pPr>
      <w:tabs>
        <w:tab w:val="left" w:pos="737"/>
      </w:tabs>
      <w:spacing w:line="360" w:lineRule="auto"/>
      <w:ind w:left="420" w:hanging="420"/>
    </w:pPr>
    <w:rPr>
      <w:rFonts w:ascii="宋体"/>
      <w:sz w:val="28"/>
      <w:szCs w:val="20"/>
    </w:rPr>
  </w:style>
  <w:style w:type="paragraph" w:customStyle="1" w:styleId="149">
    <w:name w:val="样式1"/>
    <w:basedOn w:val="1"/>
    <w:next w:val="5"/>
    <w:qFormat/>
    <w:uiPriority w:val="0"/>
    <w:pPr>
      <w:spacing w:line="360" w:lineRule="auto"/>
      <w:ind w:firstLine="420" w:firstLineChars="200"/>
    </w:pPr>
    <w:rPr>
      <w:rFonts w:ascii="宋体" w:hAnsi="宋体"/>
      <w:szCs w:val="21"/>
    </w:rPr>
  </w:style>
  <w:style w:type="paragraph" w:customStyle="1" w:styleId="150">
    <w:name w:val="修订1"/>
    <w:qFormat/>
    <w:uiPriority w:val="0"/>
    <w:rPr>
      <w:rFonts w:ascii="Times New Roman" w:hAnsi="Times New Roman" w:eastAsia="宋体" w:cs="Times New Roman"/>
      <w:kern w:val="2"/>
      <w:sz w:val="21"/>
      <w:szCs w:val="24"/>
      <w:lang w:val="en-US" w:eastAsia="zh-CN" w:bidi="ar-SA"/>
    </w:rPr>
  </w:style>
  <w:style w:type="paragraph" w:styleId="151">
    <w:name w:val="Quote"/>
    <w:basedOn w:val="1"/>
    <w:next w:val="1"/>
    <w:qFormat/>
    <w:uiPriority w:val="0"/>
    <w:pPr>
      <w:widowControl/>
      <w:jc w:val="left"/>
    </w:pPr>
    <w:rPr>
      <w:rFonts w:ascii="Calibri" w:hAnsi="Calibri"/>
      <w:i/>
      <w:sz w:val="24"/>
      <w:lang w:eastAsia="en-US"/>
    </w:rPr>
  </w:style>
  <w:style w:type="paragraph" w:customStyle="1" w:styleId="152">
    <w:name w:val="bf"/>
    <w:basedOn w:val="1"/>
    <w:qFormat/>
    <w:uiPriority w:val="0"/>
    <w:pPr>
      <w:tabs>
        <w:tab w:val="left" w:pos="0"/>
        <w:tab w:val="left" w:pos="2269"/>
      </w:tabs>
      <w:adjustRightInd w:val="0"/>
      <w:spacing w:before="480" w:after="240" w:line="360" w:lineRule="atLeast"/>
      <w:ind w:left="1134" w:hanging="1134"/>
      <w:jc w:val="center"/>
      <w:textAlignment w:val="baseline"/>
    </w:pPr>
    <w:rPr>
      <w:rFonts w:ascii="Arial" w:hAnsi="Arial" w:eastAsia="黑体"/>
      <w:kern w:val="0"/>
      <w:sz w:val="32"/>
      <w:szCs w:val="20"/>
    </w:rPr>
  </w:style>
  <w:style w:type="paragraph" w:customStyle="1" w:styleId="153">
    <w:name w:val="目录 31"/>
    <w:basedOn w:val="1"/>
    <w:next w:val="1"/>
    <w:qFormat/>
    <w:uiPriority w:val="0"/>
    <w:pPr>
      <w:ind w:left="420"/>
      <w:jc w:val="left"/>
    </w:pPr>
    <w:rPr>
      <w:i/>
      <w:iCs/>
      <w:sz w:val="20"/>
      <w:szCs w:val="20"/>
    </w:rPr>
  </w:style>
  <w:style w:type="paragraph" w:customStyle="1" w:styleId="154">
    <w:name w:val="2"/>
    <w:basedOn w:val="3"/>
    <w:qFormat/>
    <w:uiPriority w:val="0"/>
    <w:pPr>
      <w:tabs>
        <w:tab w:val="left" w:pos="1134"/>
        <w:tab w:val="left" w:pos="1410"/>
      </w:tabs>
      <w:spacing w:before="60" w:after="60" w:line="300" w:lineRule="auto"/>
      <w:ind w:left="1410" w:hanging="420"/>
    </w:pPr>
    <w:rPr>
      <w:sz w:val="30"/>
    </w:rPr>
  </w:style>
  <w:style w:type="paragraph" w:customStyle="1" w:styleId="155">
    <w:name w:val="yy"/>
    <w:basedOn w:val="1"/>
    <w:qFormat/>
    <w:uiPriority w:val="0"/>
    <w:pPr>
      <w:widowControl/>
      <w:tabs>
        <w:tab w:val="left" w:pos="1080"/>
      </w:tabs>
      <w:overflowPunct w:val="0"/>
      <w:autoSpaceDE w:val="0"/>
      <w:autoSpaceDN w:val="0"/>
      <w:adjustRightInd w:val="0"/>
      <w:spacing w:before="120"/>
      <w:ind w:left="964" w:hanging="284"/>
      <w:textAlignment w:val="baseline"/>
    </w:pPr>
    <w:rPr>
      <w:rFonts w:ascii="Arial" w:hAnsi="Arial" w:eastAsia="楷体_GB2312"/>
      <w:spacing w:val="-30"/>
      <w:kern w:val="0"/>
      <w:sz w:val="24"/>
      <w:szCs w:val="20"/>
    </w:rPr>
  </w:style>
  <w:style w:type="paragraph" w:customStyle="1" w:styleId="156">
    <w:name w:val="Char Char Char2"/>
    <w:basedOn w:val="1"/>
    <w:qFormat/>
    <w:uiPriority w:val="0"/>
  </w:style>
  <w:style w:type="paragraph" w:customStyle="1" w:styleId="157">
    <w:name w:val="a"/>
    <w:basedOn w:val="1"/>
    <w:qFormat/>
    <w:uiPriority w:val="0"/>
    <w:pPr>
      <w:adjustRightInd w:val="0"/>
      <w:spacing w:line="400" w:lineRule="atLeast"/>
      <w:ind w:left="1134" w:hanging="454"/>
    </w:pPr>
    <w:rPr>
      <w:rFonts w:ascii="Arial" w:hAnsi="Arial"/>
      <w:kern w:val="0"/>
      <w:sz w:val="24"/>
      <w:szCs w:val="20"/>
    </w:rPr>
  </w:style>
  <w:style w:type="paragraph" w:customStyle="1" w:styleId="158">
    <w:name w:val="项目符号_圆点"/>
    <w:basedOn w:val="1"/>
    <w:qFormat/>
    <w:uiPriority w:val="0"/>
    <w:pPr>
      <w:tabs>
        <w:tab w:val="left" w:pos="780"/>
        <w:tab w:val="left" w:pos="900"/>
      </w:tabs>
      <w:spacing w:before="78"/>
      <w:ind w:left="900" w:hanging="420"/>
    </w:pPr>
    <w:rPr>
      <w:sz w:val="24"/>
      <w:szCs w:val="20"/>
    </w:rPr>
  </w:style>
  <w:style w:type="paragraph" w:customStyle="1" w:styleId="159">
    <w:name w:val="Char Char Char Char Char Char Char"/>
    <w:basedOn w:val="1"/>
    <w:qFormat/>
    <w:uiPriority w:val="0"/>
    <w:rPr>
      <w:szCs w:val="20"/>
    </w:rPr>
  </w:style>
  <w:style w:type="paragraph" w:customStyle="1" w:styleId="160">
    <w:name w:val="l_text"/>
    <w:basedOn w:val="1"/>
    <w:qFormat/>
    <w:uiPriority w:val="0"/>
    <w:pPr>
      <w:widowControl/>
      <w:overflowPunct w:val="0"/>
      <w:autoSpaceDE w:val="0"/>
      <w:autoSpaceDN w:val="0"/>
      <w:adjustRightInd w:val="0"/>
      <w:spacing w:line="360" w:lineRule="auto"/>
      <w:ind w:left="170" w:firstLine="680"/>
      <w:textAlignment w:val="baseline"/>
    </w:pPr>
    <w:rPr>
      <w:rFonts w:ascii="宋体"/>
      <w:kern w:val="0"/>
      <w:sz w:val="28"/>
      <w:szCs w:val="20"/>
      <w:lang w:val="en-GB"/>
    </w:rPr>
  </w:style>
  <w:style w:type="paragraph" w:customStyle="1" w:styleId="161">
    <w:name w:val="样式2"/>
    <w:basedOn w:val="1"/>
    <w:qFormat/>
    <w:uiPriority w:val="0"/>
    <w:pPr>
      <w:tabs>
        <w:tab w:val="left" w:pos="1134"/>
      </w:tabs>
      <w:adjustRightInd w:val="0"/>
      <w:snapToGrid w:val="0"/>
      <w:spacing w:line="360" w:lineRule="auto"/>
      <w:ind w:left="1134" w:hanging="510"/>
    </w:pPr>
    <w:rPr>
      <w:sz w:val="28"/>
      <w:szCs w:val="20"/>
    </w:rPr>
  </w:style>
  <w:style w:type="paragraph" w:customStyle="1" w:styleId="162">
    <w:name w:val="Report Text"/>
    <w:basedOn w:val="1"/>
    <w:qFormat/>
    <w:uiPriority w:val="0"/>
    <w:pPr>
      <w:widowControl/>
      <w:ind w:left="1080"/>
    </w:pPr>
    <w:rPr>
      <w:kern w:val="0"/>
      <w:sz w:val="22"/>
      <w:szCs w:val="20"/>
      <w:lang w:val="en-GB" w:eastAsia="zh-TW"/>
    </w:rPr>
  </w:style>
  <w:style w:type="paragraph" w:customStyle="1" w:styleId="163">
    <w:name w:val="xl24"/>
    <w:basedOn w:val="1"/>
    <w:qFormat/>
    <w:uiPriority w:val="0"/>
    <w:pPr>
      <w:widowControl/>
      <w:spacing w:before="100" w:beforeAutospacing="1" w:after="100" w:afterAutospacing="1"/>
      <w:jc w:val="center"/>
    </w:pPr>
    <w:rPr>
      <w:rFonts w:ascii="宋体" w:hAnsi="宋体"/>
      <w:kern w:val="0"/>
      <w:sz w:val="24"/>
      <w:szCs w:val="20"/>
    </w:rPr>
  </w:style>
  <w:style w:type="paragraph" w:customStyle="1" w:styleId="16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65">
    <w:name w:val="目录 61"/>
    <w:basedOn w:val="1"/>
    <w:next w:val="1"/>
    <w:qFormat/>
    <w:uiPriority w:val="0"/>
    <w:pPr>
      <w:ind w:left="1050"/>
      <w:jc w:val="left"/>
    </w:pPr>
    <w:rPr>
      <w:sz w:val="18"/>
      <w:szCs w:val="18"/>
    </w:rPr>
  </w:style>
  <w:style w:type="paragraph" w:customStyle="1" w:styleId="166">
    <w:name w:val="face"/>
    <w:basedOn w:val="1"/>
    <w:qFormat/>
    <w:uiPriority w:val="0"/>
    <w:pPr>
      <w:widowControl/>
      <w:overflowPunct w:val="0"/>
      <w:autoSpaceDE w:val="0"/>
      <w:autoSpaceDN w:val="0"/>
      <w:adjustRightInd w:val="0"/>
      <w:spacing w:before="60" w:after="60" w:line="240" w:lineRule="atLeast"/>
      <w:ind w:firstLine="567"/>
      <w:textAlignment w:val="baseline"/>
    </w:pPr>
    <w:rPr>
      <w:rFonts w:ascii="仿宋体" w:eastAsia="仿宋体"/>
      <w:kern w:val="0"/>
      <w:sz w:val="24"/>
      <w:szCs w:val="20"/>
    </w:rPr>
  </w:style>
  <w:style w:type="paragraph" w:customStyle="1" w:styleId="167">
    <w:name w:val="b-b5"/>
    <w:basedOn w:val="6"/>
    <w:next w:val="1"/>
    <w:qFormat/>
    <w:uiPriority w:val="0"/>
    <w:pPr>
      <w:keepNext w:val="0"/>
      <w:keepLines w:val="0"/>
      <w:widowControl w:val="0"/>
      <w:spacing w:before="40" w:after="40" w:line="400" w:lineRule="exact"/>
      <w:ind w:firstLine="301"/>
    </w:pPr>
    <w:rPr>
      <w:rFonts w:ascii="Times New Roman" w:hAnsi="Times New Roman"/>
      <w:b w:val="0"/>
      <w:color w:val="000000"/>
      <w:lang w:val="en-GB"/>
    </w:rPr>
  </w:style>
  <w:style w:type="paragraph" w:customStyle="1" w:styleId="168">
    <w:name w:val="test"/>
    <w:basedOn w:val="1"/>
    <w:qFormat/>
    <w:uiPriority w:val="0"/>
    <w:pPr>
      <w:widowControl/>
      <w:overflowPunct w:val="0"/>
      <w:autoSpaceDE w:val="0"/>
      <w:autoSpaceDN w:val="0"/>
      <w:adjustRightInd w:val="0"/>
      <w:spacing w:before="60" w:after="60"/>
      <w:textAlignment w:val="baseline"/>
    </w:pPr>
    <w:rPr>
      <w:rFonts w:ascii="楷体_GB2312" w:eastAsia="楷体_GB2312"/>
      <w:spacing w:val="-30"/>
      <w:kern w:val="0"/>
      <w:sz w:val="22"/>
      <w:szCs w:val="20"/>
    </w:rPr>
  </w:style>
  <w:style w:type="paragraph" w:customStyle="1" w:styleId="169">
    <w:name w:val="默认段落字体 Para Char Char Char Char"/>
    <w:basedOn w:val="1"/>
    <w:qFormat/>
    <w:uiPriority w:val="0"/>
    <w:rPr>
      <w:szCs w:val="20"/>
    </w:rPr>
  </w:style>
  <w:style w:type="paragraph" w:customStyle="1" w:styleId="170">
    <w:name w:val="目录 51"/>
    <w:basedOn w:val="1"/>
    <w:next w:val="1"/>
    <w:qFormat/>
    <w:uiPriority w:val="0"/>
    <w:pPr>
      <w:ind w:left="840"/>
      <w:jc w:val="left"/>
    </w:pPr>
    <w:rPr>
      <w:sz w:val="18"/>
      <w:szCs w:val="18"/>
    </w:rPr>
  </w:style>
  <w:style w:type="paragraph" w:customStyle="1" w:styleId="171">
    <w:name w:val="样式 标题 2节 + 行距: 多倍行距 1.25 字行"/>
    <w:basedOn w:val="3"/>
    <w:qFormat/>
    <w:uiPriority w:val="0"/>
    <w:pPr>
      <w:tabs>
        <w:tab w:val="left" w:pos="840"/>
      </w:tabs>
      <w:spacing w:before="120" w:after="0" w:line="300" w:lineRule="auto"/>
      <w:ind w:left="840" w:hanging="420"/>
    </w:pPr>
    <w:rPr>
      <w:rFonts w:ascii="宋体" w:eastAsia="宋体"/>
      <w:sz w:val="28"/>
    </w:rPr>
  </w:style>
  <w:style w:type="paragraph" w:customStyle="1" w:styleId="172">
    <w:name w:val="菲页1"/>
    <w:basedOn w:val="3"/>
    <w:qFormat/>
    <w:uiPriority w:val="0"/>
    <w:pPr>
      <w:widowControl/>
      <w:jc w:val="center"/>
    </w:pPr>
    <w:rPr>
      <w:rFonts w:ascii="黑体" w:hAnsi="宋体" w:eastAsia="宋体"/>
      <w:b w:val="0"/>
      <w:kern w:val="0"/>
      <w:sz w:val="52"/>
    </w:rPr>
  </w:style>
  <w:style w:type="paragraph" w:customStyle="1" w:styleId="173">
    <w:name w:val="p0"/>
    <w:basedOn w:val="1"/>
    <w:qFormat/>
    <w:uiPriority w:val="0"/>
    <w:pPr>
      <w:widowControl/>
      <w:spacing w:line="500" w:lineRule="atLeast"/>
      <w:ind w:firstLine="420"/>
    </w:pPr>
    <w:rPr>
      <w:kern w:val="0"/>
      <w:szCs w:val="21"/>
    </w:rPr>
  </w:style>
  <w:style w:type="paragraph" w:customStyle="1" w:styleId="174">
    <w:name w:val="xl67"/>
    <w:basedOn w:val="1"/>
    <w:qFormat/>
    <w:uiPriority w:val="0"/>
    <w:pPr>
      <w:widowControl/>
      <w:pBdr>
        <w:top w:val="double" w:color="auto" w:sz="6" w:space="0"/>
        <w:left w:val="single" w:color="auto" w:sz="4" w:space="0"/>
        <w:bottom w:val="single" w:color="auto" w:sz="4" w:space="0"/>
        <w:right w:val="double" w:color="auto" w:sz="6" w:space="0"/>
      </w:pBdr>
      <w:spacing w:before="100" w:beforeAutospacing="1" w:after="100" w:afterAutospacing="1"/>
      <w:jc w:val="center"/>
    </w:pPr>
    <w:rPr>
      <w:rFonts w:ascii="宋体" w:hAnsi="宋体"/>
      <w:kern w:val="0"/>
      <w:sz w:val="24"/>
      <w:szCs w:val="20"/>
    </w:rPr>
  </w:style>
  <w:style w:type="paragraph" w:customStyle="1" w:styleId="175">
    <w:name w:val="样式 l_text + 段后: 3.6 磅"/>
    <w:basedOn w:val="160"/>
    <w:qFormat/>
    <w:uiPriority w:val="0"/>
    <w:pPr>
      <w:topLinePunct/>
      <w:autoSpaceDE/>
      <w:autoSpaceDN/>
      <w:spacing w:after="72"/>
    </w:pPr>
  </w:style>
  <w:style w:type="paragraph" w:customStyle="1" w:styleId="176">
    <w:name w:val="页眉1"/>
    <w:basedOn w:val="177"/>
    <w:next w:val="177"/>
    <w:qFormat/>
    <w:uiPriority w:val="0"/>
    <w:pPr>
      <w:spacing w:after="120"/>
    </w:pPr>
    <w:rPr>
      <w:rFonts w:ascii="Arial Unicode MS" w:hAnsi="Arial Unicode MS"/>
      <w:color w:val="auto"/>
    </w:rPr>
  </w:style>
  <w:style w:type="paragraph" w:customStyle="1" w:styleId="17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78">
    <w:name w:val="部分编号"/>
    <w:basedOn w:val="1"/>
    <w:qFormat/>
    <w:uiPriority w:val="0"/>
    <w:pPr>
      <w:widowControl/>
      <w:tabs>
        <w:tab w:val="left" w:pos="1531"/>
        <w:tab w:val="left" w:pos="1800"/>
      </w:tabs>
      <w:spacing w:before="160" w:after="120" w:line="400" w:lineRule="exact"/>
      <w:ind w:left="1531" w:hanging="1531"/>
    </w:pPr>
    <w:rPr>
      <w:rFonts w:ascii="Arial" w:hAnsi="Arial" w:eastAsia="黑体"/>
      <w:spacing w:val="30"/>
      <w:sz w:val="24"/>
      <w:szCs w:val="20"/>
    </w:rPr>
  </w:style>
  <w:style w:type="paragraph" w:customStyle="1" w:styleId="17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0">
    <w:name w:val="cucd-TB"/>
    <w:qFormat/>
    <w:uiPriority w:val="0"/>
    <w:pPr>
      <w:spacing w:line="360" w:lineRule="auto"/>
      <w:jc w:val="center"/>
    </w:pPr>
    <w:rPr>
      <w:rFonts w:ascii="Times New Roman" w:hAnsi="Times New Roman" w:eastAsia="宋体" w:cs="Times New Roman"/>
      <w:kern w:val="2"/>
      <w:sz w:val="21"/>
      <w:lang w:val="en-US" w:eastAsia="zh-CN" w:bidi="ar-SA"/>
    </w:rPr>
  </w:style>
  <w:style w:type="paragraph" w:customStyle="1" w:styleId="181">
    <w:name w:val="样式 标题 3头 + 小三"/>
    <w:basedOn w:val="4"/>
    <w:qFormat/>
    <w:uiPriority w:val="0"/>
    <w:pPr>
      <w:tabs>
        <w:tab w:val="left" w:pos="578"/>
      </w:tabs>
      <w:spacing w:before="60" w:after="60" w:line="240" w:lineRule="auto"/>
      <w:ind w:left="578" w:hanging="578"/>
    </w:pPr>
    <w:rPr>
      <w:bCs w:val="0"/>
      <w:sz w:val="30"/>
      <w:szCs w:val="20"/>
    </w:rPr>
  </w:style>
  <w:style w:type="paragraph" w:customStyle="1" w:styleId="182">
    <w:name w:val="目录 91"/>
    <w:basedOn w:val="1"/>
    <w:next w:val="1"/>
    <w:qFormat/>
    <w:uiPriority w:val="0"/>
    <w:pPr>
      <w:ind w:left="1680"/>
      <w:jc w:val="left"/>
    </w:pPr>
    <w:rPr>
      <w:sz w:val="18"/>
      <w:szCs w:val="18"/>
    </w:rPr>
  </w:style>
  <w:style w:type="paragraph" w:customStyle="1" w:styleId="183">
    <w:name w:val="xl34"/>
    <w:basedOn w:val="1"/>
    <w:qFormat/>
    <w:uiPriority w:val="0"/>
    <w:pPr>
      <w:widowControl/>
      <w:pBdr>
        <w:left w:val="single" w:color="auto" w:sz="4" w:space="0"/>
        <w:right w:val="single" w:color="auto" w:sz="4" w:space="0"/>
      </w:pBdr>
      <w:spacing w:before="100" w:beforeAutospacing="1" w:after="100" w:afterAutospacing="1"/>
      <w:jc w:val="center"/>
    </w:pPr>
    <w:rPr>
      <w:kern w:val="0"/>
      <w:sz w:val="24"/>
      <w:szCs w:val="20"/>
    </w:rPr>
  </w:style>
  <w:style w:type="paragraph" w:customStyle="1" w:styleId="184">
    <w:name w:val="Char2"/>
    <w:basedOn w:val="1"/>
    <w:qFormat/>
    <w:uiPriority w:val="0"/>
    <w:pPr>
      <w:spacing w:line="360" w:lineRule="auto"/>
      <w:ind w:firstLine="551" w:firstLineChars="196"/>
    </w:pPr>
    <w:rPr>
      <w:b/>
      <w:sz w:val="28"/>
      <w:szCs w:val="28"/>
    </w:rPr>
  </w:style>
  <w:style w:type="paragraph" w:customStyle="1" w:styleId="185">
    <w:name w:val="1.正文"/>
    <w:basedOn w:val="1"/>
    <w:qFormat/>
    <w:uiPriority w:val="0"/>
    <w:pPr>
      <w:widowControl/>
      <w:tabs>
        <w:tab w:val="left" w:pos="1361"/>
      </w:tabs>
      <w:spacing w:line="360" w:lineRule="exact"/>
      <w:ind w:left="1361" w:hanging="397"/>
    </w:pPr>
    <w:rPr>
      <w:sz w:val="24"/>
      <w:szCs w:val="20"/>
    </w:rPr>
  </w:style>
  <w:style w:type="paragraph" w:customStyle="1" w:styleId="186">
    <w:name w:val="图"/>
    <w:basedOn w:val="1"/>
    <w:qFormat/>
    <w:uiPriority w:val="0"/>
    <w:pPr>
      <w:adjustRightInd w:val="0"/>
      <w:snapToGrid w:val="0"/>
      <w:jc w:val="center"/>
    </w:pPr>
    <w:rPr>
      <w:rFonts w:ascii="楷体_GB2312" w:hAnsi="宋体"/>
    </w:rPr>
  </w:style>
  <w:style w:type="paragraph" w:customStyle="1" w:styleId="187">
    <w:name w:val="1.1.1.1A"/>
    <w:basedOn w:val="188"/>
    <w:qFormat/>
    <w:uiPriority w:val="0"/>
    <w:pPr>
      <w:tabs>
        <w:tab w:val="left" w:pos="1134"/>
        <w:tab w:val="left" w:pos="1843"/>
      </w:tabs>
      <w:spacing w:line="400" w:lineRule="atLeast"/>
      <w:ind w:left="1560" w:right="200" w:hanging="426"/>
      <w:jc w:val="both"/>
    </w:pPr>
  </w:style>
  <w:style w:type="paragraph" w:customStyle="1" w:styleId="188">
    <w:name w:val="1.1.1.1"/>
    <w:basedOn w:val="1"/>
    <w:qFormat/>
    <w:uiPriority w:val="0"/>
    <w:pPr>
      <w:tabs>
        <w:tab w:val="left" w:pos="1134"/>
      </w:tabs>
      <w:adjustRightInd w:val="0"/>
      <w:spacing w:before="60" w:after="60" w:line="360" w:lineRule="atLeast"/>
      <w:ind w:left="1134" w:hanging="1134"/>
      <w:jc w:val="left"/>
      <w:textAlignment w:val="baseline"/>
    </w:pPr>
    <w:rPr>
      <w:rFonts w:ascii="Arial" w:hAnsi="Arial"/>
      <w:kern w:val="0"/>
      <w:sz w:val="24"/>
      <w:szCs w:val="20"/>
    </w:rPr>
  </w:style>
  <w:style w:type="paragraph" w:customStyle="1" w:styleId="189">
    <w:name w:val="text"/>
    <w:basedOn w:val="1"/>
    <w:qFormat/>
    <w:uiPriority w:val="0"/>
    <w:pPr>
      <w:widowControl/>
      <w:overflowPunct w:val="0"/>
      <w:autoSpaceDE w:val="0"/>
      <w:autoSpaceDN w:val="0"/>
      <w:adjustRightInd w:val="0"/>
      <w:spacing w:before="120" w:after="120" w:line="360" w:lineRule="auto"/>
      <w:ind w:left="851" w:firstLine="709"/>
      <w:textAlignment w:val="baseline"/>
    </w:pPr>
    <w:rPr>
      <w:rFonts w:ascii="楷体" w:eastAsia="楷体"/>
      <w:kern w:val="0"/>
      <w:sz w:val="28"/>
      <w:szCs w:val="20"/>
    </w:rPr>
  </w:style>
  <w:style w:type="paragraph" w:customStyle="1" w:styleId="190">
    <w:name w:val="表格"/>
    <w:qFormat/>
    <w:uiPriority w:val="0"/>
    <w:pPr>
      <w:spacing w:before="20" w:after="20"/>
    </w:pPr>
    <w:rPr>
      <w:rFonts w:ascii="宋体" w:hAnsi="Times New Roman" w:eastAsia="宋体" w:cs="Times New Roman"/>
      <w:sz w:val="24"/>
      <w:lang w:val="en-US" w:eastAsia="zh-CN" w:bidi="ar-SA"/>
    </w:rPr>
  </w:style>
  <w:style w:type="paragraph" w:customStyle="1" w:styleId="191">
    <w:name w:val="1.1编号"/>
    <w:basedOn w:val="1"/>
    <w:qFormat/>
    <w:uiPriority w:val="0"/>
    <w:pPr>
      <w:widowControl/>
      <w:tabs>
        <w:tab w:val="left" w:pos="567"/>
        <w:tab w:val="left" w:pos="1684"/>
      </w:tabs>
      <w:spacing w:before="120" w:after="80" w:line="380" w:lineRule="exact"/>
      <w:ind w:left="1684" w:hanging="720"/>
    </w:pPr>
    <w:rPr>
      <w:b/>
      <w:spacing w:val="20"/>
      <w:sz w:val="24"/>
      <w:szCs w:val="20"/>
    </w:rPr>
  </w:style>
  <w:style w:type="paragraph" w:customStyle="1" w:styleId="192">
    <w:name w:val="样式 标题 3 + (中文) 黑体 小四 非加粗 段前: 7.8 磅 段后: 0 磅 行距: 固定值 20 磅"/>
    <w:basedOn w:val="4"/>
    <w:qFormat/>
    <w:uiPriority w:val="0"/>
    <w:pPr>
      <w:spacing w:line="400" w:lineRule="exact"/>
    </w:pPr>
    <w:rPr>
      <w:rFonts w:eastAsia="黑体"/>
      <w:b w:val="0"/>
      <w:bCs w:val="0"/>
      <w:szCs w:val="20"/>
    </w:rPr>
  </w:style>
  <w:style w:type="paragraph" w:customStyle="1" w:styleId="193">
    <w:name w:val="4"/>
    <w:basedOn w:val="5"/>
    <w:qFormat/>
    <w:uiPriority w:val="0"/>
    <w:pPr>
      <w:tabs>
        <w:tab w:val="left" w:pos="1575"/>
      </w:tabs>
      <w:spacing w:before="60" w:after="60" w:line="300" w:lineRule="auto"/>
    </w:pPr>
    <w:rPr>
      <w:rFonts w:eastAsia="黑体"/>
      <w:b w:val="0"/>
      <w:bCs w:val="0"/>
      <w:sz w:val="24"/>
      <w:szCs w:val="20"/>
    </w:rPr>
  </w:style>
  <w:style w:type="paragraph" w:customStyle="1" w:styleId="194">
    <w:name w:val="目录文字"/>
    <w:basedOn w:val="1"/>
    <w:qFormat/>
    <w:uiPriority w:val="0"/>
    <w:pPr>
      <w:widowControl/>
      <w:spacing w:line="480" w:lineRule="auto"/>
      <w:jc w:val="left"/>
    </w:pPr>
    <w:rPr>
      <w:rFonts w:ascii="宋体" w:hAnsi="宋体"/>
      <w:kern w:val="0"/>
      <w:sz w:val="24"/>
      <w:szCs w:val="20"/>
    </w:rPr>
  </w:style>
  <w:style w:type="paragraph" w:customStyle="1" w:styleId="195">
    <w:name w:val="样式 Title_u + 悬挂缩进: 0.91 字符"/>
    <w:basedOn w:val="196"/>
    <w:qFormat/>
    <w:uiPriority w:val="0"/>
    <w:pPr>
      <w:spacing w:line="240" w:lineRule="auto"/>
      <w:ind w:left="281" w:leftChars="-7" w:hanging="301" w:hangingChars="107"/>
    </w:pPr>
    <w:rPr>
      <w:rFonts w:eastAsia="宋体"/>
    </w:rPr>
  </w:style>
  <w:style w:type="paragraph" w:customStyle="1" w:styleId="196">
    <w:name w:val="Title_u"/>
    <w:basedOn w:val="1"/>
    <w:qFormat/>
    <w:uiPriority w:val="0"/>
    <w:pPr>
      <w:widowControl/>
      <w:overflowPunct w:val="0"/>
      <w:autoSpaceDE w:val="0"/>
      <w:autoSpaceDN w:val="0"/>
      <w:adjustRightInd w:val="0"/>
      <w:spacing w:before="120" w:after="120" w:line="360" w:lineRule="auto"/>
      <w:jc w:val="center"/>
      <w:textAlignment w:val="baseline"/>
    </w:pPr>
    <w:rPr>
      <w:rFonts w:ascii="黑体" w:eastAsia="黑体"/>
      <w:b/>
      <w:kern w:val="0"/>
      <w:sz w:val="28"/>
      <w:szCs w:val="20"/>
    </w:rPr>
  </w:style>
  <w:style w:type="paragraph" w:customStyle="1" w:styleId="197">
    <w:name w:val="Char12"/>
    <w:basedOn w:val="1"/>
    <w:qFormat/>
    <w:uiPriority w:val="0"/>
    <w:rPr>
      <w:szCs w:val="21"/>
    </w:rPr>
  </w:style>
  <w:style w:type="paragraph" w:customStyle="1" w:styleId="198">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0"/>
    </w:rPr>
  </w:style>
  <w:style w:type="paragraph" w:customStyle="1" w:styleId="199">
    <w:name w:val="textstyle1"/>
    <w:basedOn w:val="1"/>
    <w:qFormat/>
    <w:uiPriority w:val="0"/>
    <w:pPr>
      <w:widowControl/>
      <w:overflowPunct w:val="0"/>
      <w:autoSpaceDE w:val="0"/>
      <w:autoSpaceDN w:val="0"/>
      <w:adjustRightInd w:val="0"/>
      <w:spacing w:before="120"/>
      <w:ind w:left="288" w:firstLine="432"/>
      <w:textAlignment w:val="baseline"/>
    </w:pPr>
    <w:rPr>
      <w:rFonts w:ascii="楷体" w:eastAsia="楷体"/>
      <w:kern w:val="0"/>
      <w:sz w:val="24"/>
      <w:szCs w:val="20"/>
    </w:rPr>
  </w:style>
  <w:style w:type="paragraph" w:customStyle="1" w:styleId="200">
    <w:name w:val="项目符号_“-”"/>
    <w:basedOn w:val="1"/>
    <w:qFormat/>
    <w:uiPriority w:val="0"/>
    <w:pPr>
      <w:tabs>
        <w:tab w:val="left" w:pos="420"/>
        <w:tab w:val="left" w:pos="1200"/>
      </w:tabs>
      <w:spacing w:before="78"/>
      <w:ind w:left="820" w:hanging="420"/>
    </w:pPr>
    <w:rPr>
      <w:szCs w:val="20"/>
    </w:rPr>
  </w:style>
  <w:style w:type="paragraph" w:customStyle="1" w:styleId="201">
    <w:name w:val="Char"/>
    <w:basedOn w:val="1"/>
    <w:qFormat/>
    <w:uiPriority w:val="0"/>
  </w:style>
  <w:style w:type="paragraph" w:customStyle="1" w:styleId="202">
    <w:name w:val="样式 标题 2 + Times New Roman 四号 非加粗 段前: 5 磅 段后: 0 磅 行距: 固定值 20..."/>
    <w:basedOn w:val="3"/>
    <w:qFormat/>
    <w:uiPriority w:val="0"/>
    <w:pPr>
      <w:spacing w:before="100" w:after="0" w:line="400" w:lineRule="exact"/>
    </w:pPr>
    <w:rPr>
      <w:rFonts w:ascii="Times New Roman" w:hAnsi="Times New Roman"/>
      <w:b w:val="0"/>
      <w:sz w:val="28"/>
    </w:rPr>
  </w:style>
  <w:style w:type="paragraph" w:customStyle="1" w:styleId="203">
    <w:name w:val="标题2"/>
    <w:basedOn w:val="3"/>
    <w:qFormat/>
    <w:uiPriority w:val="0"/>
    <w:pPr>
      <w:tabs>
        <w:tab w:val="left" w:pos="1640"/>
      </w:tabs>
      <w:spacing w:before="120" w:after="0" w:line="240" w:lineRule="auto"/>
      <w:ind w:left="1640" w:hanging="420"/>
    </w:pPr>
    <w:rPr>
      <w:rFonts w:ascii="宋体" w:eastAsia="宋体"/>
      <w:b w:val="0"/>
      <w:sz w:val="28"/>
    </w:rPr>
  </w:style>
  <w:style w:type="paragraph" w:customStyle="1" w:styleId="204">
    <w:name w:val="目录 41"/>
    <w:basedOn w:val="1"/>
    <w:next w:val="1"/>
    <w:qFormat/>
    <w:uiPriority w:val="0"/>
    <w:pPr>
      <w:ind w:left="630"/>
      <w:jc w:val="left"/>
    </w:pPr>
    <w:rPr>
      <w:sz w:val="18"/>
      <w:szCs w:val="18"/>
    </w:rPr>
  </w:style>
  <w:style w:type="paragraph" w:customStyle="1" w:styleId="205">
    <w:name w:val="A.正文"/>
    <w:basedOn w:val="1"/>
    <w:qFormat/>
    <w:uiPriority w:val="0"/>
    <w:pPr>
      <w:widowControl/>
      <w:tabs>
        <w:tab w:val="left" w:pos="964"/>
      </w:tabs>
      <w:spacing w:line="360" w:lineRule="exact"/>
      <w:ind w:left="964" w:hanging="397"/>
    </w:pPr>
    <w:rPr>
      <w:sz w:val="24"/>
      <w:szCs w:val="20"/>
    </w:rPr>
  </w:style>
  <w:style w:type="paragraph" w:customStyle="1" w:styleId="206">
    <w:name w:val="标准中文版式_正文"/>
    <w:basedOn w:val="1"/>
    <w:qFormat/>
    <w:uiPriority w:val="0"/>
    <w:pPr>
      <w:spacing w:before="30"/>
    </w:pPr>
    <w:rPr>
      <w:szCs w:val="20"/>
    </w:rPr>
  </w:style>
  <w:style w:type="paragraph" w:customStyle="1" w:styleId="207">
    <w:name w:val="样式 标题 3头 + 小四 段前: 0 磅 行距: 1.5 倍行距"/>
    <w:basedOn w:val="4"/>
    <w:qFormat/>
    <w:uiPriority w:val="0"/>
    <w:pPr>
      <w:adjustRightInd w:val="0"/>
      <w:jc w:val="left"/>
      <w:textAlignment w:val="baseline"/>
    </w:pPr>
    <w:rPr>
      <w:rFonts w:ascii="宋体" w:hAnsi="宋体"/>
      <w:bCs w:val="0"/>
      <w:szCs w:val="20"/>
      <w:lang w:val="en-GB"/>
    </w:rPr>
  </w:style>
  <w:style w:type="paragraph" w:customStyle="1" w:styleId="208">
    <w:name w:val="head1"/>
    <w:basedOn w:val="1"/>
    <w:qFormat/>
    <w:uiPriority w:val="0"/>
    <w:pPr>
      <w:widowControl/>
      <w:overflowPunct w:val="0"/>
      <w:autoSpaceDE w:val="0"/>
      <w:autoSpaceDN w:val="0"/>
      <w:adjustRightInd w:val="0"/>
      <w:spacing w:before="120"/>
      <w:ind w:left="288"/>
      <w:jc w:val="left"/>
      <w:textAlignment w:val="baseline"/>
    </w:pPr>
    <w:rPr>
      <w:rFonts w:ascii="黑体" w:eastAsia="黑体"/>
      <w:kern w:val="0"/>
      <w:sz w:val="32"/>
      <w:szCs w:val="20"/>
    </w:rPr>
  </w:style>
  <w:style w:type="paragraph" w:customStyle="1" w:styleId="209">
    <w:name w:val="5"/>
    <w:basedOn w:val="1"/>
    <w:qFormat/>
    <w:uiPriority w:val="0"/>
    <w:pPr>
      <w:tabs>
        <w:tab w:val="left" w:pos="1313"/>
      </w:tabs>
      <w:spacing w:line="300" w:lineRule="auto"/>
      <w:ind w:left="1313" w:hanging="420"/>
    </w:pPr>
    <w:rPr>
      <w:sz w:val="24"/>
      <w:szCs w:val="20"/>
    </w:rPr>
  </w:style>
  <w:style w:type="paragraph" w:styleId="210">
    <w:name w:val="Intense Quote"/>
    <w:basedOn w:val="1"/>
    <w:next w:val="1"/>
    <w:qFormat/>
    <w:uiPriority w:val="0"/>
    <w:pPr>
      <w:widowControl/>
      <w:ind w:left="720" w:right="720"/>
      <w:jc w:val="left"/>
    </w:pPr>
    <w:rPr>
      <w:rFonts w:ascii="Calibri" w:hAnsi="Calibri"/>
      <w:b/>
      <w:i/>
      <w:sz w:val="24"/>
      <w:lang w:eastAsia="en-US"/>
    </w:rPr>
  </w:style>
  <w:style w:type="paragraph" w:customStyle="1" w:styleId="211">
    <w:name w:val="1.1.1"/>
    <w:basedOn w:val="4"/>
    <w:qFormat/>
    <w:uiPriority w:val="0"/>
    <w:pPr>
      <w:tabs>
        <w:tab w:val="left" w:pos="1080"/>
        <w:tab w:val="left" w:pos="1260"/>
      </w:tabs>
      <w:adjustRightInd w:val="0"/>
      <w:spacing w:before="120" w:after="50" w:line="440" w:lineRule="exact"/>
      <w:ind w:left="1140" w:hanging="1140"/>
      <w:jc w:val="left"/>
      <w:textAlignment w:val="baseline"/>
    </w:pPr>
    <w:rPr>
      <w:bCs w:val="0"/>
      <w:szCs w:val="20"/>
    </w:rPr>
  </w:style>
  <w:style w:type="paragraph" w:customStyle="1" w:styleId="212">
    <w:name w:val="正文2"/>
    <w:qFormat/>
    <w:uiPriority w:val="0"/>
    <w:pPr>
      <w:widowControl w:val="0"/>
      <w:tabs>
        <w:tab w:val="left" w:pos="0"/>
        <w:tab w:val="left" w:pos="1134"/>
        <w:tab w:val="left" w:pos="8505"/>
      </w:tabs>
      <w:adjustRightInd w:val="0"/>
      <w:spacing w:before="60" w:after="60" w:line="360" w:lineRule="atLeast"/>
      <w:ind w:left="1134" w:hanging="1134"/>
      <w:jc w:val="both"/>
      <w:textAlignment w:val="baseline"/>
    </w:pPr>
    <w:rPr>
      <w:rFonts w:ascii="Arial" w:hAnsi="Arial" w:eastAsia="宋体" w:cs="Times New Roman"/>
      <w:sz w:val="24"/>
      <w:lang w:val="en-US" w:eastAsia="zh-CN" w:bidi="ar-SA"/>
    </w:rPr>
  </w:style>
  <w:style w:type="paragraph" w:customStyle="1" w:styleId="213">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Cs w:val="20"/>
    </w:rPr>
  </w:style>
  <w:style w:type="paragraph" w:customStyle="1" w:styleId="214">
    <w:name w:val="Char Char Char Char"/>
    <w:basedOn w:val="1"/>
    <w:qFormat/>
    <w:uiPriority w:val="0"/>
    <w:rPr>
      <w:szCs w:val="20"/>
    </w:rPr>
  </w:style>
  <w:style w:type="paragraph" w:styleId="215">
    <w:name w:val="No Spacing"/>
    <w:basedOn w:val="1"/>
    <w:qFormat/>
    <w:uiPriority w:val="0"/>
    <w:pPr>
      <w:widowControl/>
      <w:jc w:val="left"/>
    </w:pPr>
    <w:rPr>
      <w:rFonts w:ascii="Calibri" w:hAnsi="Calibri"/>
      <w:kern w:val="0"/>
      <w:sz w:val="24"/>
      <w:szCs w:val="20"/>
      <w:lang w:eastAsia="en-US"/>
    </w:rPr>
  </w:style>
  <w:style w:type="paragraph" w:customStyle="1" w:styleId="216">
    <w:name w:val="样式 标题 1 + 行距: 1.5 倍行距"/>
    <w:basedOn w:val="2"/>
    <w:qFormat/>
    <w:uiPriority w:val="0"/>
    <w:pPr>
      <w:pageBreakBefore/>
      <w:tabs>
        <w:tab w:val="left" w:pos="432"/>
      </w:tabs>
      <w:spacing w:after="240"/>
      <w:ind w:left="432" w:hanging="432"/>
      <w:jc w:val="center"/>
      <w:textAlignment w:val="center"/>
    </w:pPr>
    <w:rPr>
      <w:rFonts w:ascii="宋体"/>
      <w:bCs w:val="0"/>
      <w:sz w:val="40"/>
      <w:szCs w:val="20"/>
    </w:rPr>
  </w:style>
  <w:style w:type="paragraph" w:customStyle="1" w:styleId="217">
    <w:name w:val="font0"/>
    <w:basedOn w:val="1"/>
    <w:qFormat/>
    <w:uiPriority w:val="0"/>
    <w:pPr>
      <w:widowControl/>
      <w:spacing w:before="100" w:beforeAutospacing="1" w:after="100" w:afterAutospacing="1"/>
      <w:jc w:val="left"/>
    </w:pPr>
    <w:rPr>
      <w:rFonts w:ascii="Arial" w:hAnsi="Arial"/>
      <w:kern w:val="0"/>
      <w:sz w:val="20"/>
      <w:szCs w:val="20"/>
    </w:rPr>
  </w:style>
  <w:style w:type="paragraph" w:customStyle="1" w:styleId="218">
    <w:name w:val="目录 81"/>
    <w:basedOn w:val="1"/>
    <w:next w:val="1"/>
    <w:qFormat/>
    <w:uiPriority w:val="0"/>
    <w:pPr>
      <w:ind w:left="1470"/>
      <w:jc w:val="left"/>
    </w:pPr>
    <w:rPr>
      <w:sz w:val="18"/>
      <w:szCs w:val="18"/>
    </w:rPr>
  </w:style>
  <w:style w:type="paragraph" w:customStyle="1" w:styleId="219">
    <w:name w:val="CM91"/>
    <w:basedOn w:val="177"/>
    <w:next w:val="177"/>
    <w:qFormat/>
    <w:uiPriority w:val="0"/>
    <w:pPr>
      <w:spacing w:after="160"/>
    </w:pPr>
    <w:rPr>
      <w:color w:val="auto"/>
    </w:rPr>
  </w:style>
  <w:style w:type="paragraph" w:customStyle="1" w:styleId="220">
    <w:name w:val="1."/>
    <w:basedOn w:val="1"/>
    <w:qFormat/>
    <w:uiPriority w:val="0"/>
    <w:pPr>
      <w:tabs>
        <w:tab w:val="left" w:pos="0"/>
        <w:tab w:val="left" w:pos="426"/>
        <w:tab w:val="left" w:pos="900"/>
      </w:tabs>
      <w:adjustRightInd w:val="0"/>
      <w:snapToGrid w:val="0"/>
      <w:spacing w:before="120" w:after="120" w:line="400" w:lineRule="atLeast"/>
      <w:ind w:left="425" w:leftChars="50" w:right="32" w:hanging="425"/>
      <w:jc w:val="center"/>
      <w:textAlignment w:val="baseline"/>
    </w:pPr>
    <w:rPr>
      <w:rFonts w:ascii="Arial" w:hAnsi="Arial"/>
      <w:b/>
      <w:kern w:val="0"/>
      <w:sz w:val="32"/>
      <w:szCs w:val="20"/>
    </w:rPr>
  </w:style>
  <w:style w:type="paragraph" w:customStyle="1" w:styleId="221">
    <w:name w:val="Char4"/>
    <w:basedOn w:val="1"/>
    <w:qFormat/>
    <w:uiPriority w:val="0"/>
    <w:rPr>
      <w:szCs w:val="21"/>
    </w:rPr>
  </w:style>
  <w:style w:type="paragraph" w:customStyle="1" w:styleId="222">
    <w:name w:val="POINT"/>
    <w:basedOn w:val="160"/>
    <w:qFormat/>
    <w:uiPriority w:val="0"/>
    <w:pPr>
      <w:tabs>
        <w:tab w:val="left" w:pos="840"/>
      </w:tabs>
      <w:ind w:left="360" w:hanging="360"/>
    </w:pPr>
  </w:style>
  <w:style w:type="paragraph" w:customStyle="1" w:styleId="223">
    <w:name w:val="6"/>
    <w:basedOn w:val="1"/>
    <w:qFormat/>
    <w:uiPriority w:val="0"/>
    <w:pPr>
      <w:spacing w:line="300" w:lineRule="auto"/>
    </w:pPr>
    <w:rPr>
      <w:sz w:val="24"/>
      <w:szCs w:val="20"/>
    </w:rPr>
  </w:style>
  <w:style w:type="paragraph" w:customStyle="1" w:styleId="224">
    <w:name w:val="正文文本 21"/>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225">
    <w:name w:val="样式 标题 3头 + 行距: 多倍行距 0.5 字行"/>
    <w:basedOn w:val="4"/>
    <w:qFormat/>
    <w:uiPriority w:val="0"/>
    <w:pPr>
      <w:tabs>
        <w:tab w:val="left" w:pos="578"/>
      </w:tabs>
      <w:spacing w:before="60" w:after="60" w:line="120" w:lineRule="auto"/>
      <w:ind w:left="578" w:hanging="578"/>
    </w:pPr>
    <w:rPr>
      <w:bCs w:val="0"/>
      <w:sz w:val="28"/>
      <w:szCs w:val="20"/>
    </w:rPr>
  </w:style>
  <w:style w:type="paragraph" w:customStyle="1" w:styleId="226">
    <w:name w:val="SuepHeading"/>
    <w:basedOn w:val="1"/>
    <w:qFormat/>
    <w:uiPriority w:val="0"/>
    <w:pPr>
      <w:widowControl/>
      <w:tabs>
        <w:tab w:val="left" w:pos="828"/>
        <w:tab w:val="left" w:pos="1394"/>
        <w:tab w:val="left" w:pos="2245"/>
        <w:tab w:val="left" w:pos="3094"/>
        <w:tab w:val="left" w:pos="3945"/>
        <w:tab w:val="left" w:pos="5079"/>
        <w:tab w:val="left" w:pos="6496"/>
        <w:tab w:val="left" w:pos="7630"/>
      </w:tabs>
      <w:suppressAutoHyphens/>
      <w:ind w:left="840" w:hanging="420"/>
    </w:pPr>
    <w:rPr>
      <w:b/>
      <w:spacing w:val="-2"/>
      <w:kern w:val="0"/>
      <w:sz w:val="22"/>
      <w:szCs w:val="20"/>
      <w:lang w:val="en-GB"/>
    </w:rPr>
  </w:style>
  <w:style w:type="paragraph" w:customStyle="1" w:styleId="227">
    <w:name w:val="样式 宋体 行距: 固定值 18 磅"/>
    <w:basedOn w:val="1"/>
    <w:qFormat/>
    <w:uiPriority w:val="0"/>
    <w:pPr>
      <w:spacing w:before="30" w:line="360" w:lineRule="exact"/>
    </w:pPr>
    <w:rPr>
      <w:rFonts w:ascii="宋体" w:hAnsi="宋体"/>
      <w:szCs w:val="20"/>
    </w:rPr>
  </w:style>
  <w:style w:type="paragraph" w:customStyle="1" w:styleId="228">
    <w:name w:val="bf.1"/>
    <w:basedOn w:val="16"/>
    <w:qFormat/>
    <w:uiPriority w:val="0"/>
    <w:pPr>
      <w:spacing w:line="360" w:lineRule="auto"/>
      <w:ind w:left="1050" w:hanging="1050" w:hangingChars="375"/>
    </w:pPr>
    <w:rPr>
      <w:rFonts w:ascii="Arial" w:hAnsi="Arial"/>
      <w:sz w:val="24"/>
      <w:szCs w:val="20"/>
    </w:rPr>
  </w:style>
  <w:style w:type="paragraph" w:customStyle="1" w:styleId="229">
    <w:name w:val="CM95"/>
    <w:basedOn w:val="177"/>
    <w:next w:val="177"/>
    <w:qFormat/>
    <w:uiPriority w:val="0"/>
    <w:pPr>
      <w:spacing w:after="115"/>
    </w:pPr>
    <w:rPr>
      <w:color w:val="auto"/>
    </w:rPr>
  </w:style>
  <w:style w:type="paragraph" w:customStyle="1" w:styleId="230">
    <w:name w:val="cauc-0"/>
    <w:qFormat/>
    <w:uiPriority w:val="0"/>
    <w:pPr>
      <w:spacing w:line="360" w:lineRule="auto"/>
      <w:ind w:firstLine="480" w:firstLineChars="200"/>
    </w:pPr>
    <w:rPr>
      <w:rFonts w:ascii="Times New Roman" w:hAnsi="Times New Roman" w:eastAsia="宋体" w:cs="Times New Roman"/>
      <w:kern w:val="2"/>
      <w:sz w:val="24"/>
      <w:lang w:val="en-US" w:eastAsia="zh-CN" w:bidi="ar-SA"/>
    </w:rPr>
  </w:style>
  <w:style w:type="paragraph" w:customStyle="1" w:styleId="231">
    <w:name w:val="正文 + 加粗"/>
    <w:basedOn w:val="1"/>
    <w:qFormat/>
    <w:uiPriority w:val="0"/>
    <w:pPr>
      <w:spacing w:line="312" w:lineRule="auto"/>
    </w:pPr>
    <w:rPr>
      <w:rFonts w:ascii="Arial" w:hAnsi="Arial"/>
      <w:b/>
      <w:szCs w:val="20"/>
    </w:rPr>
  </w:style>
  <w:style w:type="paragraph" w:customStyle="1" w:styleId="232">
    <w:name w:val="SuepChapter"/>
    <w:basedOn w:val="1"/>
    <w:qFormat/>
    <w:uiPriority w:val="0"/>
    <w:pPr>
      <w:widowControl/>
      <w:tabs>
        <w:tab w:val="left" w:pos="420"/>
        <w:tab w:val="center" w:pos="4513"/>
      </w:tabs>
      <w:suppressAutoHyphens/>
      <w:ind w:left="420" w:hanging="420"/>
      <w:jc w:val="center"/>
    </w:pPr>
    <w:rPr>
      <w:b/>
      <w:spacing w:val="-2"/>
      <w:kern w:val="0"/>
      <w:sz w:val="22"/>
      <w:szCs w:val="20"/>
      <w:lang w:val="en-GB"/>
    </w:rPr>
  </w:style>
  <w:style w:type="paragraph" w:customStyle="1" w:styleId="233">
    <w:name w:val="dian"/>
    <w:basedOn w:val="1"/>
    <w:qFormat/>
    <w:uiPriority w:val="0"/>
    <w:pPr>
      <w:widowControl/>
      <w:tabs>
        <w:tab w:val="left" w:pos="900"/>
      </w:tabs>
      <w:overflowPunct w:val="0"/>
      <w:autoSpaceDE w:val="0"/>
      <w:autoSpaceDN w:val="0"/>
      <w:adjustRightInd w:val="0"/>
      <w:spacing w:line="360" w:lineRule="auto"/>
      <w:ind w:left="900" w:hanging="360"/>
      <w:textAlignment w:val="baseline"/>
    </w:pPr>
    <w:rPr>
      <w:rFonts w:ascii="宋体"/>
      <w:kern w:val="0"/>
      <w:sz w:val="28"/>
      <w:szCs w:val="20"/>
    </w:rPr>
  </w:style>
  <w:style w:type="paragraph" w:customStyle="1" w:styleId="234">
    <w:name w:val="样式 标题 3头 + 行距: 多倍行距 0.25 字行"/>
    <w:basedOn w:val="4"/>
    <w:qFormat/>
    <w:uiPriority w:val="0"/>
    <w:pPr>
      <w:tabs>
        <w:tab w:val="left" w:pos="578"/>
      </w:tabs>
      <w:spacing w:before="60" w:after="60" w:line="60" w:lineRule="auto"/>
      <w:ind w:left="578" w:hanging="578"/>
    </w:pPr>
    <w:rPr>
      <w:bCs w:val="0"/>
      <w:sz w:val="28"/>
      <w:szCs w:val="20"/>
    </w:rPr>
  </w:style>
  <w:style w:type="paragraph" w:customStyle="1" w:styleId="235">
    <w:name w:val="批注主题[858D7CFB-ED40-4347-BF05-701D383B685F][858D7CFB-ED40-4347-BF05-701D383B685F]1"/>
    <w:basedOn w:val="21"/>
    <w:next w:val="21"/>
    <w:qFormat/>
    <w:uiPriority w:val="0"/>
    <w:rPr>
      <w:b/>
      <w:bCs/>
    </w:rPr>
  </w:style>
  <w:style w:type="paragraph" w:customStyle="1" w:styleId="236">
    <w:name w:val="Head"/>
    <w:basedOn w:val="2"/>
    <w:qFormat/>
    <w:uiPriority w:val="0"/>
    <w:pPr>
      <w:keepLines w:val="0"/>
      <w:pageBreakBefore/>
      <w:widowControl/>
      <w:overflowPunct w:val="0"/>
      <w:autoSpaceDE w:val="0"/>
      <w:autoSpaceDN w:val="0"/>
      <w:adjustRightInd w:val="0"/>
      <w:spacing w:before="120" w:after="240" w:line="305" w:lineRule="auto"/>
      <w:jc w:val="center"/>
      <w:textAlignment w:val="baseline"/>
      <w:outlineLvl w:val="9"/>
    </w:pPr>
    <w:rPr>
      <w:rFonts w:ascii="Arial" w:hAnsi="Arial"/>
      <w:b w:val="0"/>
      <w:bCs w:val="0"/>
      <w:kern w:val="28"/>
      <w:sz w:val="40"/>
      <w:szCs w:val="20"/>
    </w:rPr>
  </w:style>
  <w:style w:type="paragraph" w:customStyle="1" w:styleId="237">
    <w:name w:val="jjj"/>
    <w:basedOn w:val="1"/>
    <w:qFormat/>
    <w:uiPriority w:val="0"/>
    <w:pPr>
      <w:keepNext/>
      <w:keepLines/>
      <w:widowControl/>
      <w:suppressLineNumbers/>
      <w:autoSpaceDE w:val="0"/>
      <w:autoSpaceDN w:val="0"/>
      <w:adjustRightInd w:val="0"/>
      <w:spacing w:before="100"/>
      <w:ind w:left="1440" w:hanging="360"/>
      <w:outlineLvl w:val="1"/>
    </w:pPr>
    <w:rPr>
      <w:rFonts w:ascii="宋体"/>
      <w:kern w:val="0"/>
      <w:sz w:val="28"/>
      <w:szCs w:val="20"/>
    </w:rPr>
  </w:style>
  <w:style w:type="paragraph" w:customStyle="1" w:styleId="238">
    <w:name w:val="cucd-TB-Head"/>
    <w:basedOn w:val="1"/>
    <w:next w:val="138"/>
    <w:qFormat/>
    <w:uiPriority w:val="0"/>
    <w:pPr>
      <w:spacing w:line="360" w:lineRule="auto"/>
      <w:jc w:val="center"/>
    </w:pPr>
    <w:rPr>
      <w:rFonts w:ascii="宋体" w:eastAsia="黑体"/>
      <w:sz w:val="24"/>
      <w:szCs w:val="20"/>
    </w:rPr>
  </w:style>
  <w:style w:type="paragraph" w:customStyle="1" w:styleId="239">
    <w:name w:val="l_text2"/>
    <w:basedOn w:val="1"/>
    <w:qFormat/>
    <w:uiPriority w:val="0"/>
    <w:pPr>
      <w:widowControl/>
      <w:overflowPunct w:val="0"/>
      <w:autoSpaceDE w:val="0"/>
      <w:autoSpaceDN w:val="0"/>
      <w:adjustRightInd w:val="0"/>
      <w:jc w:val="center"/>
      <w:textAlignment w:val="baseline"/>
    </w:pPr>
    <w:rPr>
      <w:rFonts w:ascii="楷体" w:eastAsia="楷体"/>
      <w:kern w:val="0"/>
      <w:position w:val="-30"/>
      <w:sz w:val="22"/>
      <w:szCs w:val="20"/>
    </w:rPr>
  </w:style>
  <w:style w:type="paragraph" w:customStyle="1" w:styleId="240">
    <w:name w:val="b-b4"/>
    <w:basedOn w:val="5"/>
    <w:next w:val="1"/>
    <w:qFormat/>
    <w:uiPriority w:val="0"/>
    <w:pPr>
      <w:keepNext w:val="0"/>
      <w:keepLines w:val="0"/>
      <w:tabs>
        <w:tab w:val="left" w:pos="540"/>
      </w:tabs>
      <w:spacing w:before="60" w:after="60" w:line="400" w:lineRule="exact"/>
      <w:ind w:firstLine="198"/>
      <w:jc w:val="left"/>
    </w:pPr>
    <w:rPr>
      <w:rFonts w:ascii="黑体" w:hAnsi="宋体" w:eastAsia="黑体"/>
      <w:bCs w:val="0"/>
      <w:kern w:val="0"/>
      <w:sz w:val="28"/>
      <w:szCs w:val="20"/>
    </w:rPr>
  </w:style>
  <w:style w:type="paragraph" w:customStyle="1" w:styleId="241">
    <w:name w:val="批注主题[858D7CFB-ED40-4347-BF05-701D383B685F][858D7CFB-ED40-4347-BF05-701D383B685F]"/>
    <w:basedOn w:val="21"/>
    <w:next w:val="21"/>
    <w:qFormat/>
    <w:uiPriority w:val="0"/>
    <w:rPr>
      <w:b/>
      <w:bCs/>
    </w:rPr>
  </w:style>
  <w:style w:type="paragraph" w:customStyle="1" w:styleId="242">
    <w:name w:val="样式 标题 1 + 行距: 多倍行距 1.25 字行"/>
    <w:basedOn w:val="2"/>
    <w:qFormat/>
    <w:uiPriority w:val="0"/>
    <w:pPr>
      <w:pageBreakBefore/>
      <w:tabs>
        <w:tab w:val="left" w:pos="420"/>
      </w:tabs>
      <w:spacing w:after="300" w:line="480" w:lineRule="auto"/>
      <w:ind w:left="1140" w:hanging="720"/>
      <w:jc w:val="center"/>
    </w:pPr>
    <w:rPr>
      <w:bCs w:val="0"/>
      <w:sz w:val="40"/>
      <w:szCs w:val="20"/>
    </w:rPr>
  </w:style>
  <w:style w:type="paragraph" w:customStyle="1" w:styleId="243">
    <w:name w:val="b-b1"/>
    <w:basedOn w:val="2"/>
    <w:next w:val="1"/>
    <w:qFormat/>
    <w:uiPriority w:val="0"/>
    <w:pPr>
      <w:keepNext w:val="0"/>
      <w:keepLines w:val="0"/>
      <w:tabs>
        <w:tab w:val="left" w:pos="360"/>
        <w:tab w:val="left" w:pos="1800"/>
      </w:tabs>
      <w:autoSpaceDE w:val="0"/>
      <w:autoSpaceDN w:val="0"/>
      <w:adjustRightInd w:val="0"/>
      <w:snapToGrid w:val="0"/>
      <w:spacing w:before="160" w:after="160" w:line="400" w:lineRule="exact"/>
      <w:ind w:left="1531" w:hanging="1531"/>
      <w:jc w:val="left"/>
      <w:textAlignment w:val="baseline"/>
    </w:pPr>
    <w:rPr>
      <w:rFonts w:ascii="黑体" w:eastAsia="黑体"/>
      <w:b w:val="0"/>
      <w:bCs w:val="0"/>
      <w:color w:val="000000"/>
      <w:sz w:val="28"/>
      <w:szCs w:val="20"/>
    </w:rPr>
  </w:style>
  <w:style w:type="paragraph" w:customStyle="1" w:styleId="244">
    <w:name w:val="样式 正文缩进正文（首行缩进两字）正文（首行缩进两字） Char Char Char Char Char Char Char..."/>
    <w:basedOn w:val="16"/>
    <w:qFormat/>
    <w:uiPriority w:val="0"/>
    <w:pPr>
      <w:spacing w:line="312" w:lineRule="auto"/>
      <w:ind w:firstLine="539" w:firstLineChars="0"/>
    </w:pPr>
    <w:rPr>
      <w:sz w:val="28"/>
      <w:szCs w:val="20"/>
    </w:rPr>
  </w:style>
  <w:style w:type="paragraph" w:customStyle="1" w:styleId="245">
    <w:name w:val="批注框文本[858D7CFB-ED40-4347-BF05-701D383B685F][858D7CFB-ED40-4347-BF05-701D383B685F]1"/>
    <w:basedOn w:val="1"/>
    <w:qFormat/>
    <w:uiPriority w:val="0"/>
    <w:rPr>
      <w:sz w:val="18"/>
      <w:szCs w:val="18"/>
    </w:rPr>
  </w:style>
  <w:style w:type="paragraph" w:customStyle="1" w:styleId="246">
    <w:name w:val="NN"/>
    <w:basedOn w:val="1"/>
    <w:qFormat/>
    <w:uiPriority w:val="0"/>
    <w:pPr>
      <w:adjustRightInd w:val="0"/>
      <w:spacing w:line="360" w:lineRule="atLeast"/>
      <w:ind w:left="1134"/>
      <w:textAlignment w:val="baseline"/>
    </w:pPr>
    <w:rPr>
      <w:rFonts w:ascii="宋体"/>
      <w:spacing w:val="5"/>
      <w:kern w:val="0"/>
      <w:sz w:val="24"/>
      <w:szCs w:val="20"/>
    </w:rPr>
  </w:style>
  <w:style w:type="paragraph" w:customStyle="1" w:styleId="247">
    <w:name w:val="p"/>
    <w:basedOn w:val="160"/>
    <w:qFormat/>
    <w:uiPriority w:val="0"/>
    <w:pPr>
      <w:tabs>
        <w:tab w:val="left" w:pos="780"/>
      </w:tabs>
      <w:ind w:left="709" w:hanging="425"/>
    </w:pPr>
    <w:rPr>
      <w:rFonts w:ascii="楷体" w:eastAsia="楷体"/>
      <w:lang w:val="en-US"/>
    </w:rPr>
  </w:style>
  <w:style w:type="paragraph" w:customStyle="1" w:styleId="248">
    <w:name w:val="b-b3"/>
    <w:basedOn w:val="4"/>
    <w:next w:val="1"/>
    <w:qFormat/>
    <w:uiPriority w:val="0"/>
    <w:pPr>
      <w:keepNext w:val="0"/>
      <w:keepLines w:val="0"/>
      <w:snapToGrid w:val="0"/>
      <w:spacing w:before="80" w:after="80" w:line="440" w:lineRule="atLeast"/>
      <w:textAlignment w:val="baseline"/>
    </w:pPr>
    <w:rPr>
      <w:rFonts w:eastAsia="黑体"/>
      <w:b w:val="0"/>
      <w:bCs w:val="0"/>
      <w:kern w:val="0"/>
      <w:sz w:val="28"/>
      <w:szCs w:val="20"/>
    </w:rPr>
  </w:style>
  <w:style w:type="paragraph" w:customStyle="1" w:styleId="249">
    <w:name w:val="目录 71"/>
    <w:basedOn w:val="1"/>
    <w:next w:val="1"/>
    <w:qFormat/>
    <w:uiPriority w:val="0"/>
    <w:pPr>
      <w:ind w:left="1260"/>
      <w:jc w:val="left"/>
    </w:pPr>
    <w:rPr>
      <w:sz w:val="18"/>
      <w:szCs w:val="18"/>
    </w:rPr>
  </w:style>
  <w:style w:type="paragraph" w:customStyle="1" w:styleId="250">
    <w:name w:val="目录 21"/>
    <w:basedOn w:val="1"/>
    <w:next w:val="1"/>
    <w:qFormat/>
    <w:uiPriority w:val="0"/>
    <w:pPr>
      <w:ind w:left="210"/>
      <w:jc w:val="left"/>
    </w:pPr>
    <w:rPr>
      <w:smallCaps/>
      <w:sz w:val="20"/>
      <w:szCs w:val="20"/>
    </w:rPr>
  </w:style>
  <w:style w:type="paragraph" w:customStyle="1" w:styleId="251">
    <w:name w:val="1"/>
    <w:basedOn w:val="1"/>
    <w:next w:val="47"/>
    <w:qFormat/>
    <w:uiPriority w:val="0"/>
    <w:pPr>
      <w:tabs>
        <w:tab w:val="left" w:pos="780"/>
        <w:tab w:val="left" w:pos="900"/>
      </w:tabs>
      <w:adjustRightInd w:val="0"/>
      <w:snapToGrid w:val="0"/>
      <w:spacing w:before="156" w:after="156" w:line="400" w:lineRule="atLeast"/>
      <w:ind w:left="869" w:leftChars="50" w:right="32" w:firstLine="599" w:firstLineChars="214"/>
    </w:pPr>
    <w:rPr>
      <w:sz w:val="28"/>
      <w:szCs w:val="20"/>
    </w:rPr>
  </w:style>
  <w:style w:type="paragraph" w:customStyle="1" w:styleId="252">
    <w:name w:val="纯文本1"/>
    <w:basedOn w:val="1"/>
    <w:qFormat/>
    <w:uiPriority w:val="0"/>
    <w:pPr>
      <w:adjustRightInd w:val="0"/>
      <w:jc w:val="left"/>
      <w:textAlignment w:val="baseline"/>
    </w:pPr>
    <w:rPr>
      <w:rFonts w:ascii="宋体" w:hAnsi="Courier New"/>
      <w:sz w:val="24"/>
      <w:szCs w:val="20"/>
    </w:rPr>
  </w:style>
  <w:style w:type="character" w:customStyle="1" w:styleId="253">
    <w:name w:val="Char Char18"/>
    <w:qFormat/>
    <w:locked/>
    <w:uiPriority w:val="0"/>
    <w:rPr>
      <w:rFonts w:ascii="宋体" w:hAnsi="宋体" w:eastAsia="宋体"/>
      <w:kern w:val="2"/>
      <w:sz w:val="21"/>
      <w:szCs w:val="24"/>
      <w:lang w:val="en-US" w:eastAsia="zh-CN" w:bidi="ar-SA"/>
    </w:rPr>
  </w:style>
  <w:style w:type="character" w:customStyle="1" w:styleId="254">
    <w:name w:val="正文文本 Char Char"/>
    <w:qFormat/>
    <w:uiPriority w:val="0"/>
    <w:rPr>
      <w:rFonts w:ascii="宋体" w:eastAsia="宋体"/>
      <w:kern w:val="2"/>
      <w:sz w:val="19"/>
      <w:lang w:val="en-US" w:eastAsia="zh-CN" w:bidi="ar-SA"/>
    </w:rPr>
  </w:style>
  <w:style w:type="character" w:customStyle="1" w:styleId="255">
    <w:name w:val="标题 1 Char Char"/>
    <w:qFormat/>
    <w:uiPriority w:val="0"/>
    <w:rPr>
      <w:rFonts w:eastAsia="宋体"/>
      <w:b/>
      <w:bCs/>
      <w:kern w:val="44"/>
      <w:sz w:val="32"/>
      <w:szCs w:val="44"/>
      <w:lang w:val="en-US" w:eastAsia="zh-CN" w:bidi="ar-SA"/>
    </w:rPr>
  </w:style>
  <w:style w:type="character" w:customStyle="1" w:styleId="256">
    <w:name w:val="纯文本 Char1"/>
    <w:qFormat/>
    <w:uiPriority w:val="0"/>
    <w:rPr>
      <w:rFonts w:ascii="宋体" w:hAnsi="Courier New" w:eastAsia="宋体" w:cs="Courier New"/>
      <w:kern w:val="2"/>
      <w:sz w:val="21"/>
      <w:szCs w:val="21"/>
      <w:lang w:val="en-US" w:eastAsia="zh-CN" w:bidi="ar-SA"/>
    </w:rPr>
  </w:style>
  <w:style w:type="character" w:customStyle="1" w:styleId="257">
    <w:name w:val="图名 Char Char"/>
    <w:qFormat/>
    <w:uiPriority w:val="0"/>
    <w:rPr>
      <w:rFonts w:ascii="楷体_GB2312" w:hAnsi="宋体" w:eastAsia="楷体_GB2312"/>
      <w:kern w:val="2"/>
      <w:sz w:val="21"/>
      <w:szCs w:val="24"/>
      <w:lang w:val="en-US" w:eastAsia="zh-CN" w:bidi="ar-SA"/>
    </w:rPr>
  </w:style>
  <w:style w:type="character" w:customStyle="1" w:styleId="258">
    <w:name w:val="引用 Char Char"/>
    <w:qFormat/>
    <w:uiPriority w:val="0"/>
    <w:rPr>
      <w:rFonts w:ascii="Calibri" w:hAnsi="Calibri" w:eastAsia="宋体"/>
      <w:i/>
      <w:sz w:val="24"/>
      <w:lang w:val="en-US" w:eastAsia="en-US" w:bidi="ar-SA"/>
    </w:rPr>
  </w:style>
  <w:style w:type="character" w:customStyle="1" w:styleId="259">
    <w:name w:val="页脚 Char Char"/>
    <w:qFormat/>
    <w:uiPriority w:val="0"/>
    <w:rPr>
      <w:rFonts w:eastAsia="宋体"/>
      <w:kern w:val="2"/>
      <w:sz w:val="18"/>
      <w:szCs w:val="18"/>
      <w:lang w:val="en-US" w:eastAsia="zh-CN" w:bidi="ar-SA"/>
    </w:rPr>
  </w:style>
  <w:style w:type="character" w:customStyle="1" w:styleId="260">
    <w:name w:val="批注主题 Char Char"/>
    <w:qFormat/>
    <w:uiPriority w:val="0"/>
    <w:rPr>
      <w:rFonts w:eastAsia="宋体"/>
      <w:b/>
      <w:bCs/>
      <w:kern w:val="2"/>
      <w:sz w:val="21"/>
      <w:szCs w:val="24"/>
      <w:lang w:val="en-US" w:eastAsia="zh-CN" w:bidi="ar-SA"/>
    </w:rPr>
  </w:style>
  <w:style w:type="character" w:customStyle="1" w:styleId="261">
    <w:name w:val="批注文字 Char Char"/>
    <w:qFormat/>
    <w:uiPriority w:val="0"/>
    <w:rPr>
      <w:rFonts w:eastAsia="宋体"/>
      <w:kern w:val="2"/>
      <w:sz w:val="21"/>
      <w:szCs w:val="24"/>
      <w:lang w:val="en-US" w:eastAsia="zh-CN" w:bidi="ar-SA"/>
    </w:rPr>
  </w:style>
  <w:style w:type="character" w:customStyle="1" w:styleId="262">
    <w:name w:val="标题 Char Char"/>
    <w:qFormat/>
    <w:uiPriority w:val="0"/>
    <w:rPr>
      <w:rFonts w:ascii="Arial Narrow" w:hAnsi="Arial Narrow" w:eastAsia="黑体"/>
      <w:b/>
      <w:bCs/>
      <w:kern w:val="44"/>
      <w:sz w:val="30"/>
      <w:szCs w:val="44"/>
      <w:lang w:val="en-US" w:eastAsia="zh-CN" w:bidi="ar-SA"/>
    </w:rPr>
  </w:style>
  <w:style w:type="character" w:customStyle="1" w:styleId="263">
    <w:name w:val="cucd-1 Char Char"/>
    <w:qFormat/>
    <w:uiPriority w:val="0"/>
    <w:rPr>
      <w:rFonts w:eastAsia="黑体"/>
      <w:b/>
      <w:kern w:val="2"/>
      <w:sz w:val="36"/>
      <w:lang w:val="en-US" w:eastAsia="zh-CN" w:bidi="ar-SA"/>
    </w:rPr>
  </w:style>
  <w:style w:type="character" w:customStyle="1" w:styleId="264">
    <w:name w:val="明显引用 Char Char"/>
    <w:qFormat/>
    <w:uiPriority w:val="0"/>
    <w:rPr>
      <w:rFonts w:ascii="Calibri" w:hAnsi="Calibri" w:eastAsia="宋体"/>
      <w:b/>
      <w:i/>
      <w:sz w:val="24"/>
      <w:lang w:val="en-US" w:eastAsia="en-US" w:bidi="ar-SA"/>
    </w:rPr>
  </w:style>
  <w:style w:type="character" w:customStyle="1" w:styleId="265">
    <w:name w:val="正文首行缩进 Char Char"/>
    <w:qFormat/>
    <w:uiPriority w:val="0"/>
    <w:rPr>
      <w:rFonts w:ascii="Cambria" w:hAnsi="Cambria" w:eastAsia="宋体"/>
      <w:sz w:val="24"/>
      <w:lang w:val="en-US" w:eastAsia="en-US" w:bidi="ar-SA"/>
    </w:rPr>
  </w:style>
  <w:style w:type="character" w:customStyle="1" w:styleId="266">
    <w:name w:val="批注框文本 Char Char"/>
    <w:qFormat/>
    <w:uiPriority w:val="0"/>
    <w:rPr>
      <w:rFonts w:eastAsia="宋体"/>
      <w:kern w:val="2"/>
      <w:sz w:val="18"/>
      <w:szCs w:val="18"/>
      <w:lang w:val="en-US" w:eastAsia="zh-CN" w:bidi="ar-SA"/>
    </w:rPr>
  </w:style>
  <w:style w:type="character" w:customStyle="1" w:styleId="267">
    <w:name w:val="纯文本 Char Char"/>
    <w:qFormat/>
    <w:uiPriority w:val="0"/>
    <w:rPr>
      <w:rFonts w:ascii="宋体" w:hAnsi="Courier New" w:eastAsia="宋体" w:cs="Courier New"/>
      <w:kern w:val="2"/>
      <w:sz w:val="21"/>
      <w:szCs w:val="21"/>
      <w:lang w:val="en-US" w:eastAsia="zh-CN" w:bidi="ar-SA"/>
    </w:rPr>
  </w:style>
  <w:style w:type="paragraph" w:customStyle="1" w:styleId="268">
    <w:name w:val="修订2"/>
    <w:qFormat/>
    <w:uiPriority w:val="0"/>
    <w:rPr>
      <w:rFonts w:ascii="Times New Roman" w:hAnsi="Times New Roman" w:eastAsia="宋体" w:cs="Times New Roman"/>
      <w:kern w:val="2"/>
      <w:sz w:val="21"/>
      <w:szCs w:val="24"/>
      <w:lang w:val="en-US" w:eastAsia="zh-CN" w:bidi="ar-SA"/>
    </w:rPr>
  </w:style>
  <w:style w:type="paragraph" w:customStyle="1" w:styleId="269">
    <w:name w:val="1 Char Char Char Char"/>
    <w:basedOn w:val="2"/>
    <w:next w:val="1"/>
    <w:qFormat/>
    <w:uiPriority w:val="0"/>
    <w:pPr>
      <w:widowControl/>
      <w:spacing w:before="340" w:after="330"/>
      <w:jc w:val="left"/>
    </w:pPr>
    <w:rPr>
      <w:bCs w:val="0"/>
      <w:sz w:val="44"/>
      <w:szCs w:val="20"/>
    </w:rPr>
  </w:style>
  <w:style w:type="character" w:customStyle="1" w:styleId="270">
    <w:name w:val="111"/>
    <w:basedOn w:val="60"/>
    <w:qFormat/>
    <w:uiPriority w:val="0"/>
  </w:style>
  <w:style w:type="character" w:customStyle="1" w:styleId="271">
    <w:name w:val="标题 3 Char"/>
    <w:link w:val="4"/>
    <w:qFormat/>
    <w:uiPriority w:val="0"/>
    <w:rPr>
      <w:rFonts w:ascii="Times New Roman" w:hAnsi="Times New Roman" w:eastAsia="宋体"/>
      <w:b/>
      <w:bCs/>
      <w:kern w:val="2"/>
      <w:sz w:val="22"/>
      <w:szCs w:val="32"/>
      <w:lang w:val="en-US" w:eastAsia="zh-CN" w:bidi="ar-SA"/>
    </w:rPr>
  </w:style>
  <w:style w:type="character" w:customStyle="1" w:styleId="272">
    <w:name w:val="textcontents"/>
    <w:basedOn w:val="60"/>
    <w:qFormat/>
    <w:uiPriority w:val="0"/>
  </w:style>
  <w:style w:type="character" w:customStyle="1" w:styleId="273">
    <w:name w:val="apple-style-span"/>
    <w:basedOn w:val="60"/>
    <w:qFormat/>
    <w:uiPriority w:val="0"/>
  </w:style>
  <w:style w:type="paragraph" w:customStyle="1" w:styleId="274">
    <w:name w:val="正文 + 四号"/>
    <w:basedOn w:val="1"/>
    <w:qFormat/>
    <w:uiPriority w:val="0"/>
    <w:pPr>
      <w:spacing w:line="480" w:lineRule="auto"/>
      <w:ind w:firstLine="2951" w:firstLineChars="1050"/>
    </w:pPr>
    <w:rPr>
      <w:b/>
      <w:sz w:val="28"/>
      <w:szCs w:val="28"/>
    </w:rPr>
  </w:style>
  <w:style w:type="character" w:customStyle="1" w:styleId="275">
    <w:name w:val="style13"/>
    <w:basedOn w:val="60"/>
    <w:qFormat/>
    <w:uiPriority w:val="0"/>
  </w:style>
  <w:style w:type="character" w:customStyle="1" w:styleId="276">
    <w:name w:val="javascript"/>
    <w:basedOn w:val="60"/>
    <w:qFormat/>
    <w:uiPriority w:val="0"/>
  </w:style>
  <w:style w:type="character" w:customStyle="1" w:styleId="277">
    <w:name w:val="Heading 3 Char"/>
    <w:qFormat/>
    <w:locked/>
    <w:uiPriority w:val="0"/>
    <w:rPr>
      <w:rFonts w:ascii="Times New Roman" w:hAnsi="Times New Roman" w:eastAsia="宋体" w:cs="Times New Roman"/>
      <w:b/>
      <w:bCs/>
      <w:sz w:val="32"/>
      <w:szCs w:val="32"/>
    </w:rPr>
  </w:style>
  <w:style w:type="character" w:customStyle="1" w:styleId="278">
    <w:name w:val="gonggao-downline1"/>
    <w:qFormat/>
    <w:uiPriority w:val="0"/>
    <w:rPr>
      <w:b/>
      <w:bCs/>
      <w:u w:val="single"/>
    </w:rPr>
  </w:style>
  <w:style w:type="character" w:customStyle="1" w:styleId="279">
    <w:name w:val="正文缩进 Char"/>
    <w:link w:val="16"/>
    <w:qFormat/>
    <w:uiPriority w:val="0"/>
    <w:rPr>
      <w:rFonts w:eastAsia="宋体"/>
      <w:kern w:val="2"/>
      <w:sz w:val="21"/>
      <w:szCs w:val="24"/>
      <w:lang w:val="en-US" w:eastAsia="zh-CN" w:bidi="ar-SA"/>
    </w:rPr>
  </w:style>
  <w:style w:type="character" w:customStyle="1" w:styleId="280">
    <w:name w:val="标题5 Char Char"/>
    <w:link w:val="281"/>
    <w:qFormat/>
    <w:uiPriority w:val="0"/>
    <w:rPr>
      <w:rFonts w:ascii="Arial" w:hAnsi="Arial"/>
      <w:b/>
      <w:bCs/>
      <w:sz w:val="24"/>
      <w:szCs w:val="32"/>
      <w:lang w:bidi="ar-SA"/>
    </w:rPr>
  </w:style>
  <w:style w:type="paragraph" w:customStyle="1" w:styleId="281">
    <w:name w:val="标题5"/>
    <w:basedOn w:val="4"/>
    <w:link w:val="280"/>
    <w:qFormat/>
    <w:uiPriority w:val="0"/>
    <w:pPr>
      <w:spacing w:before="260" w:after="260" w:line="413" w:lineRule="auto"/>
    </w:pPr>
    <w:rPr>
      <w:rFonts w:ascii="Arial" w:hAnsi="Arial"/>
      <w:kern w:val="0"/>
    </w:rPr>
  </w:style>
  <w:style w:type="character" w:customStyle="1" w:styleId="282">
    <w:name w:val="表中文字 Char"/>
    <w:qFormat/>
    <w:uiPriority w:val="0"/>
    <w:rPr>
      <w:rFonts w:eastAsia="宋体"/>
      <w:kern w:val="2"/>
      <w:sz w:val="21"/>
      <w:szCs w:val="24"/>
      <w:lang w:val="en-US" w:eastAsia="zh-CN" w:bidi="ar-SA"/>
    </w:rPr>
  </w:style>
  <w:style w:type="character" w:customStyle="1" w:styleId="283">
    <w:name w:val="Char Char82"/>
    <w:qFormat/>
    <w:uiPriority w:val="0"/>
    <w:rPr>
      <w:rFonts w:ascii="Arial" w:hAnsi="Arial" w:eastAsia="宋体"/>
      <w:b/>
      <w:bCs/>
      <w:kern w:val="2"/>
      <w:sz w:val="21"/>
      <w:szCs w:val="28"/>
      <w:lang w:val="en-US" w:eastAsia="zh-CN" w:bidi="ar-SA"/>
    </w:rPr>
  </w:style>
  <w:style w:type="character" w:customStyle="1" w:styleId="284">
    <w:name w:val="Char Char92"/>
    <w:qFormat/>
    <w:uiPriority w:val="0"/>
    <w:rPr>
      <w:rFonts w:eastAsia="宋体"/>
      <w:b/>
      <w:bCs/>
      <w:kern w:val="2"/>
      <w:sz w:val="24"/>
      <w:szCs w:val="32"/>
      <w:lang w:val="en-US" w:eastAsia="zh-CN" w:bidi="ar-SA"/>
    </w:rPr>
  </w:style>
  <w:style w:type="character" w:customStyle="1" w:styleId="285">
    <w:name w:val="tdrownotice1"/>
    <w:qFormat/>
    <w:uiPriority w:val="0"/>
    <w:rPr>
      <w:sz w:val="22"/>
      <w:szCs w:val="22"/>
    </w:rPr>
  </w:style>
  <w:style w:type="character" w:customStyle="1" w:styleId="286">
    <w:name w:val="ca-2"/>
    <w:qFormat/>
    <w:uiPriority w:val="0"/>
  </w:style>
  <w:style w:type="character" w:customStyle="1" w:styleId="287">
    <w:name w:val="f142"/>
    <w:qFormat/>
    <w:uiPriority w:val="0"/>
    <w:rPr>
      <w:sz w:val="26"/>
      <w:szCs w:val="26"/>
    </w:rPr>
  </w:style>
  <w:style w:type="character" w:customStyle="1" w:styleId="288">
    <w:name w:val="highlight1"/>
    <w:qFormat/>
    <w:uiPriority w:val="0"/>
    <w:rPr>
      <w:sz w:val="21"/>
      <w:szCs w:val="21"/>
    </w:rPr>
  </w:style>
  <w:style w:type="character" w:customStyle="1" w:styleId="289">
    <w:name w:val="H1 Char"/>
    <w:qFormat/>
    <w:uiPriority w:val="0"/>
    <w:rPr>
      <w:rFonts w:eastAsia="宋体"/>
      <w:b/>
      <w:bCs/>
      <w:kern w:val="44"/>
      <w:sz w:val="32"/>
      <w:szCs w:val="44"/>
      <w:lang w:val="en-US" w:eastAsia="zh-CN" w:bidi="ar-SA"/>
    </w:rPr>
  </w:style>
  <w:style w:type="character" w:customStyle="1" w:styleId="290">
    <w:name w:val="英文"/>
    <w:qFormat/>
    <w:uiPriority w:val="0"/>
    <w:rPr>
      <w:rFonts w:ascii="Lucida Fax" w:hAnsi="Lucida Fax" w:cs="Times New Roman"/>
      <w:b/>
      <w:bCs/>
    </w:rPr>
  </w:style>
  <w:style w:type="character" w:customStyle="1" w:styleId="291">
    <w:name w:val="h3 Char2"/>
    <w:qFormat/>
    <w:uiPriority w:val="0"/>
    <w:rPr>
      <w:rFonts w:eastAsia="宋体"/>
      <w:b/>
      <w:bCs/>
      <w:kern w:val="2"/>
      <w:sz w:val="24"/>
      <w:szCs w:val="32"/>
      <w:lang w:val="en-US" w:eastAsia="zh-CN" w:bidi="ar-SA"/>
    </w:rPr>
  </w:style>
  <w:style w:type="character" w:customStyle="1" w:styleId="292">
    <w:name w:val="h3 Char1"/>
    <w:qFormat/>
    <w:uiPriority w:val="0"/>
    <w:rPr>
      <w:rFonts w:eastAsia="宋体"/>
      <w:b/>
      <w:bCs/>
      <w:kern w:val="2"/>
      <w:sz w:val="32"/>
      <w:szCs w:val="32"/>
      <w:lang w:val="en-US" w:eastAsia="zh-CN" w:bidi="ar-SA"/>
    </w:rPr>
  </w:style>
  <w:style w:type="character" w:customStyle="1" w:styleId="293">
    <w:name w:val="ca-10"/>
    <w:qFormat/>
    <w:uiPriority w:val="0"/>
  </w:style>
  <w:style w:type="paragraph" w:customStyle="1" w:styleId="294">
    <w:name w:val="Char Char Char Char2"/>
    <w:basedOn w:val="1"/>
    <w:next w:val="1"/>
    <w:qFormat/>
    <w:uiPriority w:val="0"/>
    <w:pPr>
      <w:spacing w:line="240" w:lineRule="atLeast"/>
      <w:ind w:left="420" w:firstLine="420"/>
      <w:jc w:val="left"/>
    </w:pPr>
    <w:rPr>
      <w:kern w:val="0"/>
      <w:szCs w:val="21"/>
    </w:rPr>
  </w:style>
  <w:style w:type="paragraph" w:customStyle="1" w:styleId="295">
    <w:name w:val="条目2"/>
    <w:basedOn w:val="1"/>
    <w:qFormat/>
    <w:uiPriority w:val="0"/>
    <w:pPr>
      <w:tabs>
        <w:tab w:val="left" w:pos="780"/>
      </w:tabs>
      <w:overflowPunct w:val="0"/>
      <w:autoSpaceDE w:val="0"/>
      <w:autoSpaceDN w:val="0"/>
      <w:adjustRightInd w:val="0"/>
      <w:snapToGrid w:val="0"/>
      <w:spacing w:beforeLines="100" w:after="100" w:afterAutospacing="1"/>
      <w:ind w:left="780" w:hanging="360"/>
    </w:pPr>
    <w:rPr>
      <w:rFonts w:ascii="宋体" w:hAnsi="宋体"/>
      <w:kern w:val="0"/>
      <w:sz w:val="24"/>
      <w:szCs w:val="22"/>
      <w:lang w:val="fr-FR"/>
    </w:rPr>
  </w:style>
  <w:style w:type="paragraph" w:customStyle="1" w:styleId="296">
    <w:name w:val="样式3"/>
    <w:basedOn w:val="1"/>
    <w:qFormat/>
    <w:uiPriority w:val="0"/>
    <w:pPr>
      <w:tabs>
        <w:tab w:val="left" w:pos="720"/>
      </w:tabs>
      <w:adjustRightInd w:val="0"/>
      <w:snapToGrid w:val="0"/>
      <w:spacing w:line="360" w:lineRule="auto"/>
      <w:ind w:firstLine="420"/>
    </w:pPr>
    <w:rPr>
      <w:rFonts w:ascii="楷体_GB2312" w:hAnsi="新宋体" w:eastAsia="楷体_GB2312"/>
      <w:sz w:val="24"/>
      <w:szCs w:val="20"/>
    </w:rPr>
  </w:style>
  <w:style w:type="paragraph" w:customStyle="1" w:styleId="297">
    <w:name w:val="正文 + 小四"/>
    <w:basedOn w:val="1"/>
    <w:qFormat/>
    <w:uiPriority w:val="0"/>
    <w:pPr>
      <w:tabs>
        <w:tab w:val="left" w:pos="960"/>
      </w:tabs>
    </w:pPr>
    <w:rPr>
      <w:sz w:val="24"/>
    </w:rPr>
  </w:style>
  <w:style w:type="paragraph" w:customStyle="1" w:styleId="298">
    <w:name w:val="Char1 Char Char Char Char Char Char"/>
    <w:basedOn w:val="20"/>
    <w:next w:val="4"/>
    <w:qFormat/>
    <w:uiPriority w:val="0"/>
    <w:pPr>
      <w:adjustRightInd w:val="0"/>
      <w:spacing w:line="600" w:lineRule="exact"/>
      <w:jc w:val="center"/>
      <w:outlineLvl w:val="2"/>
    </w:pPr>
    <w:rPr>
      <w:szCs w:val="20"/>
    </w:rPr>
  </w:style>
  <w:style w:type="paragraph" w:customStyle="1" w:styleId="299">
    <w:name w:val="imclear"/>
    <w:basedOn w:val="1"/>
    <w:qFormat/>
    <w:uiPriority w:val="0"/>
    <w:pPr>
      <w:widowControl/>
      <w:spacing w:before="100" w:beforeAutospacing="1" w:after="100" w:afterAutospacing="1" w:line="0" w:lineRule="atLeast"/>
      <w:jc w:val="left"/>
    </w:pPr>
    <w:rPr>
      <w:rFonts w:ascii="宋体" w:hAnsi="宋体" w:cs="宋体"/>
      <w:kern w:val="0"/>
      <w:sz w:val="2"/>
      <w:szCs w:val="2"/>
    </w:rPr>
  </w:style>
  <w:style w:type="paragraph" w:customStyle="1" w:styleId="300">
    <w:name w:val="Char Char Char Char Char Char Char Char Char Char Char Char Char Char Char Char Char Char Char Char Char Char Char Char Char Char Char Char Char Char Char"/>
    <w:basedOn w:val="1"/>
    <w:qFormat/>
    <w:uiPriority w:val="0"/>
    <w:rPr>
      <w:szCs w:val="21"/>
    </w:rPr>
  </w:style>
  <w:style w:type="character" w:customStyle="1" w:styleId="301">
    <w:name w:val="标题4 Char Char"/>
    <w:qFormat/>
    <w:uiPriority w:val="0"/>
    <w:rPr>
      <w:rFonts w:ascii="Arial" w:hAnsi="Arial"/>
      <w:b/>
      <w:bCs/>
      <w:sz w:val="24"/>
      <w:szCs w:val="32"/>
      <w:lang w:bidi="ar-SA"/>
    </w:rPr>
  </w:style>
  <w:style w:type="paragraph" w:customStyle="1" w:styleId="302">
    <w:name w:val="AODocTxtL3"/>
    <w:basedOn w:val="1"/>
    <w:qFormat/>
    <w:uiPriority w:val="0"/>
    <w:pPr>
      <w:widowControl/>
      <w:tabs>
        <w:tab w:val="left" w:pos="2100"/>
      </w:tabs>
      <w:spacing w:before="240" w:line="260" w:lineRule="atLeast"/>
      <w:ind w:left="2100" w:hanging="420"/>
    </w:pPr>
    <w:rPr>
      <w:kern w:val="0"/>
      <w:sz w:val="22"/>
      <w:szCs w:val="20"/>
      <w:lang w:val="en-GB" w:eastAsia="en-US"/>
    </w:rPr>
  </w:style>
  <w:style w:type="character" w:customStyle="1" w:styleId="303">
    <w:name w:val="Char Char22"/>
    <w:qFormat/>
    <w:uiPriority w:val="0"/>
    <w:rPr>
      <w:rFonts w:eastAsia="宋体"/>
      <w:kern w:val="2"/>
      <w:sz w:val="21"/>
      <w:szCs w:val="24"/>
      <w:lang w:val="en-US" w:eastAsia="zh-CN" w:bidi="ar-SA"/>
    </w:rPr>
  </w:style>
  <w:style w:type="character" w:customStyle="1" w:styleId="304">
    <w:name w:val="Char Char17"/>
    <w:qFormat/>
    <w:uiPriority w:val="0"/>
    <w:rPr>
      <w:rFonts w:ascii="Arial Narrow" w:hAnsi="Arial Narrow" w:eastAsia="黑体"/>
      <w:sz w:val="30"/>
      <w:lang w:val="en-US" w:eastAsia="zh-CN" w:bidi="ar-SA"/>
    </w:rPr>
  </w:style>
  <w:style w:type="character" w:customStyle="1" w:styleId="305">
    <w:name w:val="Char Char131"/>
    <w:qFormat/>
    <w:uiPriority w:val="0"/>
    <w:rPr>
      <w:rFonts w:ascii="Arial" w:hAnsi="Arial" w:eastAsia="宋体"/>
      <w:b/>
      <w:bCs/>
      <w:kern w:val="2"/>
      <w:sz w:val="21"/>
      <w:szCs w:val="28"/>
      <w:lang w:val="en-US" w:eastAsia="zh-CN" w:bidi="ar-SA"/>
    </w:rPr>
  </w:style>
  <w:style w:type="character" w:customStyle="1" w:styleId="306">
    <w:name w:val="Char Char211"/>
    <w:qFormat/>
    <w:uiPriority w:val="0"/>
    <w:rPr>
      <w:rFonts w:ascii="宋体" w:hAnsi="Courier New" w:eastAsia="宋体" w:cs="Courier New"/>
      <w:kern w:val="2"/>
      <w:sz w:val="21"/>
      <w:szCs w:val="21"/>
    </w:rPr>
  </w:style>
  <w:style w:type="character" w:customStyle="1" w:styleId="307">
    <w:name w:val="Char Char111"/>
    <w:qFormat/>
    <w:uiPriority w:val="0"/>
    <w:rPr>
      <w:rFonts w:ascii="Arial" w:hAnsi="Arial" w:eastAsia="黑体"/>
      <w:b/>
      <w:kern w:val="2"/>
      <w:sz w:val="24"/>
      <w:lang w:val="en-US" w:eastAsia="zh-CN" w:bidi="ar-SA"/>
    </w:rPr>
  </w:style>
  <w:style w:type="character" w:customStyle="1" w:styleId="308">
    <w:name w:val="Char Char31"/>
    <w:qFormat/>
    <w:uiPriority w:val="0"/>
    <w:rPr>
      <w:rFonts w:eastAsia="宋体"/>
      <w:kern w:val="2"/>
      <w:sz w:val="18"/>
      <w:szCs w:val="18"/>
      <w:lang w:val="en-US" w:eastAsia="zh-CN" w:bidi="ar-SA"/>
    </w:rPr>
  </w:style>
  <w:style w:type="character" w:customStyle="1" w:styleId="309">
    <w:name w:val="Char Char71"/>
    <w:qFormat/>
    <w:uiPriority w:val="0"/>
    <w:rPr>
      <w:rFonts w:eastAsia="宋体"/>
      <w:kern w:val="2"/>
      <w:sz w:val="21"/>
      <w:szCs w:val="24"/>
      <w:lang w:val="en-US" w:eastAsia="zh-CN" w:bidi="ar-SA"/>
    </w:rPr>
  </w:style>
  <w:style w:type="character" w:customStyle="1" w:styleId="310">
    <w:name w:val="Char Char41"/>
    <w:qFormat/>
    <w:uiPriority w:val="0"/>
    <w:rPr>
      <w:rFonts w:eastAsia="宋体"/>
      <w:kern w:val="2"/>
      <w:sz w:val="16"/>
      <w:szCs w:val="16"/>
      <w:lang w:val="en-US" w:eastAsia="zh-CN" w:bidi="ar-SA"/>
    </w:rPr>
  </w:style>
  <w:style w:type="character" w:customStyle="1" w:styleId="311">
    <w:name w:val="Char Char141"/>
    <w:qFormat/>
    <w:uiPriority w:val="0"/>
    <w:rPr>
      <w:rFonts w:eastAsia="宋体"/>
      <w:b/>
      <w:bCs/>
      <w:kern w:val="2"/>
      <w:sz w:val="24"/>
      <w:szCs w:val="32"/>
      <w:lang w:val="en-US" w:eastAsia="zh-CN" w:bidi="ar-SA"/>
    </w:rPr>
  </w:style>
  <w:style w:type="character" w:customStyle="1" w:styleId="312">
    <w:name w:val="Char Char161"/>
    <w:qFormat/>
    <w:uiPriority w:val="0"/>
    <w:rPr>
      <w:rFonts w:eastAsia="宋体"/>
      <w:b/>
      <w:bCs/>
      <w:kern w:val="44"/>
      <w:sz w:val="32"/>
      <w:szCs w:val="44"/>
      <w:lang w:val="en-US" w:eastAsia="zh-CN" w:bidi="ar-SA"/>
    </w:rPr>
  </w:style>
  <w:style w:type="character" w:customStyle="1" w:styleId="313">
    <w:name w:val="Char Char81"/>
    <w:qFormat/>
    <w:uiPriority w:val="0"/>
    <w:rPr>
      <w:rFonts w:ascii="Arial" w:hAnsi="Arial" w:eastAsia="黑体"/>
      <w:kern w:val="2"/>
      <w:sz w:val="24"/>
      <w:lang w:val="en-US" w:eastAsia="zh-CN" w:bidi="ar-SA"/>
    </w:rPr>
  </w:style>
  <w:style w:type="character" w:customStyle="1" w:styleId="314">
    <w:name w:val="Char Char51"/>
    <w:qFormat/>
    <w:uiPriority w:val="0"/>
    <w:rPr>
      <w:rFonts w:eastAsia="宋体"/>
      <w:kern w:val="2"/>
      <w:sz w:val="21"/>
      <w:szCs w:val="24"/>
      <w:lang w:val="en-US" w:eastAsia="zh-CN" w:bidi="ar-SA"/>
    </w:rPr>
  </w:style>
  <w:style w:type="character" w:customStyle="1" w:styleId="315">
    <w:name w:val="Char Char61"/>
    <w:qFormat/>
    <w:uiPriority w:val="0"/>
    <w:rPr>
      <w:rFonts w:eastAsia="宋体"/>
      <w:kern w:val="2"/>
      <w:sz w:val="21"/>
      <w:szCs w:val="24"/>
      <w:lang w:val="en-US" w:eastAsia="zh-CN" w:bidi="ar-SA"/>
    </w:rPr>
  </w:style>
  <w:style w:type="paragraph" w:customStyle="1" w:styleId="316">
    <w:name w:val="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17">
    <w:name w:val="Char Char91"/>
    <w:qFormat/>
    <w:uiPriority w:val="0"/>
    <w:rPr>
      <w:rFonts w:ascii="Arial" w:hAnsi="Arial" w:eastAsia="黑体"/>
      <w:kern w:val="2"/>
      <w:sz w:val="24"/>
      <w:lang w:val="en-US" w:eastAsia="zh-CN" w:bidi="ar-SA"/>
    </w:rPr>
  </w:style>
  <w:style w:type="character" w:customStyle="1" w:styleId="318">
    <w:name w:val="Char Char101"/>
    <w:qFormat/>
    <w:uiPriority w:val="0"/>
    <w:rPr>
      <w:rFonts w:eastAsia="宋体"/>
      <w:b/>
      <w:kern w:val="2"/>
      <w:sz w:val="24"/>
      <w:lang w:val="en-US" w:eastAsia="zh-CN" w:bidi="ar-SA"/>
    </w:rPr>
  </w:style>
  <w:style w:type="character" w:customStyle="1" w:styleId="319">
    <w:name w:val="Char Char121"/>
    <w:qFormat/>
    <w:uiPriority w:val="0"/>
    <w:rPr>
      <w:rFonts w:ascii="宋体" w:hAnsi="宋体" w:eastAsia="宋体"/>
      <w:b/>
      <w:kern w:val="2"/>
      <w:sz w:val="24"/>
      <w:lang w:val="en-US" w:eastAsia="zh-CN" w:bidi="ar-SA"/>
    </w:rPr>
  </w:style>
  <w:style w:type="character" w:customStyle="1" w:styleId="320">
    <w:name w:val="Char Char151"/>
    <w:qFormat/>
    <w:uiPriority w:val="0"/>
    <w:rPr>
      <w:rFonts w:ascii="Arial" w:hAnsi="Arial" w:eastAsia="黑体"/>
      <w:b/>
      <w:kern w:val="2"/>
      <w:sz w:val="32"/>
      <w:lang w:val="en-US" w:eastAsia="zh-CN" w:bidi="ar-SA"/>
    </w:rPr>
  </w:style>
  <w:style w:type="character" w:customStyle="1" w:styleId="321">
    <w:name w:val="Char1 Char Char1"/>
    <w:qFormat/>
    <w:uiPriority w:val="0"/>
    <w:rPr>
      <w:rFonts w:eastAsia="宋体"/>
      <w:b/>
      <w:bCs/>
      <w:kern w:val="2"/>
      <w:sz w:val="21"/>
      <w:szCs w:val="24"/>
      <w:lang w:val="en-US" w:eastAsia="zh-CN" w:bidi="ar-SA"/>
    </w:rPr>
  </w:style>
  <w:style w:type="paragraph" w:customStyle="1" w:styleId="322">
    <w:name w:val="Char11"/>
    <w:basedOn w:val="1"/>
    <w:qFormat/>
    <w:uiPriority w:val="0"/>
    <w:rPr>
      <w:rFonts w:ascii="Tahoma" w:hAnsi="Tahoma"/>
      <w:b/>
      <w:sz w:val="28"/>
      <w:szCs w:val="28"/>
    </w:rPr>
  </w:style>
  <w:style w:type="paragraph" w:customStyle="1" w:styleId="323">
    <w:name w:val="修订21"/>
    <w:qFormat/>
    <w:uiPriority w:val="0"/>
    <w:rPr>
      <w:rFonts w:ascii="Times New Roman" w:hAnsi="Times New Roman" w:eastAsia="宋体" w:cs="Times New Roman"/>
      <w:kern w:val="2"/>
      <w:sz w:val="21"/>
      <w:szCs w:val="24"/>
      <w:lang w:val="en-US" w:eastAsia="zh-CN" w:bidi="ar-SA"/>
    </w:rPr>
  </w:style>
  <w:style w:type="paragraph" w:customStyle="1" w:styleId="324">
    <w:name w:val="Char Char Char1"/>
    <w:basedOn w:val="1"/>
    <w:qFormat/>
    <w:uiPriority w:val="0"/>
  </w:style>
  <w:style w:type="paragraph" w:customStyle="1" w:styleId="325">
    <w:name w:val="页眉2"/>
    <w:basedOn w:val="177"/>
    <w:next w:val="177"/>
    <w:qFormat/>
    <w:uiPriority w:val="0"/>
    <w:pPr>
      <w:spacing w:after="120"/>
    </w:pPr>
    <w:rPr>
      <w:rFonts w:ascii="Arial Unicode MS" w:hAnsi="Arial Unicode MS"/>
      <w:color w:val="auto"/>
    </w:rPr>
  </w:style>
  <w:style w:type="paragraph" w:customStyle="1" w:styleId="326">
    <w:name w:val="Char21"/>
    <w:basedOn w:val="1"/>
    <w:qFormat/>
    <w:uiPriority w:val="0"/>
    <w:pPr>
      <w:spacing w:line="360" w:lineRule="auto"/>
      <w:ind w:firstLine="551" w:firstLineChars="196"/>
    </w:pPr>
    <w:rPr>
      <w:b/>
      <w:sz w:val="28"/>
      <w:szCs w:val="28"/>
    </w:rPr>
  </w:style>
  <w:style w:type="paragraph" w:customStyle="1" w:styleId="327">
    <w:name w:val="Char3"/>
    <w:basedOn w:val="1"/>
    <w:qFormat/>
    <w:uiPriority w:val="0"/>
  </w:style>
  <w:style w:type="paragraph" w:customStyle="1" w:styleId="328">
    <w:name w:val="正文3"/>
    <w:qFormat/>
    <w:uiPriority w:val="0"/>
    <w:pPr>
      <w:widowControl w:val="0"/>
      <w:tabs>
        <w:tab w:val="left" w:pos="0"/>
        <w:tab w:val="left" w:pos="1134"/>
        <w:tab w:val="left" w:pos="8505"/>
      </w:tabs>
      <w:adjustRightInd w:val="0"/>
      <w:spacing w:before="60" w:after="60" w:line="360" w:lineRule="atLeast"/>
      <w:ind w:left="1134" w:hanging="1134"/>
      <w:jc w:val="both"/>
      <w:textAlignment w:val="baseline"/>
    </w:pPr>
    <w:rPr>
      <w:rFonts w:ascii="Arial" w:hAnsi="Arial" w:eastAsia="宋体" w:cs="Times New Roman"/>
      <w:sz w:val="24"/>
      <w:lang w:val="en-US" w:eastAsia="zh-CN" w:bidi="ar-SA"/>
    </w:rPr>
  </w:style>
  <w:style w:type="paragraph" w:customStyle="1" w:styleId="329">
    <w:name w:val="Char Char Char Char1"/>
    <w:basedOn w:val="1"/>
    <w:qFormat/>
    <w:uiPriority w:val="0"/>
    <w:rPr>
      <w:szCs w:val="20"/>
    </w:rPr>
  </w:style>
  <w:style w:type="paragraph" w:customStyle="1" w:styleId="330">
    <w:name w:val="正文文本 22"/>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331">
    <w:name w:val="纯文本2"/>
    <w:basedOn w:val="1"/>
    <w:qFormat/>
    <w:uiPriority w:val="0"/>
    <w:pPr>
      <w:adjustRightInd w:val="0"/>
      <w:jc w:val="left"/>
      <w:textAlignment w:val="baseline"/>
    </w:pPr>
    <w:rPr>
      <w:rFonts w:ascii="宋体" w:hAnsi="Courier New"/>
      <w:sz w:val="24"/>
      <w:szCs w:val="20"/>
    </w:rPr>
  </w:style>
  <w:style w:type="paragraph" w:customStyle="1" w:styleId="332">
    <w:name w:val="Char1 Char Char Char Char Char Char1"/>
    <w:basedOn w:val="20"/>
    <w:next w:val="4"/>
    <w:qFormat/>
    <w:uiPriority w:val="0"/>
    <w:pPr>
      <w:adjustRightInd w:val="0"/>
      <w:spacing w:line="600" w:lineRule="exact"/>
      <w:jc w:val="center"/>
      <w:outlineLvl w:val="2"/>
    </w:pPr>
    <w:rPr>
      <w:szCs w:val="20"/>
    </w:rPr>
  </w:style>
  <w:style w:type="paragraph" w:customStyle="1" w:styleId="333">
    <w:name w:val="Char Char Char Char Char Char Char Char Char Char Char Char Char Char Char Char Char Char Char Char Char Char Char Char Char Char Char Char Char Char Char1"/>
    <w:basedOn w:val="1"/>
    <w:qFormat/>
    <w:uiPriority w:val="0"/>
    <w:rPr>
      <w:szCs w:val="21"/>
    </w:rPr>
  </w:style>
  <w:style w:type="paragraph" w:customStyle="1" w:styleId="334">
    <w:name w:val="zw"/>
    <w:basedOn w:val="1"/>
    <w:qFormat/>
    <w:uiPriority w:val="0"/>
    <w:pPr>
      <w:widowControl/>
      <w:spacing w:before="30"/>
      <w:ind w:left="100" w:right="100"/>
    </w:pPr>
    <w:rPr>
      <w:rFonts w:ascii="方正书宋简体" w:hAnsi="宋体" w:eastAsia="方正书宋简体"/>
      <w:color w:val="000000"/>
      <w:kern w:val="0"/>
      <w:szCs w:val="21"/>
    </w:rPr>
  </w:style>
  <w:style w:type="character" w:customStyle="1" w:styleId="335">
    <w:name w:val="正文文本 Char1"/>
    <w:qFormat/>
    <w:uiPriority w:val="0"/>
    <w:rPr>
      <w:kern w:val="2"/>
      <w:sz w:val="21"/>
      <w:szCs w:val="22"/>
    </w:rPr>
  </w:style>
  <w:style w:type="character" w:customStyle="1" w:styleId="336">
    <w:name w:val="日期 Char1"/>
    <w:qFormat/>
    <w:uiPriority w:val="0"/>
    <w:rPr>
      <w:kern w:val="2"/>
      <w:sz w:val="21"/>
      <w:szCs w:val="22"/>
    </w:rPr>
  </w:style>
  <w:style w:type="character" w:customStyle="1" w:styleId="337">
    <w:name w:val="批注主题 Char1"/>
    <w:qFormat/>
    <w:uiPriority w:val="0"/>
    <w:rPr>
      <w:b/>
      <w:bCs/>
      <w:kern w:val="2"/>
      <w:sz w:val="21"/>
      <w:szCs w:val="22"/>
    </w:rPr>
  </w:style>
  <w:style w:type="character" w:customStyle="1" w:styleId="338">
    <w:name w:val="批注框文本 Char1"/>
    <w:qFormat/>
    <w:uiPriority w:val="0"/>
    <w:rPr>
      <w:kern w:val="2"/>
      <w:sz w:val="18"/>
      <w:szCs w:val="18"/>
    </w:rPr>
  </w:style>
  <w:style w:type="character" w:customStyle="1" w:styleId="339">
    <w:name w:val="文档结构图 Char1"/>
    <w:qFormat/>
    <w:uiPriority w:val="0"/>
    <w:rPr>
      <w:rFonts w:ascii="宋体"/>
      <w:kern w:val="2"/>
      <w:sz w:val="18"/>
      <w:szCs w:val="18"/>
    </w:rPr>
  </w:style>
  <w:style w:type="paragraph" w:customStyle="1" w:styleId="34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341">
    <w:name w:val="TOC 标题1"/>
    <w:basedOn w:val="2"/>
    <w:next w:val="1"/>
    <w:qFormat/>
    <w:uiPriority w:val="0"/>
    <w:pPr>
      <w:spacing w:before="340" w:after="330" w:line="576" w:lineRule="auto"/>
      <w:outlineLvl w:val="9"/>
    </w:pPr>
    <w:rPr>
      <w:rFonts w:ascii="Calibri" w:hAnsi="Calibri"/>
      <w:sz w:val="44"/>
    </w:rPr>
  </w:style>
  <w:style w:type="paragraph" w:customStyle="1" w:styleId="342">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43">
    <w:name w:val="条款节部分"/>
    <w:basedOn w:val="1"/>
    <w:qFormat/>
    <w:uiPriority w:val="0"/>
    <w:pPr>
      <w:numPr>
        <w:ilvl w:val="0"/>
        <w:numId w:val="1"/>
      </w:numPr>
      <w:tabs>
        <w:tab w:val="left" w:pos="2850"/>
      </w:tabs>
    </w:pPr>
    <w:rPr>
      <w:rFonts w:eastAsia="仿宋_GB2312"/>
      <w:sz w:val="32"/>
      <w:szCs w:val="32"/>
    </w:rPr>
  </w:style>
  <w:style w:type="paragraph" w:customStyle="1" w:styleId="344">
    <w:name w:val="列出段落11"/>
    <w:basedOn w:val="1"/>
    <w:qFormat/>
    <w:uiPriority w:val="0"/>
    <w:pPr>
      <w:ind w:firstLine="420" w:firstLineChars="200"/>
    </w:pPr>
    <w:rPr>
      <w:rFonts w:ascii="Calibri" w:hAnsi="Calibri"/>
      <w:szCs w:val="22"/>
    </w:rPr>
  </w:style>
  <w:style w:type="paragraph" w:customStyle="1" w:styleId="345">
    <w:name w:val="p19"/>
    <w:basedOn w:val="1"/>
    <w:qFormat/>
    <w:uiPriority w:val="0"/>
    <w:pPr>
      <w:widowControl/>
      <w:ind w:firstLine="540"/>
    </w:pPr>
    <w:rPr>
      <w:kern w:val="0"/>
      <w:sz w:val="28"/>
      <w:szCs w:val="28"/>
    </w:rPr>
  </w:style>
  <w:style w:type="character" w:customStyle="1" w:styleId="346">
    <w:name w:val="页眉 Char"/>
    <w:link w:val="40"/>
    <w:qFormat/>
    <w:uiPriority w:val="99"/>
    <w:rPr>
      <w:kern w:val="2"/>
      <w:sz w:val="18"/>
      <w:szCs w:val="18"/>
    </w:rPr>
  </w:style>
  <w:style w:type="paragraph" w:customStyle="1" w:styleId="347">
    <w:name w:val="pa-20"/>
    <w:basedOn w:val="1"/>
    <w:qFormat/>
    <w:uiPriority w:val="0"/>
    <w:pPr>
      <w:widowControl/>
      <w:spacing w:line="360" w:lineRule="atLeast"/>
      <w:jc w:val="center"/>
    </w:pPr>
    <w:rPr>
      <w:rFonts w:ascii="宋体" w:hAnsi="宋体" w:cs="宋体"/>
      <w:kern w:val="0"/>
      <w:sz w:val="24"/>
    </w:rPr>
  </w:style>
  <w:style w:type="character" w:customStyle="1" w:styleId="348">
    <w:name w:val="标题 4 Char"/>
    <w:link w:val="5"/>
    <w:qFormat/>
    <w:uiPriority w:val="0"/>
    <w:rPr>
      <w:rFonts w:ascii="Arial" w:hAnsi="Arial"/>
      <w:b/>
      <w:bCs/>
      <w:kern w:val="2"/>
      <w:sz w:val="21"/>
      <w:szCs w:val="28"/>
    </w:rPr>
  </w:style>
  <w:style w:type="paragraph" w:customStyle="1" w:styleId="349">
    <w:name w:val="列表段落1"/>
    <w:basedOn w:val="1"/>
    <w:qFormat/>
    <w:uiPriority w:val="0"/>
    <w:pPr>
      <w:ind w:firstLine="420" w:firstLineChars="200"/>
    </w:pPr>
    <w:rPr>
      <w:rFonts w:ascii="Calibri" w:hAnsi="Calibri"/>
      <w:szCs w:val="22"/>
    </w:rPr>
  </w:style>
  <w:style w:type="character" w:customStyle="1" w:styleId="350">
    <w:name w:val="批注文字 字符"/>
    <w:qFormat/>
    <w:uiPriority w:val="0"/>
    <w:rPr>
      <w:kern w:val="2"/>
      <w:sz w:val="21"/>
      <w:szCs w:val="24"/>
    </w:rPr>
  </w:style>
  <w:style w:type="paragraph" w:styleId="351">
    <w:name w:val="List Paragraph"/>
    <w:basedOn w:val="1"/>
    <w:qFormat/>
    <w:uiPriority w:val="34"/>
    <w:pPr>
      <w:ind w:firstLine="420" w:firstLineChars="200"/>
    </w:pPr>
  </w:style>
  <w:style w:type="paragraph" w:customStyle="1" w:styleId="352">
    <w:name w:val="Body Text First Indent 21"/>
    <w:basedOn w:val="353"/>
    <w:qFormat/>
    <w:uiPriority w:val="0"/>
    <w:pPr>
      <w:ind w:firstLine="420" w:firstLineChars="200"/>
    </w:pPr>
  </w:style>
  <w:style w:type="paragraph" w:customStyle="1" w:styleId="353">
    <w:name w:val="Body Text Indent1"/>
    <w:basedOn w:val="354"/>
    <w:qFormat/>
    <w:uiPriority w:val="0"/>
    <w:pPr>
      <w:ind w:firstLine="624"/>
    </w:pPr>
  </w:style>
  <w:style w:type="paragraph" w:customStyle="1" w:styleId="354">
    <w:name w:val="正文 New New"/>
    <w:next w:val="3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5">
    <w:name w:val="Body text|1"/>
    <w:basedOn w:val="1"/>
    <w:qFormat/>
    <w:uiPriority w:val="0"/>
    <w:pPr>
      <w:spacing w:line="406" w:lineRule="auto"/>
      <w:ind w:firstLine="240"/>
    </w:pPr>
    <w:rPr>
      <w:rFonts w:ascii="宋体" w:hAnsi="宋体" w:cs="宋体"/>
      <w:sz w:val="10"/>
      <w:szCs w:val="10"/>
      <w:lang w:val="zh-TW" w:eastAsia="zh-TW" w:bidi="zh-TW"/>
    </w:rPr>
  </w:style>
  <w:style w:type="paragraph" w:customStyle="1" w:styleId="356">
    <w:name w:val="Body text|2"/>
    <w:basedOn w:val="1"/>
    <w:qFormat/>
    <w:uiPriority w:val="0"/>
    <w:pPr>
      <w:ind w:hanging="860"/>
    </w:pPr>
    <w:rPr>
      <w:rFonts w:ascii="宋体" w:hAnsi="宋体" w:cs="宋体"/>
      <w:b/>
      <w:bCs/>
      <w:sz w:val="8"/>
      <w:szCs w:val="8"/>
    </w:rPr>
  </w:style>
  <w:style w:type="paragraph" w:customStyle="1" w:styleId="357">
    <w:name w:val="Other|1"/>
    <w:basedOn w:val="1"/>
    <w:qFormat/>
    <w:uiPriority w:val="0"/>
    <w:pPr>
      <w:spacing w:line="406" w:lineRule="auto"/>
      <w:ind w:firstLine="240"/>
    </w:pPr>
    <w:rPr>
      <w:rFonts w:ascii="宋体" w:hAnsi="宋体" w:cs="宋体"/>
      <w:sz w:val="10"/>
      <w:szCs w:val="10"/>
      <w:lang w:val="zh-TW" w:eastAsia="zh-TW" w:bidi="zh-TW"/>
    </w:rPr>
  </w:style>
  <w:style w:type="character" w:customStyle="1" w:styleId="358">
    <w:name w:val="书籍标题11"/>
    <w:qFormat/>
    <w:uiPriority w:val="0"/>
    <w:rPr>
      <w:rFonts w:ascii="Cambria" w:hAnsi="Cambria" w:eastAsia="宋体"/>
      <w:b/>
      <w:i/>
      <w:sz w:val="24"/>
    </w:rPr>
  </w:style>
  <w:style w:type="character" w:customStyle="1" w:styleId="359">
    <w:name w:val="明显参考11"/>
    <w:qFormat/>
    <w:uiPriority w:val="0"/>
    <w:rPr>
      <w:b/>
      <w:sz w:val="24"/>
      <w:u w:val="single"/>
    </w:rPr>
  </w:style>
  <w:style w:type="character" w:customStyle="1" w:styleId="360">
    <w:name w:val="明显强调11"/>
    <w:qFormat/>
    <w:uiPriority w:val="0"/>
    <w:rPr>
      <w:b/>
      <w:i/>
      <w:sz w:val="24"/>
      <w:u w:val="single"/>
    </w:rPr>
  </w:style>
  <w:style w:type="character" w:customStyle="1" w:styleId="361">
    <w:name w:val="不明显参考11"/>
    <w:qFormat/>
    <w:uiPriority w:val="0"/>
    <w:rPr>
      <w:sz w:val="24"/>
      <w:u w:val="single"/>
    </w:rPr>
  </w:style>
  <w:style w:type="character" w:customStyle="1" w:styleId="362">
    <w:name w:val="不明显强调11"/>
    <w:qFormat/>
    <w:uiPriority w:val="0"/>
    <w:rPr>
      <w:i/>
      <w:color w:val="5A5A5A"/>
    </w:rPr>
  </w:style>
  <w:style w:type="paragraph" w:customStyle="1" w:styleId="363">
    <w:name w:val="正文首行缩进11"/>
    <w:basedOn w:val="1"/>
    <w:qFormat/>
    <w:uiPriority w:val="0"/>
    <w:pPr>
      <w:spacing w:line="312" w:lineRule="auto"/>
      <w:ind w:firstLine="420"/>
    </w:pPr>
    <w:rPr>
      <w:rFonts w:ascii="Cambria" w:hAnsi="Cambria"/>
      <w:kern w:val="0"/>
      <w:sz w:val="24"/>
      <w:szCs w:val="20"/>
      <w:lang w:eastAsia="en-US"/>
    </w:rPr>
  </w:style>
  <w:style w:type="paragraph" w:customStyle="1" w:styleId="364">
    <w:name w:val="目录 111"/>
    <w:basedOn w:val="1"/>
    <w:next w:val="1"/>
    <w:qFormat/>
    <w:uiPriority w:val="0"/>
    <w:pPr>
      <w:spacing w:before="120" w:after="120"/>
      <w:jc w:val="left"/>
    </w:pPr>
    <w:rPr>
      <w:b/>
      <w:bCs/>
      <w:caps/>
      <w:sz w:val="20"/>
      <w:szCs w:val="20"/>
    </w:rPr>
  </w:style>
  <w:style w:type="paragraph" w:customStyle="1" w:styleId="365">
    <w:name w:val="目录 311"/>
    <w:basedOn w:val="1"/>
    <w:next w:val="1"/>
    <w:qFormat/>
    <w:uiPriority w:val="0"/>
    <w:pPr>
      <w:ind w:left="420"/>
      <w:jc w:val="left"/>
    </w:pPr>
    <w:rPr>
      <w:i/>
      <w:iCs/>
      <w:sz w:val="20"/>
      <w:szCs w:val="20"/>
    </w:rPr>
  </w:style>
  <w:style w:type="paragraph" w:customStyle="1" w:styleId="366">
    <w:name w:val="目录 611"/>
    <w:basedOn w:val="1"/>
    <w:next w:val="1"/>
    <w:qFormat/>
    <w:uiPriority w:val="0"/>
    <w:pPr>
      <w:ind w:left="1050"/>
      <w:jc w:val="left"/>
    </w:pPr>
    <w:rPr>
      <w:sz w:val="18"/>
      <w:szCs w:val="18"/>
    </w:rPr>
  </w:style>
  <w:style w:type="paragraph" w:customStyle="1" w:styleId="367">
    <w:name w:val="目录 511"/>
    <w:basedOn w:val="1"/>
    <w:next w:val="1"/>
    <w:qFormat/>
    <w:uiPriority w:val="0"/>
    <w:pPr>
      <w:ind w:left="840"/>
      <w:jc w:val="left"/>
    </w:pPr>
    <w:rPr>
      <w:sz w:val="18"/>
      <w:szCs w:val="18"/>
    </w:rPr>
  </w:style>
  <w:style w:type="paragraph" w:customStyle="1" w:styleId="368">
    <w:name w:val="目录 911"/>
    <w:basedOn w:val="1"/>
    <w:next w:val="1"/>
    <w:qFormat/>
    <w:uiPriority w:val="0"/>
    <w:pPr>
      <w:ind w:left="1680"/>
      <w:jc w:val="left"/>
    </w:pPr>
    <w:rPr>
      <w:sz w:val="18"/>
      <w:szCs w:val="18"/>
    </w:rPr>
  </w:style>
  <w:style w:type="paragraph" w:customStyle="1" w:styleId="369">
    <w:name w:val="目录 411"/>
    <w:basedOn w:val="1"/>
    <w:next w:val="1"/>
    <w:qFormat/>
    <w:uiPriority w:val="0"/>
    <w:pPr>
      <w:ind w:left="630"/>
      <w:jc w:val="left"/>
    </w:pPr>
    <w:rPr>
      <w:sz w:val="18"/>
      <w:szCs w:val="18"/>
    </w:rPr>
  </w:style>
  <w:style w:type="paragraph" w:customStyle="1" w:styleId="370">
    <w:name w:val="目录 811"/>
    <w:basedOn w:val="1"/>
    <w:next w:val="1"/>
    <w:qFormat/>
    <w:uiPriority w:val="0"/>
    <w:pPr>
      <w:ind w:left="1470"/>
      <w:jc w:val="left"/>
    </w:pPr>
    <w:rPr>
      <w:sz w:val="18"/>
      <w:szCs w:val="18"/>
    </w:rPr>
  </w:style>
  <w:style w:type="paragraph" w:customStyle="1" w:styleId="371">
    <w:name w:val="目录 711"/>
    <w:basedOn w:val="1"/>
    <w:next w:val="1"/>
    <w:qFormat/>
    <w:uiPriority w:val="0"/>
    <w:pPr>
      <w:ind w:left="1260"/>
      <w:jc w:val="left"/>
    </w:pPr>
    <w:rPr>
      <w:sz w:val="18"/>
      <w:szCs w:val="18"/>
    </w:rPr>
  </w:style>
  <w:style w:type="paragraph" w:customStyle="1" w:styleId="372">
    <w:name w:val="目录 211"/>
    <w:basedOn w:val="1"/>
    <w:next w:val="1"/>
    <w:qFormat/>
    <w:uiPriority w:val="0"/>
    <w:pPr>
      <w:ind w:left="210"/>
      <w:jc w:val="left"/>
    </w:pPr>
    <w:rPr>
      <w:smallCaps/>
      <w:sz w:val="20"/>
      <w:szCs w:val="20"/>
    </w:rPr>
  </w:style>
  <w:style w:type="paragraph" w:customStyle="1" w:styleId="373">
    <w:name w:val="TOC 标题11"/>
    <w:basedOn w:val="2"/>
    <w:next w:val="1"/>
    <w:qFormat/>
    <w:uiPriority w:val="0"/>
    <w:pPr>
      <w:spacing w:before="340" w:after="330" w:line="576" w:lineRule="auto"/>
      <w:outlineLvl w:val="9"/>
    </w:pPr>
    <w:rPr>
      <w:rFonts w:ascii="Calibri" w:hAnsi="Calibri"/>
      <w:sz w:val="44"/>
      <w:lang w:val="zh-CN"/>
    </w:rPr>
  </w:style>
  <w:style w:type="paragraph" w:customStyle="1" w:styleId="374">
    <w:name w:val="Heading #1|1"/>
    <w:basedOn w:val="1"/>
    <w:qFormat/>
    <w:uiPriority w:val="0"/>
    <w:pPr>
      <w:spacing w:after="200"/>
      <w:ind w:firstLine="130"/>
      <w:jc w:val="center"/>
      <w:outlineLvl w:val="0"/>
    </w:pPr>
    <w:rPr>
      <w:rFonts w:ascii="宋体" w:hAnsi="宋体" w:cs="宋体"/>
      <w:sz w:val="22"/>
      <w:szCs w:val="22"/>
      <w:lang w:val="zh-TW" w:eastAsia="zh-TW" w:bidi="zh-TW"/>
    </w:rPr>
  </w:style>
  <w:style w:type="paragraph" w:customStyle="1" w:styleId="375">
    <w:name w:val="Heading #2|1"/>
    <w:basedOn w:val="1"/>
    <w:qFormat/>
    <w:uiPriority w:val="0"/>
    <w:pPr>
      <w:spacing w:after="110"/>
      <w:ind w:firstLine="260"/>
      <w:outlineLvl w:val="1"/>
    </w:pPr>
    <w:rPr>
      <w:rFonts w:ascii="宋体" w:hAnsi="宋体" w:cs="宋体"/>
      <w:sz w:val="13"/>
      <w:szCs w:val="13"/>
      <w:lang w:val="zh-TW" w:eastAsia="zh-TW" w:bidi="zh-TW"/>
    </w:rPr>
  </w:style>
  <w:style w:type="paragraph" w:customStyle="1" w:styleId="376">
    <w:name w:val="Body text|3"/>
    <w:basedOn w:val="1"/>
    <w:qFormat/>
    <w:uiPriority w:val="0"/>
    <w:pPr>
      <w:spacing w:after="980"/>
    </w:pPr>
    <w:rPr>
      <w:sz w:val="15"/>
      <w:szCs w:val="15"/>
    </w:rPr>
  </w:style>
  <w:style w:type="character" w:customStyle="1" w:styleId="377">
    <w:name w:val="批注文字 Char1"/>
    <w:basedOn w:val="60"/>
    <w:semiHidden/>
    <w:qFormat/>
    <w:uiPriority w:val="99"/>
    <w:rPr>
      <w:rFonts w:ascii="Times New Roman" w:hAnsi="Times New Roman" w:eastAsia="宋体" w:cs="Times New Roman"/>
      <w:szCs w:val="24"/>
    </w:rPr>
  </w:style>
  <w:style w:type="paragraph" w:customStyle="1" w:styleId="378">
    <w:name w:val="Table Paragraph"/>
    <w:basedOn w:val="1"/>
    <w:qFormat/>
    <w:uiPriority w:val="1"/>
    <w:pPr>
      <w:jc w:val="left"/>
    </w:pPr>
    <w:rPr>
      <w:rFonts w:ascii="Calibri" w:hAnsi="Calibri"/>
      <w:kern w:val="0"/>
      <w:sz w:val="22"/>
      <w:szCs w:val="22"/>
      <w:lang w:eastAsia="en-US"/>
    </w:rPr>
  </w:style>
  <w:style w:type="character" w:customStyle="1" w:styleId="379">
    <w:name w:val="日期 Char"/>
    <w:basedOn w:val="60"/>
    <w:link w:val="36"/>
    <w:qFormat/>
    <w:uiPriority w:val="0"/>
    <w:rPr>
      <w:kern w:val="2"/>
      <w:sz w:val="21"/>
      <w:szCs w:val="24"/>
    </w:rPr>
  </w:style>
  <w:style w:type="character" w:customStyle="1" w:styleId="380">
    <w:name w:val="正文文本 3 Char"/>
    <w:basedOn w:val="60"/>
    <w:link w:val="23"/>
    <w:qFormat/>
    <w:uiPriority w:val="0"/>
    <w:rPr>
      <w:kern w:val="2"/>
      <w:sz w:val="16"/>
    </w:rPr>
  </w:style>
  <w:style w:type="paragraph" w:customStyle="1" w:styleId="381">
    <w:name w:val="WPSOffice手动目录 1"/>
    <w:qFormat/>
    <w:uiPriority w:val="0"/>
    <w:pPr>
      <w:ind w:leftChars="0"/>
    </w:pPr>
    <w:rPr>
      <w:rFonts w:asciiTheme="minorHAnsi" w:hAnsiTheme="minorHAnsi" w:eastAsiaTheme="minorEastAsia" w:cstheme="minorBidi"/>
      <w:sz w:val="20"/>
      <w:szCs w:val="20"/>
    </w:rPr>
  </w:style>
  <w:style w:type="paragraph" w:customStyle="1" w:styleId="382">
    <w:name w:val="列出段落3"/>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E3574A-2394-4BAC-B25F-305D3A2728A8}">
  <ds:schemaRefs/>
</ds:datastoreItem>
</file>

<file path=docProps/app.xml><?xml version="1.0" encoding="utf-8"?>
<Properties xmlns="http://schemas.openxmlformats.org/officeDocument/2006/extended-properties" xmlns:vt="http://schemas.openxmlformats.org/officeDocument/2006/docPropsVTypes">
  <Template>Normal</Template>
  <Company>CSWADI</Company>
  <Pages>83</Pages>
  <Words>6585</Words>
  <Characters>6805</Characters>
  <Lines>748</Lines>
  <Paragraphs>210</Paragraphs>
  <TotalTime>0</TotalTime>
  <ScaleCrop>false</ScaleCrop>
  <LinksUpToDate>false</LinksUpToDate>
  <CharactersWithSpaces>9229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2021-04-20T09:15:00Z</dcterms:created>
  <dc:creator>微软中国</dc:creator>
  <cp:lastModifiedBy>chicago6</cp:lastModifiedBy>
  <cp:lastPrinted>2017-11-13T07:54:00Z</cp:lastPrinted>
  <dcterms:modified xsi:type="dcterms:W3CDTF">2026-08-27T10:59:57Z</dcterms:modified>
  <dc:title>附件二</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ABD8A0C29321453DBD3912697F74CBC8_13</vt:lpwstr>
  </property>
  <property fmtid="{D5CDD505-2E9C-101B-9397-08002B2CF9AE}" pid="4" name="KSOTemplateDocerSaveRecord">
    <vt:lpwstr>eyJoZGlkIjoiYzY2NjI2NWJkMjQ4ZDFkY2ZiN2Q4NjhhYWVjOTdlZDIiLCJ1c2VySWQiOiI1MjA1NDg2MzkifQ==</vt:lpwstr>
  </property>
</Properties>
</file>