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4CB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right="0"/>
        <w:jc w:val="left"/>
        <w:rPr>
          <w:rFonts w:hint="eastAsia" w:ascii="国标黑体" w:hAnsi="国标黑体" w:eastAsia="国标黑体" w:cs="国标黑体"/>
          <w:b w:val="0"/>
          <w:bCs w:val="0"/>
          <w:color w:val="auto"/>
          <w:kern w:val="2"/>
          <w:sz w:val="32"/>
          <w:szCs w:val="32"/>
          <w:highlight w:val="none"/>
          <w:lang w:val="en-US" w:eastAsia="zh-CN" w:bidi="ar-SA"/>
        </w:rPr>
      </w:pPr>
      <w:bookmarkStart w:id="0" w:name="_GoBack"/>
      <w:bookmarkEnd w:id="0"/>
      <w:r>
        <w:rPr>
          <w:rFonts w:hint="eastAsia" w:ascii="国标黑体" w:hAnsi="国标黑体" w:eastAsia="国标黑体" w:cs="国标黑体"/>
          <w:b w:val="0"/>
          <w:bCs w:val="0"/>
          <w:color w:val="auto"/>
          <w:kern w:val="2"/>
          <w:sz w:val="32"/>
          <w:szCs w:val="32"/>
          <w:highlight w:val="none"/>
          <w:lang w:val="en-US" w:eastAsia="zh-CN" w:bidi="ar-SA"/>
        </w:rPr>
        <w:t>附件</w:t>
      </w:r>
    </w:p>
    <w:p w14:paraId="51F938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right="0"/>
        <w:jc w:val="left"/>
        <w:rPr>
          <w:rFonts w:hint="eastAsia" w:ascii="国标黑体" w:hAnsi="国标黑体" w:eastAsia="国标黑体" w:cs="国标黑体"/>
          <w:b w:val="0"/>
          <w:bCs w:val="0"/>
          <w:color w:val="auto"/>
          <w:kern w:val="2"/>
          <w:sz w:val="32"/>
          <w:szCs w:val="32"/>
          <w:highlight w:val="none"/>
          <w:lang w:val="en-US" w:eastAsia="zh-CN" w:bidi="ar-SA"/>
        </w:rPr>
      </w:pPr>
    </w:p>
    <w:p w14:paraId="59FB7BFB">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CESI宋体-GB2312" w:hAnsi="CESI宋体-GB2312" w:eastAsia="方正小标宋_GBK" w:cs="方正小标宋_GBK"/>
          <w:color w:val="auto"/>
          <w:sz w:val="44"/>
          <w:szCs w:val="44"/>
          <w:highlight w:val="none"/>
          <w:lang w:val="en-US" w:eastAsia="zh-CN"/>
        </w:rPr>
      </w:pPr>
      <w:r>
        <w:rPr>
          <w:rFonts w:hint="eastAsia" w:ascii="CESI宋体-GB2312" w:hAnsi="CESI宋体-GB2312" w:eastAsia="方正小标宋_GBK" w:cs="方正小标宋_GBK"/>
          <w:color w:val="auto"/>
          <w:sz w:val="44"/>
          <w:szCs w:val="44"/>
          <w:highlight w:val="none"/>
          <w:lang w:val="en-US" w:eastAsia="zh-CN"/>
        </w:rPr>
        <w:t>郫都区鹃城青年创新创业项目管理办法</w:t>
      </w:r>
    </w:p>
    <w:p w14:paraId="5F59A809">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CESI宋体-GB2312" w:hAnsi="CESI宋体-GB2312" w:eastAsia="方正仿宋简体" w:cs="方正仿宋简体"/>
          <w:color w:val="auto"/>
          <w:sz w:val="32"/>
          <w:szCs w:val="32"/>
          <w:highlight w:val="none"/>
          <w:lang w:val="en-US" w:eastAsia="zh-CN"/>
        </w:rPr>
      </w:pPr>
      <w:r>
        <w:rPr>
          <w:rFonts w:hint="eastAsia" w:ascii="CESI宋体-GB2312" w:hAnsi="CESI宋体-GB2312" w:eastAsia="方正仿宋简体" w:cs="方正仿宋简体"/>
          <w:color w:val="auto"/>
          <w:sz w:val="32"/>
          <w:szCs w:val="32"/>
          <w:highlight w:val="none"/>
          <w:lang w:val="en-US" w:eastAsia="zh-CN"/>
        </w:rPr>
        <w:t>（</w:t>
      </w:r>
      <w:r>
        <w:rPr>
          <w:rFonts w:hint="eastAsia" w:ascii="CESI宋体-GB2312" w:hAnsi="CESI宋体-GB2312" w:eastAsia="国标楷体-GB/T 2312" w:cs="国标楷体-GB/T 2312"/>
          <w:color w:val="auto"/>
          <w:sz w:val="32"/>
          <w:szCs w:val="32"/>
          <w:highlight w:val="none"/>
          <w:lang w:val="en-US" w:eastAsia="zh-CN"/>
        </w:rPr>
        <w:t>征求意见稿</w:t>
      </w:r>
      <w:r>
        <w:rPr>
          <w:rFonts w:hint="eastAsia" w:ascii="CESI宋体-GB2312" w:hAnsi="CESI宋体-GB2312" w:eastAsia="方正仿宋简体" w:cs="方正仿宋简体"/>
          <w:color w:val="auto"/>
          <w:sz w:val="32"/>
          <w:szCs w:val="32"/>
          <w:highlight w:val="none"/>
          <w:lang w:val="en-US" w:eastAsia="zh-CN"/>
        </w:rPr>
        <w:t>）</w:t>
      </w:r>
    </w:p>
    <w:p w14:paraId="0B6368E0">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CESI宋体-GB2312" w:hAnsi="CESI宋体-GB2312" w:eastAsia="方正仿宋简体" w:cs="方正仿宋简体"/>
          <w:color w:val="auto"/>
          <w:sz w:val="32"/>
          <w:szCs w:val="32"/>
          <w:highlight w:val="none"/>
          <w:lang w:val="en-US" w:eastAsia="zh-CN"/>
        </w:rPr>
      </w:pPr>
    </w:p>
    <w:p w14:paraId="12B99114">
      <w:pPr>
        <w:keepNext/>
        <w:keepLines/>
        <w:widowControl w:val="0"/>
        <w:bidi w:val="0"/>
        <w:spacing w:beforeLines="0" w:beforeAutospacing="0" w:afterLines="0" w:afterAutospacing="0" w:line="570" w:lineRule="exact"/>
        <w:ind w:left="0" w:leftChars="0" w:firstLine="0" w:firstLineChars="0"/>
        <w:jc w:val="center"/>
        <w:outlineLvl w:val="1"/>
        <w:rPr>
          <w:rFonts w:hint="eastAsia" w:ascii="Arial" w:hAnsi="Arial" w:eastAsia="方正黑体_GBK" w:cs="国标宋体"/>
          <w:color w:val="auto"/>
          <w:spacing w:val="11"/>
          <w:kern w:val="2"/>
          <w:sz w:val="32"/>
          <w:szCs w:val="24"/>
          <w:lang w:val="en-US" w:eastAsia="zh-CN" w:bidi="ar-SA"/>
        </w:rPr>
      </w:pPr>
      <w:r>
        <w:rPr>
          <w:rFonts w:hint="eastAsia" w:ascii="Arial" w:hAnsi="Arial" w:eastAsia="方正黑体_GBK" w:cs="国标宋体"/>
          <w:color w:val="auto"/>
          <w:spacing w:val="11"/>
          <w:kern w:val="2"/>
          <w:sz w:val="32"/>
          <w:szCs w:val="24"/>
          <w:lang w:val="en-US" w:eastAsia="zh-CN" w:bidi="ar-SA"/>
        </w:rPr>
        <w:t>第一章 总则</w:t>
      </w:r>
    </w:p>
    <w:p w14:paraId="76B52A49">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第一条</w:t>
      </w:r>
      <w:r>
        <w:rPr>
          <w:rFonts w:hint="eastAsia" w:ascii="国标宋体" w:hAnsi="国标宋体" w:eastAsia="方正仿宋_GBK" w:cs="国标宋体"/>
          <w:color w:val="auto"/>
          <w:spacing w:val="11"/>
          <w:sz w:val="32"/>
        </w:rPr>
        <w:t xml:space="preserve"> 为深入实施创新驱动发展战略，贯彻落实党的二十届三中全会关于创新创业工作的部署要求，增强郫都区对全球青年创新创业人才的吸引力，依托区域产业基础、科教资源和全国首批双创示范基地的优势，构建完善的青年创新创业支持体系，根据国家、四川省、成都市相关人才与科技创新政策，结合郫都区电子信息、绿色食品、装备制造、新材料、绿色氢能、影视文创、科幻等主导产业及未来产业发展实际，制定本办法。</w:t>
      </w:r>
    </w:p>
    <w:p w14:paraId="5C9847E5">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第二条</w:t>
      </w:r>
      <w:r>
        <w:rPr>
          <w:rFonts w:hint="eastAsia" w:ascii="国标宋体" w:hAnsi="国标宋体" w:eastAsia="方正仿宋_GBK" w:cs="国标宋体"/>
          <w:color w:val="auto"/>
          <w:spacing w:val="11"/>
          <w:sz w:val="32"/>
        </w:rPr>
        <w:t xml:space="preserve"> 本办法所称郫都区</w:t>
      </w:r>
      <w:r>
        <w:rPr>
          <w:rFonts w:hint="eastAsia" w:ascii="国标宋体" w:hAnsi="国标宋体" w:eastAsia="方正仿宋_GBK" w:cs="国标宋体"/>
          <w:color w:val="auto"/>
          <w:spacing w:val="11"/>
          <w:sz w:val="32"/>
          <w:lang w:eastAsia="zh-CN"/>
        </w:rPr>
        <w:t>鹃城</w:t>
      </w:r>
      <w:r>
        <w:rPr>
          <w:rFonts w:hint="eastAsia" w:ascii="国标宋体" w:hAnsi="国标宋体" w:eastAsia="方正仿宋_GBK" w:cs="国标宋体"/>
          <w:color w:val="auto"/>
          <w:spacing w:val="11"/>
          <w:sz w:val="32"/>
        </w:rPr>
        <w:t>青年创新创业项目（以下简称“郫都</w:t>
      </w:r>
      <w:r>
        <w:rPr>
          <w:rFonts w:hint="eastAsia" w:ascii="国标宋体" w:hAnsi="国标宋体" w:eastAsia="方正仿宋_GBK" w:cs="国标宋体"/>
          <w:color w:val="auto"/>
          <w:spacing w:val="11"/>
          <w:sz w:val="32"/>
          <w:lang w:eastAsia="zh-CN"/>
        </w:rPr>
        <w:t>鹃城</w:t>
      </w:r>
      <w:r>
        <w:rPr>
          <w:rFonts w:hint="eastAsia" w:ascii="国标宋体" w:hAnsi="国标宋体" w:eastAsia="方正仿宋_GBK" w:cs="国标宋体"/>
          <w:color w:val="auto"/>
          <w:spacing w:val="11"/>
          <w:sz w:val="32"/>
        </w:rPr>
        <w:t>青创项目”），是指以40周岁以下青年为核心创办的、符合郫都区产业发展导向的高质量创新创业项目。项目</w:t>
      </w:r>
      <w:r>
        <w:rPr>
          <w:rFonts w:hint="eastAsia" w:ascii="国标宋体" w:hAnsi="国标宋体" w:eastAsia="方正仿宋_GBK" w:cs="国标宋体"/>
          <w:color w:val="auto"/>
          <w:spacing w:val="11"/>
          <w:sz w:val="32"/>
          <w:lang w:eastAsia="zh-CN"/>
        </w:rPr>
        <w:t>施</w:t>
      </w:r>
      <w:r>
        <w:rPr>
          <w:rFonts w:hint="eastAsia" w:ascii="国标宋体" w:hAnsi="国标宋体" w:eastAsia="方正仿宋_GBK" w:cs="国标宋体"/>
          <w:color w:val="auto"/>
          <w:spacing w:val="11"/>
          <w:sz w:val="32"/>
        </w:rPr>
        <w:t>行“先入库，</w:t>
      </w:r>
      <w:r>
        <w:rPr>
          <w:rFonts w:hint="eastAsia" w:ascii="国标宋体" w:hAnsi="国标宋体" w:eastAsia="方正仿宋_GBK" w:cs="国标宋体"/>
          <w:color w:val="auto"/>
          <w:spacing w:val="11"/>
          <w:sz w:val="32"/>
          <w:lang w:eastAsia="zh-CN"/>
        </w:rPr>
        <w:t>后申报，再</w:t>
      </w:r>
      <w:r>
        <w:rPr>
          <w:rFonts w:hint="eastAsia" w:ascii="国标宋体" w:hAnsi="国标宋体" w:eastAsia="方正仿宋_GBK" w:cs="国标宋体"/>
          <w:color w:val="auto"/>
          <w:spacing w:val="11"/>
          <w:sz w:val="32"/>
        </w:rPr>
        <w:t>支持”的工作机制，通过常态化遴选、动态化管理、精准化扶持，培育一批扎根郫都、服务产业的优质创业项目。</w:t>
      </w:r>
    </w:p>
    <w:p w14:paraId="462F16E0">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第三条</w:t>
      </w:r>
      <w:r>
        <w:rPr>
          <w:rFonts w:hint="eastAsia" w:ascii="国标宋体" w:hAnsi="国标宋体" w:eastAsia="方正仿宋_GBK" w:cs="国标宋体"/>
          <w:color w:val="auto"/>
          <w:spacing w:val="11"/>
          <w:sz w:val="32"/>
        </w:rPr>
        <w:t xml:space="preserve"> 区科技局是</w:t>
      </w:r>
      <w:r>
        <w:rPr>
          <w:rFonts w:hint="eastAsia" w:ascii="国标宋体" w:hAnsi="国标宋体" w:eastAsia="方正仿宋_GBK" w:cs="国标宋体"/>
          <w:color w:val="auto"/>
          <w:spacing w:val="11"/>
          <w:sz w:val="32"/>
          <w:lang w:eastAsia="zh-CN"/>
        </w:rPr>
        <w:t>郫都鹃城青创项目</w:t>
      </w:r>
      <w:r>
        <w:rPr>
          <w:rFonts w:hint="eastAsia" w:ascii="国标宋体" w:hAnsi="国标宋体" w:eastAsia="方正仿宋_GBK" w:cs="国标宋体"/>
          <w:color w:val="auto"/>
          <w:spacing w:val="11"/>
          <w:sz w:val="32"/>
        </w:rPr>
        <w:t>的主管部门，负责统筹项目管理制度设计、政策修订、申报指南编制、资格审核、专家评审组织、资金拨付及监督管理等全流程工作。</w:t>
      </w:r>
      <w:r>
        <w:rPr>
          <w:rFonts w:hint="eastAsia" w:ascii="国标宋体" w:hAnsi="国标宋体" w:eastAsia="方正仿宋_GBK" w:cs="国标宋体"/>
          <w:color w:val="auto"/>
          <w:spacing w:val="11"/>
          <w:sz w:val="32"/>
          <w:lang w:eastAsia="zh-CN"/>
        </w:rPr>
        <w:t>成都</w:t>
      </w:r>
      <w:r>
        <w:rPr>
          <w:rFonts w:hint="eastAsia" w:ascii="国标宋体" w:hAnsi="国标宋体" w:eastAsia="方正仿宋_GBK" w:cs="国标宋体"/>
          <w:color w:val="auto"/>
          <w:spacing w:val="11"/>
          <w:sz w:val="32"/>
        </w:rPr>
        <w:t>创新创业示范基地管理委员会（以下简称“双创管委会”）、</w:t>
      </w:r>
      <w:r>
        <w:rPr>
          <w:rFonts w:hint="eastAsia" w:ascii="国标宋体" w:hAnsi="国标宋体" w:eastAsia="方正仿宋_GBK" w:cs="国标宋体"/>
          <w:color w:val="auto"/>
          <w:spacing w:val="11"/>
          <w:sz w:val="32"/>
          <w:lang w:eastAsia="zh-CN"/>
        </w:rPr>
        <w:t>区委组织部（</w:t>
      </w:r>
      <w:r>
        <w:rPr>
          <w:rFonts w:hint="eastAsia" w:ascii="国标宋体" w:hAnsi="国标宋体" w:eastAsia="方正仿宋_GBK" w:cs="国标宋体"/>
          <w:color w:val="auto"/>
          <w:spacing w:val="11"/>
          <w:sz w:val="32"/>
        </w:rPr>
        <w:t>区</w:t>
      </w:r>
      <w:r>
        <w:rPr>
          <w:rFonts w:hint="eastAsia" w:ascii="国标宋体" w:hAnsi="国标宋体" w:eastAsia="方正仿宋_GBK" w:cs="国标宋体"/>
          <w:color w:val="auto"/>
          <w:spacing w:val="11"/>
          <w:sz w:val="32"/>
          <w:lang w:eastAsia="zh-CN"/>
        </w:rPr>
        <w:t>委人才办）</w:t>
      </w:r>
      <w:r>
        <w:rPr>
          <w:rFonts w:hint="eastAsia" w:ascii="国标宋体" w:hAnsi="国标宋体" w:eastAsia="方正仿宋_GBK" w:cs="国标宋体"/>
          <w:color w:val="auto"/>
          <w:spacing w:val="11"/>
          <w:sz w:val="32"/>
        </w:rPr>
        <w:t>、区财政局按照职责分工做好相关配合工作：</w:t>
      </w:r>
    </w:p>
    <w:p w14:paraId="488D7DA2">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（一）双创管委会负责依托孵化载体资源，开展项目落地对接、场地协调、日常跟踪服务</w:t>
      </w:r>
      <w:r>
        <w:rPr>
          <w:rFonts w:hint="eastAsia" w:ascii="国标宋体" w:hAnsi="国标宋体" w:eastAsia="方正仿宋_GBK" w:cs="国标宋体"/>
          <w:color w:val="auto"/>
          <w:spacing w:val="11"/>
          <w:sz w:val="32"/>
          <w:lang w:eastAsia="zh-CN"/>
        </w:rPr>
        <w:t>；</w:t>
      </w:r>
    </w:p>
    <w:p w14:paraId="7E1D5736">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（二）</w:t>
      </w:r>
      <w:r>
        <w:rPr>
          <w:rFonts w:hint="eastAsia" w:ascii="国标宋体" w:hAnsi="国标宋体" w:eastAsia="方正仿宋_GBK" w:cs="国标宋体"/>
          <w:color w:val="auto"/>
          <w:spacing w:val="11"/>
          <w:sz w:val="32"/>
          <w:lang w:eastAsia="zh-CN"/>
        </w:rPr>
        <w:t>区委组织部（区委人才办）</w:t>
      </w:r>
      <w:r>
        <w:rPr>
          <w:rFonts w:hint="eastAsia" w:ascii="国标宋体" w:hAnsi="国标宋体" w:eastAsia="方正仿宋_GBK" w:cs="国标宋体"/>
          <w:color w:val="auto"/>
          <w:spacing w:val="11"/>
          <w:sz w:val="32"/>
        </w:rPr>
        <w:t>负责衔接全区人才政策，落实项目团队的人才配套服务</w:t>
      </w:r>
      <w:r>
        <w:rPr>
          <w:rFonts w:hint="eastAsia" w:ascii="国标宋体" w:hAnsi="国标宋体" w:eastAsia="方正仿宋_GBK" w:cs="国标宋体"/>
          <w:color w:val="auto"/>
          <w:spacing w:val="11"/>
          <w:sz w:val="32"/>
          <w:lang w:val="en-US" w:eastAsia="zh-CN"/>
        </w:rPr>
        <w:t>;</w:t>
      </w:r>
    </w:p>
    <w:p w14:paraId="34A8D54D">
      <w:pPr>
        <w:spacing w:line="570" w:lineRule="exact"/>
        <w:ind w:firstLine="684"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color w:val="auto"/>
          <w:spacing w:val="11"/>
          <w:sz w:val="32"/>
        </w:rPr>
        <w:t>（三）区财政局负责将</w:t>
      </w:r>
      <w:r>
        <w:rPr>
          <w:rFonts w:hint="eastAsia" w:ascii="国标宋体" w:hAnsi="国标宋体" w:eastAsia="方正仿宋_GBK" w:cs="国标宋体"/>
          <w:color w:val="auto"/>
          <w:spacing w:val="11"/>
          <w:sz w:val="32"/>
          <w:lang w:eastAsia="zh-CN"/>
        </w:rPr>
        <w:t>郫都鹃城青创项目</w:t>
      </w:r>
      <w:r>
        <w:rPr>
          <w:rFonts w:hint="eastAsia" w:ascii="国标宋体" w:hAnsi="国标宋体" w:eastAsia="方正仿宋_GBK" w:cs="国标宋体"/>
          <w:color w:val="auto"/>
          <w:spacing w:val="11"/>
          <w:sz w:val="32"/>
        </w:rPr>
        <w:t>扶持资金纳入年度财政预算，及时下达资金计划。</w:t>
      </w:r>
    </w:p>
    <w:p w14:paraId="3621E150">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第四条</w:t>
      </w:r>
      <w:r>
        <w:rPr>
          <w:rFonts w:hint="eastAsia" w:ascii="国标宋体" w:hAnsi="国标宋体" w:eastAsia="方正仿宋_GBK" w:cs="国标宋体"/>
          <w:color w:val="auto"/>
          <w:spacing w:val="11"/>
          <w:sz w:val="32"/>
        </w:rPr>
        <w:t xml:space="preserve"> </w:t>
      </w:r>
      <w:r>
        <w:rPr>
          <w:rFonts w:hint="eastAsia" w:ascii="国标宋体" w:hAnsi="国标宋体" w:eastAsia="方正仿宋_GBK" w:cs="国标宋体"/>
          <w:color w:val="auto"/>
          <w:spacing w:val="11"/>
          <w:sz w:val="32"/>
          <w:lang w:eastAsia="zh-CN"/>
        </w:rPr>
        <w:t>郫都鹃城青创项目</w:t>
      </w:r>
      <w:r>
        <w:rPr>
          <w:rFonts w:hint="eastAsia" w:ascii="国标宋体" w:hAnsi="国标宋体" w:eastAsia="方正仿宋_GBK" w:cs="国标宋体"/>
          <w:color w:val="auto"/>
          <w:spacing w:val="11"/>
          <w:sz w:val="32"/>
        </w:rPr>
        <w:t>的管理与扶持，坚持“产业导向、择优遴选、分层支持、动态管理、开放协同”的原则，重点支持郫都区电子信息、绿色食品、装备制造、新材料、绿色氢能、影视文创、科幻等主导产业方向及未来产业发展，优先支持区域内高校科技成果转化、“链主”企业配套协同、特色产业集群融合类创业项目，推动创新成果快速转化为产业实景。</w:t>
      </w:r>
    </w:p>
    <w:p w14:paraId="66DDE242">
      <w:pPr>
        <w:keepNext/>
        <w:keepLines/>
        <w:widowControl w:val="0"/>
        <w:bidi w:val="0"/>
        <w:spacing w:beforeLines="0" w:beforeAutospacing="0" w:afterLines="0" w:afterAutospacing="0" w:line="570" w:lineRule="exact"/>
        <w:ind w:left="0" w:leftChars="0" w:firstLine="0" w:firstLineChars="0"/>
        <w:jc w:val="center"/>
        <w:outlineLvl w:val="1"/>
        <w:rPr>
          <w:rFonts w:hint="eastAsia" w:ascii="Arial" w:hAnsi="Arial" w:eastAsia="方正黑体_GBK" w:cs="国标宋体"/>
          <w:color w:val="auto"/>
          <w:spacing w:val="11"/>
          <w:kern w:val="2"/>
          <w:sz w:val="32"/>
          <w:szCs w:val="24"/>
          <w:lang w:val="en-US" w:eastAsia="zh-CN" w:bidi="ar-SA"/>
        </w:rPr>
      </w:pPr>
      <w:r>
        <w:rPr>
          <w:rFonts w:hint="eastAsia" w:ascii="Arial" w:hAnsi="Arial" w:eastAsia="方正黑体_GBK" w:cs="国标宋体"/>
          <w:color w:val="auto"/>
          <w:spacing w:val="11"/>
          <w:kern w:val="2"/>
          <w:sz w:val="32"/>
          <w:szCs w:val="24"/>
          <w:lang w:val="en-US" w:eastAsia="zh-CN" w:bidi="ar-SA"/>
        </w:rPr>
        <w:t>第二章 项目库设置与入库条件</w:t>
      </w:r>
    </w:p>
    <w:p w14:paraId="1847FDC1">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第五条</w:t>
      </w:r>
      <w:r>
        <w:rPr>
          <w:rFonts w:hint="eastAsia" w:ascii="国标宋体" w:hAnsi="国标宋体" w:eastAsia="方正仿宋_GBK" w:cs="国标宋体"/>
          <w:color w:val="auto"/>
          <w:spacing w:val="11"/>
          <w:sz w:val="32"/>
        </w:rPr>
        <w:t xml:space="preserve"> 设立青年创新创业项目库（以下简称“</w:t>
      </w:r>
      <w:r>
        <w:rPr>
          <w:rFonts w:hint="eastAsia" w:ascii="国标宋体" w:hAnsi="国标宋体" w:eastAsia="方正仿宋_GBK" w:cs="国标宋体"/>
          <w:color w:val="auto"/>
          <w:spacing w:val="11"/>
          <w:sz w:val="32"/>
          <w:lang w:eastAsia="zh-CN"/>
        </w:rPr>
        <w:t>鹃城</w:t>
      </w:r>
      <w:r>
        <w:rPr>
          <w:rFonts w:hint="eastAsia" w:ascii="国标宋体" w:hAnsi="国标宋体" w:eastAsia="方正仿宋_GBK" w:cs="国标宋体"/>
          <w:color w:val="auto"/>
          <w:spacing w:val="11"/>
          <w:sz w:val="32"/>
        </w:rPr>
        <w:t>青创项目库”），由区科技局负责建设和动态管理，作为全区青年创新创业政策扶持、资源对接、落地服务的项目储备库。入库项目是申请本办法规定的奖励资助、配套服务的前置条件，未入库项目无法享受对应政策支持。</w:t>
      </w:r>
    </w:p>
    <w:p w14:paraId="2B417777">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第六条</w:t>
      </w:r>
      <w:r>
        <w:rPr>
          <w:rFonts w:hint="eastAsia" w:ascii="国标宋体" w:hAnsi="国标宋体" w:eastAsia="方正仿宋_GBK" w:cs="国标宋体"/>
          <w:color w:val="auto"/>
          <w:spacing w:val="11"/>
          <w:sz w:val="32"/>
        </w:rPr>
        <w:t xml:space="preserve"> 申请入库的项目，需同时满足以下基本条件：</w:t>
      </w:r>
    </w:p>
    <w:p w14:paraId="6B17CCAE">
      <w:pPr>
        <w:spacing w:line="570" w:lineRule="exact"/>
        <w:ind w:firstLine="684" w:firstLineChars="200"/>
        <w:rPr>
          <w:rFonts w:hint="eastAsia" w:ascii="国标宋体" w:hAnsi="国标宋体" w:eastAsia="方正仿宋_GBK" w:cs="国标宋体"/>
          <w:color w:val="auto"/>
          <w:spacing w:val="11"/>
          <w:sz w:val="32"/>
          <w:lang w:val="en-US" w:eastAsia="zh-CN"/>
        </w:rPr>
      </w:pPr>
      <w:r>
        <w:rPr>
          <w:rFonts w:hint="eastAsia" w:ascii="国标宋体" w:hAnsi="国标宋体" w:eastAsia="方正仿宋_GBK" w:cs="国标宋体"/>
          <w:color w:val="auto"/>
          <w:spacing w:val="11"/>
          <w:sz w:val="32"/>
        </w:rPr>
        <w:t>（一）团队负责人及核心成员资格：项目负责人年龄不超过40周岁，具有大专及以上学历（含在读、休学创业）；特别优秀的项目负责人，经</w:t>
      </w:r>
      <w:r>
        <w:rPr>
          <w:rFonts w:hint="eastAsia" w:ascii="国标宋体" w:hAnsi="国标宋体" w:eastAsia="方正仿宋_GBK" w:cs="国标宋体"/>
          <w:color w:val="auto"/>
          <w:spacing w:val="11"/>
          <w:sz w:val="32"/>
          <w:lang w:eastAsia="zh-CN"/>
        </w:rPr>
        <w:t>区</w:t>
      </w:r>
      <w:r>
        <w:rPr>
          <w:rFonts w:hint="eastAsia" w:ascii="国标宋体" w:hAnsi="国标宋体" w:eastAsia="方正仿宋_GBK" w:cs="国标宋体"/>
          <w:color w:val="auto"/>
          <w:spacing w:val="11"/>
          <w:sz w:val="32"/>
        </w:rPr>
        <w:t>科技局</w:t>
      </w:r>
      <w:r>
        <w:rPr>
          <w:rFonts w:hint="eastAsia" w:ascii="国标宋体" w:hAnsi="国标宋体" w:eastAsia="方正仿宋_GBK" w:cs="国标宋体"/>
          <w:color w:val="auto"/>
          <w:spacing w:val="11"/>
          <w:sz w:val="32"/>
          <w:lang w:eastAsia="zh-CN"/>
        </w:rPr>
        <w:t>党组</w:t>
      </w:r>
      <w:r>
        <w:rPr>
          <w:rFonts w:hint="eastAsia" w:ascii="国标宋体" w:hAnsi="国标宋体" w:eastAsia="方正仿宋_GBK" w:cs="国标宋体"/>
          <w:color w:val="auto"/>
          <w:spacing w:val="11"/>
          <w:sz w:val="32"/>
        </w:rPr>
        <w:t>集体研究后可适当放宽年龄限制；项目核心团队成员不少于2人，需提供学历证明、学籍证明等材料，且团队成员应具备与项目相关的专业技术背景或实战化创业经验</w:t>
      </w:r>
      <w:r>
        <w:rPr>
          <w:rFonts w:hint="eastAsia" w:ascii="国标宋体" w:hAnsi="国标宋体" w:eastAsia="方正仿宋_GBK" w:cs="国标宋体"/>
          <w:color w:val="auto"/>
          <w:spacing w:val="11"/>
          <w:sz w:val="32"/>
          <w:lang w:eastAsia="zh-CN"/>
        </w:rPr>
        <w:t>；</w:t>
      </w:r>
    </w:p>
    <w:p w14:paraId="61970058">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（二）产业</w:t>
      </w:r>
      <w:r>
        <w:rPr>
          <w:rFonts w:hint="eastAsia" w:ascii="国标宋体" w:hAnsi="国标宋体" w:eastAsia="方正仿宋_GBK" w:cs="国标宋体"/>
          <w:color w:val="auto"/>
          <w:spacing w:val="11"/>
          <w:sz w:val="32"/>
          <w:lang w:eastAsia="zh-CN"/>
        </w:rPr>
        <w:t>适配</w:t>
      </w:r>
      <w:r>
        <w:rPr>
          <w:rFonts w:hint="eastAsia" w:ascii="国标宋体" w:hAnsi="国标宋体" w:eastAsia="方正仿宋_GBK" w:cs="国标宋体"/>
          <w:color w:val="auto"/>
          <w:spacing w:val="11"/>
          <w:sz w:val="32"/>
        </w:rPr>
        <w:t>性：项目需符合郫都区主导产业或未来产业发展导向，具有明确的创新性、成熟的商业模式和可预期的市场竞争力，优先支持拥有自主知识产权、核心技术壁垒或填补区域产业链空白的项目</w:t>
      </w:r>
      <w:r>
        <w:rPr>
          <w:rFonts w:hint="eastAsia" w:ascii="国标宋体" w:hAnsi="国标宋体" w:eastAsia="方正仿宋_GBK" w:cs="国标宋体"/>
          <w:color w:val="auto"/>
          <w:spacing w:val="11"/>
          <w:sz w:val="32"/>
          <w:lang w:eastAsia="zh-CN"/>
        </w:rPr>
        <w:t>；</w:t>
      </w:r>
    </w:p>
    <w:p w14:paraId="19D2691B">
      <w:pPr>
        <w:spacing w:line="570" w:lineRule="exact"/>
        <w:ind w:firstLine="684"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color w:val="auto"/>
          <w:spacing w:val="11"/>
          <w:sz w:val="32"/>
        </w:rPr>
        <w:t>（三）落地真实性：项目需以实际落地郫都为导向，申报</w:t>
      </w:r>
      <w:r>
        <w:rPr>
          <w:rFonts w:hint="eastAsia" w:ascii="国标宋体" w:hAnsi="国标宋体" w:eastAsia="方正仿宋_GBK" w:cs="国标宋体"/>
          <w:color w:val="auto"/>
          <w:spacing w:val="11"/>
          <w:sz w:val="32"/>
          <w:lang w:eastAsia="zh-CN"/>
        </w:rPr>
        <w:t>入库时须在</w:t>
      </w:r>
      <w:r>
        <w:rPr>
          <w:rFonts w:hint="eastAsia" w:ascii="国标宋体" w:hAnsi="国标宋体" w:eastAsia="方正仿宋_GBK" w:cs="国标宋体"/>
          <w:color w:val="auto"/>
          <w:spacing w:val="11"/>
          <w:sz w:val="32"/>
        </w:rPr>
        <w:t>郫都区登记注册企业</w:t>
      </w:r>
      <w:r>
        <w:rPr>
          <w:rFonts w:hint="eastAsia" w:ascii="国标宋体" w:hAnsi="国标宋体" w:eastAsia="方正仿宋_GBK" w:cs="国标宋体"/>
          <w:color w:val="auto"/>
          <w:spacing w:val="11"/>
          <w:sz w:val="32"/>
          <w:lang w:eastAsia="zh-CN"/>
        </w:rPr>
        <w:t>且成立时间不超过</w:t>
      </w:r>
      <w:r>
        <w:rPr>
          <w:rFonts w:hint="eastAsia" w:ascii="国标宋体" w:hAnsi="国标宋体" w:eastAsia="方正仿宋_GBK" w:cs="国标宋体"/>
          <w:color w:val="auto"/>
          <w:spacing w:val="11"/>
          <w:sz w:val="32"/>
          <w:lang w:val="en-US" w:eastAsia="zh-CN"/>
        </w:rPr>
        <w:t>2年</w:t>
      </w:r>
      <w:r>
        <w:rPr>
          <w:rFonts w:hint="eastAsia" w:ascii="国标宋体" w:hAnsi="国标宋体" w:eastAsia="方正仿宋_GBK" w:cs="国标宋体"/>
          <w:color w:val="auto"/>
          <w:spacing w:val="11"/>
          <w:sz w:val="32"/>
        </w:rPr>
        <w:t>；尚未注册落地的，</w:t>
      </w:r>
      <w:r>
        <w:rPr>
          <w:rFonts w:hint="eastAsia" w:ascii="国标宋体" w:hAnsi="国标宋体" w:eastAsia="方正仿宋_GBK" w:cs="国标宋体"/>
          <w:color w:val="auto"/>
          <w:spacing w:val="11"/>
          <w:sz w:val="32"/>
          <w:lang w:eastAsia="zh-CN"/>
        </w:rPr>
        <w:t>须</w:t>
      </w:r>
      <w:r>
        <w:rPr>
          <w:rFonts w:hint="eastAsia" w:ascii="国标宋体" w:hAnsi="国标宋体" w:eastAsia="方正仿宋_GBK" w:cs="国标宋体"/>
          <w:color w:val="auto"/>
          <w:spacing w:val="11"/>
          <w:sz w:val="32"/>
        </w:rPr>
        <w:t>承诺在入库后</w:t>
      </w:r>
      <w:r>
        <w:rPr>
          <w:rFonts w:hint="eastAsia" w:ascii="国标宋体" w:hAnsi="国标宋体" w:eastAsia="方正仿宋_GBK" w:cs="国标宋体"/>
          <w:color w:val="auto"/>
          <w:spacing w:val="11"/>
          <w:sz w:val="32"/>
          <w:lang w:val="en-US" w:eastAsia="zh-CN"/>
        </w:rPr>
        <w:t>3</w:t>
      </w:r>
      <w:r>
        <w:rPr>
          <w:rFonts w:hint="eastAsia" w:ascii="国标宋体" w:hAnsi="国标宋体" w:eastAsia="方正仿宋_GBK" w:cs="国标宋体"/>
          <w:color w:val="auto"/>
          <w:spacing w:val="11"/>
          <w:sz w:val="32"/>
        </w:rPr>
        <w:t>个月内完成工商登记注册及相关手续。</w:t>
      </w:r>
    </w:p>
    <w:p w14:paraId="7F61DA17">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第七条</w:t>
      </w:r>
      <w:r>
        <w:rPr>
          <w:rFonts w:hint="eastAsia" w:ascii="国标宋体" w:hAnsi="国标宋体" w:eastAsia="方正仿宋_GBK" w:cs="国标宋体"/>
          <w:color w:val="auto"/>
          <w:spacing w:val="11"/>
          <w:sz w:val="32"/>
        </w:rPr>
        <w:t xml:space="preserve"> </w:t>
      </w:r>
      <w:r>
        <w:rPr>
          <w:rFonts w:hint="eastAsia" w:ascii="国标宋体" w:hAnsi="国标宋体" w:eastAsia="方正仿宋_GBK" w:cs="国标宋体"/>
          <w:color w:val="auto"/>
          <w:spacing w:val="11"/>
          <w:sz w:val="32"/>
          <w:lang w:eastAsia="zh-CN"/>
        </w:rPr>
        <w:t>鹃城</w:t>
      </w:r>
      <w:r>
        <w:rPr>
          <w:rFonts w:hint="eastAsia" w:ascii="国标宋体" w:hAnsi="国标宋体" w:eastAsia="方正仿宋_GBK" w:cs="国标宋体"/>
          <w:color w:val="auto"/>
          <w:spacing w:val="11"/>
          <w:sz w:val="32"/>
        </w:rPr>
        <w:t>青创项目库采用多元化入库遴选方式，分为直接入库、推荐入库</w:t>
      </w:r>
      <w:r>
        <w:rPr>
          <w:rFonts w:hint="eastAsia" w:ascii="国标宋体" w:hAnsi="国标宋体" w:eastAsia="方正仿宋_GBK" w:cs="国标宋体"/>
          <w:color w:val="auto"/>
          <w:spacing w:val="11"/>
          <w:sz w:val="32"/>
          <w:lang w:eastAsia="zh-CN"/>
        </w:rPr>
        <w:t>两</w:t>
      </w:r>
      <w:r>
        <w:rPr>
          <w:rFonts w:hint="eastAsia" w:ascii="国标宋体" w:hAnsi="国标宋体" w:eastAsia="方正仿宋_GBK" w:cs="国标宋体"/>
          <w:color w:val="auto"/>
          <w:spacing w:val="11"/>
          <w:sz w:val="32"/>
        </w:rPr>
        <w:t>类，由区科技局发布入库申报指南，明确</w:t>
      </w:r>
      <w:r>
        <w:rPr>
          <w:rFonts w:hint="eastAsia" w:ascii="国标宋体" w:hAnsi="国标宋体" w:eastAsia="方正仿宋_GBK" w:cs="国标宋体"/>
          <w:color w:val="auto"/>
          <w:spacing w:val="11"/>
          <w:sz w:val="32"/>
          <w:lang w:eastAsia="zh-CN"/>
        </w:rPr>
        <w:t>推荐名额、</w:t>
      </w:r>
      <w:r>
        <w:rPr>
          <w:rFonts w:hint="eastAsia" w:ascii="国标宋体" w:hAnsi="国标宋体" w:eastAsia="方正仿宋_GBK" w:cs="国标宋体"/>
          <w:color w:val="auto"/>
          <w:spacing w:val="11"/>
          <w:sz w:val="32"/>
        </w:rPr>
        <w:t>受理时间、材料清单、流程细节等。</w:t>
      </w:r>
    </w:p>
    <w:p w14:paraId="3F6B8C21">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第八条</w:t>
      </w:r>
      <w:r>
        <w:rPr>
          <w:rFonts w:hint="eastAsia" w:ascii="国标宋体" w:hAnsi="国标宋体" w:eastAsia="方正仿宋_GBK" w:cs="国标宋体"/>
          <w:color w:val="auto"/>
          <w:spacing w:val="11"/>
          <w:sz w:val="32"/>
        </w:rPr>
        <w:t xml:space="preserve"> 符合以下条件之一的项目，可申请直接入库：</w:t>
      </w:r>
    </w:p>
    <w:p w14:paraId="1B063A0A">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（一）近3年内，获得</w:t>
      </w:r>
      <w:r>
        <w:rPr>
          <w:rFonts w:hint="eastAsia" w:ascii="国标宋体" w:hAnsi="国标宋体" w:eastAsia="方正仿宋_GBK" w:cs="国标宋体"/>
          <w:color w:val="auto"/>
          <w:spacing w:val="11"/>
          <w:sz w:val="32"/>
          <w:lang w:eastAsia="zh-CN"/>
        </w:rPr>
        <w:t>纳入白名单的国家级创新创业赛事奖项的</w:t>
      </w:r>
      <w:r>
        <w:rPr>
          <w:rFonts w:hint="eastAsia" w:ascii="国标宋体" w:hAnsi="国标宋体" w:eastAsia="方正仿宋_GBK" w:cs="国标宋体"/>
          <w:color w:val="auto"/>
          <w:spacing w:val="11"/>
          <w:sz w:val="32"/>
        </w:rPr>
        <w:t>项目</w:t>
      </w:r>
      <w:r>
        <w:rPr>
          <w:rFonts w:hint="eastAsia" w:ascii="国标宋体" w:hAnsi="国标宋体" w:eastAsia="方正仿宋_GBK" w:cs="国标宋体"/>
          <w:color w:val="auto"/>
          <w:spacing w:val="11"/>
          <w:sz w:val="32"/>
          <w:lang w:eastAsia="zh-CN"/>
        </w:rPr>
        <w:t>。</w:t>
      </w:r>
    </w:p>
    <w:p w14:paraId="77BFDF55">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（二）近3年内，获得纳入</w:t>
      </w:r>
      <w:r>
        <w:rPr>
          <w:rFonts w:hint="eastAsia" w:ascii="国标宋体" w:hAnsi="国标宋体" w:eastAsia="方正仿宋_GBK" w:cs="国标宋体"/>
          <w:color w:val="auto"/>
          <w:spacing w:val="11"/>
          <w:sz w:val="32"/>
          <w:lang w:eastAsia="zh-CN"/>
        </w:rPr>
        <w:t>白名单的</w:t>
      </w:r>
      <w:r>
        <w:rPr>
          <w:rFonts w:hint="eastAsia" w:ascii="国标宋体" w:hAnsi="国标宋体" w:eastAsia="方正仿宋_GBK" w:cs="国标宋体"/>
          <w:color w:val="auto"/>
          <w:spacing w:val="11"/>
          <w:sz w:val="32"/>
        </w:rPr>
        <w:t>省</w:t>
      </w:r>
      <w:r>
        <w:rPr>
          <w:rFonts w:hint="eastAsia" w:ascii="国标宋体" w:hAnsi="国标宋体" w:eastAsia="方正仿宋_GBK" w:cs="国标宋体"/>
          <w:color w:val="auto"/>
          <w:spacing w:val="11"/>
          <w:sz w:val="32"/>
          <w:lang w:eastAsia="zh-CN"/>
        </w:rPr>
        <w:t>市</w:t>
      </w:r>
      <w:r>
        <w:rPr>
          <w:rFonts w:hint="eastAsia" w:ascii="国标宋体" w:hAnsi="国标宋体" w:eastAsia="方正仿宋_GBK" w:cs="国标宋体"/>
          <w:color w:val="auto"/>
          <w:spacing w:val="11"/>
          <w:sz w:val="32"/>
        </w:rPr>
        <w:t>级创新创业赛事</w:t>
      </w:r>
      <w:r>
        <w:rPr>
          <w:rFonts w:hint="eastAsia" w:ascii="国标宋体" w:hAnsi="国标宋体" w:eastAsia="方正仿宋_GBK" w:cs="国标宋体"/>
          <w:color w:val="auto"/>
          <w:spacing w:val="11"/>
          <w:sz w:val="32"/>
          <w:lang w:eastAsia="zh-CN"/>
        </w:rPr>
        <w:t>三等奖以上</w:t>
      </w:r>
      <w:r>
        <w:rPr>
          <w:rFonts w:hint="eastAsia" w:ascii="国标宋体" w:hAnsi="国标宋体" w:eastAsia="方正仿宋_GBK" w:cs="国标宋体"/>
          <w:color w:val="auto"/>
          <w:spacing w:val="11"/>
          <w:sz w:val="32"/>
        </w:rPr>
        <w:t>奖项的项目</w:t>
      </w:r>
      <w:r>
        <w:rPr>
          <w:rFonts w:hint="eastAsia" w:ascii="国标宋体" w:hAnsi="国标宋体" w:eastAsia="方正仿宋_GBK" w:cs="国标宋体"/>
          <w:color w:val="auto"/>
          <w:spacing w:val="11"/>
          <w:sz w:val="32"/>
          <w:lang w:eastAsia="zh-CN"/>
        </w:rPr>
        <w:t>。</w:t>
      </w:r>
    </w:p>
    <w:p w14:paraId="05E4B89D">
      <w:pPr>
        <w:spacing w:line="570" w:lineRule="exact"/>
        <w:ind w:firstLine="684"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color w:val="auto"/>
          <w:spacing w:val="11"/>
          <w:sz w:val="32"/>
        </w:rPr>
        <w:t>申请直接入库的项目，申报时须提交与参赛项目名称一致的项目资质、获奖</w:t>
      </w:r>
      <w:r>
        <w:rPr>
          <w:rFonts w:hint="eastAsia" w:ascii="国标宋体" w:hAnsi="国标宋体" w:eastAsia="方正仿宋_GBK" w:cs="国标宋体"/>
          <w:color w:val="auto"/>
          <w:spacing w:val="11"/>
          <w:sz w:val="32"/>
          <w:lang w:eastAsia="zh-CN"/>
        </w:rPr>
        <w:t>证书</w:t>
      </w:r>
      <w:r>
        <w:rPr>
          <w:rFonts w:hint="eastAsia" w:ascii="国标宋体" w:hAnsi="国标宋体" w:eastAsia="方正仿宋_GBK" w:cs="国标宋体"/>
          <w:color w:val="auto"/>
          <w:spacing w:val="11"/>
          <w:sz w:val="32"/>
        </w:rPr>
        <w:t>等证明</w:t>
      </w:r>
      <w:r>
        <w:rPr>
          <w:rFonts w:hint="eastAsia" w:ascii="国标宋体" w:hAnsi="国标宋体" w:eastAsia="方正仿宋_GBK" w:cs="国标宋体"/>
          <w:color w:val="auto"/>
          <w:spacing w:val="11"/>
          <w:sz w:val="32"/>
          <w:lang w:eastAsia="zh-CN"/>
        </w:rPr>
        <w:t>材料</w:t>
      </w:r>
      <w:r>
        <w:rPr>
          <w:rFonts w:hint="eastAsia" w:ascii="国标宋体" w:hAnsi="国标宋体" w:eastAsia="方正仿宋_GBK" w:cs="国标宋体"/>
          <w:color w:val="auto"/>
          <w:spacing w:val="11"/>
          <w:sz w:val="32"/>
        </w:rPr>
        <w:t>，且申报人须为参赛项目负责人或核心成员，提供由赛事组委会出具的核心成员证明材料。</w:t>
      </w:r>
    </w:p>
    <w:p w14:paraId="71BCDA66">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第九条</w:t>
      </w:r>
      <w:r>
        <w:rPr>
          <w:rFonts w:hint="eastAsia" w:ascii="国标宋体" w:hAnsi="国标宋体" w:eastAsia="方正仿宋_GBK" w:cs="国标宋体"/>
          <w:color w:val="auto"/>
          <w:spacing w:val="11"/>
          <w:sz w:val="32"/>
        </w:rPr>
        <w:t xml:space="preserve"> 项目可通过以下单位推荐入库：</w:t>
      </w:r>
    </w:p>
    <w:p w14:paraId="7CD152C4">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（一）区级</w:t>
      </w:r>
      <w:r>
        <w:rPr>
          <w:rFonts w:hint="eastAsia" w:ascii="国标宋体" w:hAnsi="国标宋体" w:eastAsia="方正仿宋_GBK" w:cs="国标宋体"/>
          <w:color w:val="auto"/>
          <w:spacing w:val="11"/>
          <w:sz w:val="32"/>
          <w:lang w:eastAsia="zh-CN"/>
        </w:rPr>
        <w:t>相关</w:t>
      </w:r>
      <w:r>
        <w:rPr>
          <w:rFonts w:hint="eastAsia" w:ascii="国标宋体" w:hAnsi="国标宋体" w:eastAsia="方正仿宋_GBK" w:cs="国标宋体"/>
          <w:color w:val="auto"/>
          <w:spacing w:val="11"/>
          <w:sz w:val="32"/>
        </w:rPr>
        <w:t>行业主管部门</w:t>
      </w:r>
      <w:r>
        <w:rPr>
          <w:rFonts w:hint="eastAsia" w:ascii="国标宋体" w:hAnsi="国标宋体" w:eastAsia="方正仿宋_GBK" w:cs="国标宋体"/>
          <w:color w:val="auto"/>
          <w:spacing w:val="11"/>
          <w:sz w:val="32"/>
          <w:lang w:eastAsia="zh-CN"/>
        </w:rPr>
        <w:t>、</w:t>
      </w:r>
      <w:r>
        <w:rPr>
          <w:rFonts w:hint="eastAsia" w:ascii="国标宋体" w:hAnsi="国标宋体" w:eastAsia="方正仿宋_GBK" w:cs="国标宋体"/>
          <w:color w:val="auto"/>
          <w:spacing w:val="11"/>
          <w:sz w:val="32"/>
        </w:rPr>
        <w:t>产业园区</w:t>
      </w:r>
      <w:r>
        <w:rPr>
          <w:rFonts w:hint="eastAsia" w:ascii="国标宋体" w:hAnsi="国标宋体" w:eastAsia="方正仿宋_GBK" w:cs="国标宋体"/>
          <w:color w:val="auto"/>
          <w:spacing w:val="11"/>
          <w:sz w:val="32"/>
          <w:lang w:eastAsia="zh-CN"/>
        </w:rPr>
        <w:t>。</w:t>
      </w:r>
    </w:p>
    <w:p w14:paraId="74EAE10B">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（二）</w:t>
      </w:r>
      <w:r>
        <w:rPr>
          <w:rFonts w:hint="eastAsia" w:ascii="国标宋体" w:hAnsi="国标宋体" w:eastAsia="方正仿宋_GBK" w:cs="国标宋体"/>
          <w:color w:val="auto"/>
          <w:spacing w:val="11"/>
          <w:sz w:val="32"/>
          <w:lang w:eastAsia="zh-CN"/>
        </w:rPr>
        <w:t>国内普通本科层次高等学校。</w:t>
      </w:r>
    </w:p>
    <w:p w14:paraId="355E68CD">
      <w:pPr>
        <w:spacing w:line="570" w:lineRule="exact"/>
        <w:ind w:firstLine="684"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color w:val="auto"/>
          <w:spacing w:val="11"/>
          <w:sz w:val="32"/>
        </w:rPr>
        <w:t>推荐单位需对项目的产业适配性、落地可行性、团队真实性进行前置审核</w:t>
      </w:r>
      <w:r>
        <w:rPr>
          <w:rFonts w:hint="eastAsia" w:ascii="国标宋体" w:hAnsi="国标宋体" w:eastAsia="方正仿宋_GBK" w:cs="国标宋体"/>
          <w:color w:val="auto"/>
          <w:spacing w:val="11"/>
          <w:sz w:val="32"/>
          <w:lang w:eastAsia="zh-CN"/>
        </w:rPr>
        <w:t>公示</w:t>
      </w:r>
      <w:r>
        <w:rPr>
          <w:rFonts w:hint="eastAsia" w:ascii="国标宋体" w:hAnsi="国标宋体" w:eastAsia="方正仿宋_GBK" w:cs="国标宋体"/>
          <w:color w:val="auto"/>
          <w:spacing w:val="11"/>
          <w:sz w:val="32"/>
        </w:rPr>
        <w:t>并出具正式推荐函；同一项目仅可通过一个推荐渠道提交申请，不得多头重复推荐。</w:t>
      </w:r>
    </w:p>
    <w:p w14:paraId="4BE57F92">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lang w:eastAsia="zh-CN"/>
        </w:rPr>
        <w:t>区科技局根据年度财政资金预算安排和推荐单位上一年度工作开展情况，动态分配推荐名额。</w:t>
      </w:r>
    </w:p>
    <w:p w14:paraId="45095434">
      <w:pPr>
        <w:keepNext/>
        <w:keepLines/>
        <w:widowControl w:val="0"/>
        <w:bidi w:val="0"/>
        <w:spacing w:beforeLines="0" w:beforeAutospacing="0" w:afterLines="0" w:afterAutospacing="0" w:line="570" w:lineRule="exact"/>
        <w:ind w:left="0" w:leftChars="0" w:firstLine="0" w:firstLineChars="0"/>
        <w:jc w:val="center"/>
        <w:outlineLvl w:val="1"/>
        <w:rPr>
          <w:rFonts w:hint="eastAsia" w:ascii="Arial" w:hAnsi="Arial" w:eastAsia="方正黑体_GBK" w:cs="国标宋体"/>
          <w:color w:val="auto"/>
          <w:spacing w:val="11"/>
          <w:kern w:val="2"/>
          <w:sz w:val="32"/>
          <w:szCs w:val="24"/>
          <w:lang w:val="en-US" w:eastAsia="zh-CN" w:bidi="ar-SA"/>
        </w:rPr>
      </w:pPr>
      <w:r>
        <w:rPr>
          <w:rFonts w:hint="eastAsia" w:ascii="Arial" w:hAnsi="Arial" w:eastAsia="方正黑体_GBK" w:cs="国标宋体"/>
          <w:color w:val="auto"/>
          <w:spacing w:val="11"/>
          <w:kern w:val="2"/>
          <w:sz w:val="32"/>
          <w:szCs w:val="24"/>
          <w:lang w:val="en-US" w:eastAsia="zh-CN" w:bidi="ar-SA"/>
        </w:rPr>
        <w:t>第三章 扶持政策与支持方式</w:t>
      </w:r>
    </w:p>
    <w:p w14:paraId="40462A3D">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第十条</w:t>
      </w:r>
      <w:r>
        <w:rPr>
          <w:rFonts w:hint="eastAsia" w:ascii="国标宋体" w:hAnsi="国标宋体" w:eastAsia="方正仿宋_GBK" w:cs="国标宋体"/>
          <w:color w:val="auto"/>
          <w:spacing w:val="11"/>
          <w:sz w:val="32"/>
        </w:rPr>
        <w:t xml:space="preserve"> </w:t>
      </w:r>
      <w:r>
        <w:rPr>
          <w:rFonts w:hint="eastAsia" w:ascii="国标宋体" w:hAnsi="国标宋体" w:eastAsia="方正仿宋_GBK" w:cs="国标宋体"/>
          <w:color w:val="auto"/>
          <w:spacing w:val="11"/>
          <w:sz w:val="32"/>
          <w:lang w:eastAsia="zh-CN"/>
        </w:rPr>
        <w:t>郫都鹃城青创项目</w:t>
      </w:r>
      <w:r>
        <w:rPr>
          <w:rFonts w:hint="eastAsia" w:ascii="国标宋体" w:hAnsi="国标宋体" w:eastAsia="方正仿宋_GBK" w:cs="国标宋体"/>
          <w:color w:val="auto"/>
          <w:spacing w:val="11"/>
          <w:sz w:val="32"/>
        </w:rPr>
        <w:t>采用“分层分类、精准直达、组合叠加”的支持方式，与区级现有</w:t>
      </w:r>
      <w:r>
        <w:rPr>
          <w:rFonts w:hint="eastAsia" w:ascii="国标宋体" w:hAnsi="国标宋体" w:eastAsia="方正仿宋_GBK" w:cs="国标宋体"/>
          <w:color w:val="auto"/>
          <w:spacing w:val="11"/>
          <w:sz w:val="32"/>
          <w:lang w:eastAsia="zh-CN"/>
        </w:rPr>
        <w:t>科技政策、</w:t>
      </w:r>
      <w:r>
        <w:rPr>
          <w:rFonts w:hint="eastAsia" w:ascii="国标宋体" w:hAnsi="国标宋体" w:eastAsia="方正仿宋_GBK" w:cs="国标宋体"/>
          <w:color w:val="auto"/>
          <w:spacing w:val="11"/>
          <w:sz w:val="32"/>
        </w:rPr>
        <w:t>双创政策、产业政策、人才政策协同衔接，形成全周期扶持体系。</w:t>
      </w:r>
    </w:p>
    <w:p w14:paraId="23E53F06">
      <w:pPr>
        <w:pageBreakBefore w:val="0"/>
        <w:widowControl w:val="0"/>
        <w:kinsoku/>
        <w:wordWrap/>
        <w:overflowPunct/>
        <w:topLinePunct w:val="0"/>
        <w:autoSpaceDE/>
        <w:autoSpaceDN/>
        <w:bidi w:val="0"/>
        <w:adjustRightInd/>
        <w:snapToGrid/>
        <w:spacing w:line="560" w:lineRule="exact"/>
        <w:ind w:firstLine="687" w:firstLineChars="200"/>
        <w:textAlignment w:val="auto"/>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第十</w:t>
      </w:r>
      <w:r>
        <w:rPr>
          <w:rFonts w:hint="eastAsia" w:ascii="国标宋体" w:hAnsi="国标宋体" w:eastAsia="方正仿宋_GBK" w:cs="国标宋体"/>
          <w:b/>
          <w:bCs/>
          <w:color w:val="auto"/>
          <w:spacing w:val="11"/>
          <w:sz w:val="32"/>
          <w:lang w:eastAsia="zh-CN"/>
        </w:rPr>
        <w:t>一</w:t>
      </w:r>
      <w:r>
        <w:rPr>
          <w:rFonts w:hint="eastAsia" w:ascii="国标宋体" w:hAnsi="国标宋体" w:eastAsia="方正仿宋_GBK" w:cs="国标宋体"/>
          <w:b/>
          <w:bCs/>
          <w:color w:val="auto"/>
          <w:spacing w:val="11"/>
          <w:sz w:val="32"/>
        </w:rPr>
        <w:t>条</w:t>
      </w:r>
      <w:r>
        <w:rPr>
          <w:rFonts w:hint="eastAsia" w:ascii="国标宋体" w:hAnsi="国标宋体" w:eastAsia="方正仿宋_GBK" w:cs="国标宋体"/>
          <w:color w:val="auto"/>
          <w:spacing w:val="11"/>
          <w:sz w:val="32"/>
        </w:rPr>
        <w:t xml:space="preserve"> </w:t>
      </w:r>
      <w:r>
        <w:rPr>
          <w:rFonts w:hint="eastAsia" w:ascii="国标宋体" w:hAnsi="国标宋体" w:eastAsia="方正仿宋_GBK" w:cs="国标宋体"/>
          <w:color w:val="auto"/>
          <w:spacing w:val="11"/>
          <w:sz w:val="32"/>
          <w:lang w:eastAsia="zh-CN"/>
        </w:rPr>
        <w:t>已入库的项目，经专家评审后，择优按照优质档、潜力档、圆梦档分别给予</w:t>
      </w:r>
      <w:r>
        <w:rPr>
          <w:rFonts w:hint="eastAsia" w:ascii="国标宋体" w:hAnsi="国标宋体" w:eastAsia="方正仿宋_GBK" w:cs="国标宋体"/>
          <w:color w:val="auto"/>
          <w:spacing w:val="11"/>
          <w:sz w:val="32"/>
          <w:lang w:val="en-US" w:eastAsia="zh-CN"/>
        </w:rPr>
        <w:t>5万元、2万元、0.5万元一次性创新创业奖励资助。资助规模根据年度实际情况和区级财政预算确定</w:t>
      </w:r>
      <w:r>
        <w:rPr>
          <w:rFonts w:hint="eastAsia" w:ascii="国标宋体" w:hAnsi="国标宋体" w:eastAsia="方正仿宋_GBK" w:cs="国标宋体"/>
          <w:color w:val="auto"/>
          <w:spacing w:val="11"/>
          <w:sz w:val="32"/>
        </w:rPr>
        <w:t>。</w:t>
      </w:r>
    </w:p>
    <w:p w14:paraId="74B7EEBB">
      <w:pPr>
        <w:pageBreakBefore w:val="0"/>
        <w:widowControl w:val="0"/>
        <w:kinsoku/>
        <w:wordWrap/>
        <w:overflowPunct/>
        <w:topLinePunct w:val="0"/>
        <w:autoSpaceDE/>
        <w:autoSpaceDN/>
        <w:bidi w:val="0"/>
        <w:adjustRightInd/>
        <w:snapToGrid/>
        <w:spacing w:line="560" w:lineRule="exact"/>
        <w:ind w:firstLine="687" w:firstLineChars="200"/>
        <w:textAlignment w:val="auto"/>
        <w:rPr>
          <w:rFonts w:hint="eastAsia" w:ascii="方正楷体简体" w:hAnsi="方正楷体简体" w:eastAsia="方正楷体简体" w:cs="方正楷体简体"/>
          <w:color w:val="auto"/>
          <w:spacing w:val="11"/>
          <w:sz w:val="32"/>
          <w:lang w:eastAsia="zh-CN"/>
        </w:rPr>
      </w:pPr>
      <w:r>
        <w:rPr>
          <w:rFonts w:hint="eastAsia" w:ascii="国标宋体" w:hAnsi="国标宋体" w:eastAsia="方正仿宋_GBK" w:cs="国标宋体"/>
          <w:b/>
          <w:bCs/>
          <w:color w:val="auto"/>
          <w:spacing w:val="11"/>
          <w:sz w:val="32"/>
        </w:rPr>
        <w:t>第十</w:t>
      </w:r>
      <w:r>
        <w:rPr>
          <w:rFonts w:hint="eastAsia" w:ascii="国标宋体" w:hAnsi="国标宋体" w:eastAsia="方正仿宋_GBK" w:cs="国标宋体"/>
          <w:b/>
          <w:bCs/>
          <w:color w:val="auto"/>
          <w:spacing w:val="11"/>
          <w:sz w:val="32"/>
          <w:lang w:eastAsia="zh-CN"/>
        </w:rPr>
        <w:t>二</w:t>
      </w:r>
      <w:r>
        <w:rPr>
          <w:rFonts w:hint="eastAsia" w:ascii="国标宋体" w:hAnsi="国标宋体" w:eastAsia="方正仿宋_GBK" w:cs="国标宋体"/>
          <w:b/>
          <w:bCs/>
          <w:color w:val="auto"/>
          <w:spacing w:val="11"/>
          <w:sz w:val="32"/>
        </w:rPr>
        <w:t>条</w:t>
      </w:r>
      <w:r>
        <w:rPr>
          <w:rFonts w:hint="eastAsia" w:ascii="国标宋体" w:hAnsi="国标宋体" w:eastAsia="方正仿宋_GBK" w:cs="国标宋体"/>
          <w:color w:val="auto"/>
          <w:spacing w:val="11"/>
          <w:sz w:val="32"/>
        </w:rPr>
        <w:t xml:space="preserve"> 奖励资助可用于项目团队开展市场调研、场地租赁补贴、办公设备购置、知识产权申请等支出。可与赛事奖金、其他创业扶持政策叠加享受，且仅可</w:t>
      </w:r>
      <w:r>
        <w:rPr>
          <w:rFonts w:hint="eastAsia" w:ascii="国标宋体" w:hAnsi="国标宋体" w:eastAsia="方正仿宋_GBK" w:cs="国标宋体"/>
          <w:color w:val="auto"/>
          <w:spacing w:val="11"/>
          <w:sz w:val="32"/>
          <w:lang w:eastAsia="zh-CN"/>
        </w:rPr>
        <w:t>享受</w:t>
      </w:r>
      <w:r>
        <w:rPr>
          <w:rFonts w:hint="eastAsia" w:ascii="国标宋体" w:hAnsi="国标宋体" w:eastAsia="方正仿宋_GBK" w:cs="国标宋体"/>
          <w:color w:val="auto"/>
          <w:spacing w:val="11"/>
          <w:sz w:val="32"/>
        </w:rPr>
        <w:t>一次。</w:t>
      </w:r>
    </w:p>
    <w:p w14:paraId="6549F6DA">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第十</w:t>
      </w:r>
      <w:r>
        <w:rPr>
          <w:rFonts w:hint="eastAsia" w:ascii="国标宋体" w:hAnsi="国标宋体" w:eastAsia="方正仿宋_GBK" w:cs="国标宋体"/>
          <w:b/>
          <w:bCs/>
          <w:color w:val="auto"/>
          <w:spacing w:val="11"/>
          <w:sz w:val="32"/>
          <w:lang w:eastAsia="zh-CN"/>
        </w:rPr>
        <w:t>三</w:t>
      </w:r>
      <w:r>
        <w:rPr>
          <w:rFonts w:hint="eastAsia" w:ascii="国标宋体" w:hAnsi="国标宋体" w:eastAsia="方正仿宋_GBK" w:cs="国标宋体"/>
          <w:b/>
          <w:bCs/>
          <w:color w:val="auto"/>
          <w:spacing w:val="11"/>
          <w:sz w:val="32"/>
        </w:rPr>
        <w:t>条</w:t>
      </w:r>
      <w:r>
        <w:rPr>
          <w:rFonts w:hint="eastAsia" w:ascii="国标宋体" w:hAnsi="国标宋体" w:eastAsia="方正仿宋_GBK" w:cs="国标宋体"/>
          <w:color w:val="auto"/>
          <w:spacing w:val="11"/>
          <w:sz w:val="32"/>
        </w:rPr>
        <w:t xml:space="preserve"> 入库项目可享受以下配套支持政策：</w:t>
      </w:r>
    </w:p>
    <w:p w14:paraId="529AE25F">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（一）人才政策配套：</w:t>
      </w:r>
      <w:r>
        <w:rPr>
          <w:rFonts w:hint="eastAsia" w:ascii="国标宋体" w:hAnsi="国标宋体" w:eastAsia="方正仿宋_GBK" w:cs="国标宋体"/>
          <w:color w:val="auto"/>
          <w:spacing w:val="11"/>
          <w:sz w:val="32"/>
          <w:lang w:eastAsia="zh-CN"/>
        </w:rPr>
        <w:t>符合条件的</w:t>
      </w:r>
      <w:r>
        <w:rPr>
          <w:rFonts w:hint="eastAsia" w:ascii="国标宋体" w:hAnsi="国标宋体" w:eastAsia="方正仿宋_GBK" w:cs="国标宋体"/>
          <w:color w:val="auto"/>
          <w:spacing w:val="11"/>
          <w:sz w:val="32"/>
        </w:rPr>
        <w:t>项目核心团队成员，可</w:t>
      </w:r>
      <w:r>
        <w:rPr>
          <w:rFonts w:hint="eastAsia" w:ascii="国标宋体" w:hAnsi="国标宋体" w:eastAsia="方正仿宋_GBK" w:cs="国标宋体"/>
          <w:color w:val="auto"/>
          <w:spacing w:val="11"/>
          <w:sz w:val="32"/>
          <w:lang w:eastAsia="zh-CN"/>
        </w:rPr>
        <w:t>享受</w:t>
      </w:r>
      <w:r>
        <w:rPr>
          <w:rFonts w:hint="eastAsia" w:ascii="国标宋体" w:hAnsi="国标宋体" w:eastAsia="方正仿宋_GBK" w:cs="国标宋体"/>
          <w:color w:val="auto"/>
          <w:spacing w:val="11"/>
          <w:sz w:val="32"/>
        </w:rPr>
        <w:t>《成都市郫都区夯实产业高质量发展人才支撑若干政策措施》</w:t>
      </w:r>
      <w:r>
        <w:rPr>
          <w:rFonts w:hint="eastAsia" w:ascii="国标宋体" w:hAnsi="国标宋体" w:eastAsia="方正仿宋_GBK" w:cs="国标宋体"/>
          <w:color w:val="auto"/>
          <w:spacing w:val="11"/>
          <w:sz w:val="32"/>
          <w:lang w:eastAsia="zh-CN"/>
        </w:rPr>
        <w:t>有关政策</w:t>
      </w:r>
      <w:r>
        <w:rPr>
          <w:rFonts w:hint="eastAsia" w:ascii="国标宋体" w:hAnsi="国标宋体" w:eastAsia="方正仿宋_GBK" w:cs="国标宋体"/>
          <w:color w:val="auto"/>
          <w:spacing w:val="11"/>
          <w:sz w:val="32"/>
        </w:rPr>
        <w:t>，申请</w:t>
      </w:r>
      <w:r>
        <w:rPr>
          <w:rFonts w:hint="eastAsia" w:ascii="国标宋体" w:hAnsi="国标宋体" w:eastAsia="方正仿宋_GBK" w:cs="国标宋体"/>
          <w:color w:val="auto"/>
          <w:spacing w:val="11"/>
          <w:sz w:val="32"/>
          <w:lang w:eastAsia="zh-CN"/>
        </w:rPr>
        <w:t>生活补贴、安家补贴、青年驿站</w:t>
      </w:r>
      <w:r>
        <w:rPr>
          <w:rFonts w:hint="eastAsia" w:ascii="国标宋体" w:hAnsi="国标宋体" w:eastAsia="方正仿宋_GBK" w:cs="国标宋体"/>
          <w:color w:val="auto"/>
          <w:spacing w:val="11"/>
          <w:sz w:val="32"/>
        </w:rPr>
        <w:t>等配套服务</w:t>
      </w:r>
      <w:r>
        <w:rPr>
          <w:rFonts w:hint="eastAsia" w:ascii="国标宋体" w:hAnsi="国标宋体" w:eastAsia="方正仿宋_GBK" w:cs="国标宋体"/>
          <w:color w:val="auto"/>
          <w:spacing w:val="11"/>
          <w:sz w:val="32"/>
          <w:lang w:eastAsia="zh-CN"/>
        </w:rPr>
        <w:t>，优先推荐纳入鹃城育才科技人才培养对象，最高给予</w:t>
      </w:r>
      <w:r>
        <w:rPr>
          <w:rFonts w:hint="eastAsia" w:ascii="国标宋体" w:hAnsi="国标宋体" w:eastAsia="方正仿宋_GBK" w:cs="国标宋体"/>
          <w:color w:val="auto"/>
          <w:spacing w:val="11"/>
          <w:sz w:val="32"/>
          <w:lang w:val="en-US" w:eastAsia="zh-CN"/>
        </w:rPr>
        <w:t>10万元资助</w:t>
      </w:r>
      <w:r>
        <w:rPr>
          <w:rFonts w:hint="eastAsia" w:ascii="国标宋体" w:hAnsi="国标宋体" w:eastAsia="方正仿宋_GBK" w:cs="国标宋体"/>
          <w:color w:val="auto"/>
          <w:spacing w:val="11"/>
          <w:sz w:val="32"/>
          <w:lang w:eastAsia="zh-CN"/>
        </w:rPr>
        <w:t>。符合成都市</w:t>
      </w:r>
      <w:r>
        <w:rPr>
          <w:rFonts w:hint="eastAsia" w:ascii="国标宋体" w:hAnsi="国标宋体" w:eastAsia="方正仿宋_GBK" w:cs="国标宋体"/>
          <w:color w:val="auto"/>
          <w:spacing w:val="11"/>
          <w:sz w:val="32"/>
          <w:lang w:val="en-US" w:eastAsia="zh-CN"/>
        </w:rPr>
        <w:t>D类以上人才认定标准的，可享受最高500万元差额资助。</w:t>
      </w:r>
    </w:p>
    <w:p w14:paraId="3905B117">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（二）科技金融支持：对获得天使投资的项目，按照市级资助到位资金的50%给予最高不超过20万元配套资助；优先推荐获得区属国有融资担保机构信用贷款支持</w:t>
      </w:r>
      <w:r>
        <w:rPr>
          <w:rFonts w:hint="eastAsia" w:ascii="国标宋体" w:hAnsi="国标宋体" w:eastAsia="方正仿宋_GBK" w:cs="国标宋体"/>
          <w:color w:val="auto"/>
          <w:spacing w:val="11"/>
          <w:sz w:val="32"/>
          <w:lang w:eastAsia="zh-CN"/>
        </w:rPr>
        <w:t>；</w:t>
      </w:r>
    </w:p>
    <w:p w14:paraId="745921F5">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三）产业资源对接：优先参与郫都区“揭榜挂帅”科技项目攻关，优先对接区域内“链主”企业配套需求，优先参加由双创管委会组织的行业资源对接会、创投路演活动；对技术成熟度较高的项目，优先开放区域内中试平台、公共技术服务平台资源</w:t>
      </w:r>
      <w:r>
        <w:rPr>
          <w:rFonts w:hint="eastAsia" w:ascii="国标宋体" w:hAnsi="国标宋体" w:eastAsia="方正仿宋_GBK" w:cs="国标宋体"/>
          <w:color w:val="auto"/>
          <w:spacing w:val="11"/>
          <w:sz w:val="32"/>
          <w:lang w:eastAsia="zh-CN"/>
        </w:rPr>
        <w:t>；</w:t>
      </w:r>
    </w:p>
    <w:p w14:paraId="02C639BB">
      <w:pPr>
        <w:spacing w:line="570" w:lineRule="exact"/>
        <w:ind w:firstLine="684"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color w:val="auto"/>
          <w:spacing w:val="11"/>
          <w:sz w:val="32"/>
        </w:rPr>
        <w:t>（四）成长梯度扶持：项目发展到一定阶段后，优先</w:t>
      </w:r>
      <w:r>
        <w:rPr>
          <w:rFonts w:hint="eastAsia" w:ascii="国标宋体" w:hAnsi="国标宋体" w:eastAsia="方正仿宋_GBK" w:cs="国标宋体"/>
          <w:color w:val="auto"/>
          <w:spacing w:val="11"/>
          <w:sz w:val="32"/>
          <w:lang w:eastAsia="zh-CN"/>
        </w:rPr>
        <w:t>推荐</w:t>
      </w:r>
      <w:r>
        <w:rPr>
          <w:rFonts w:hint="eastAsia" w:ascii="国标宋体" w:hAnsi="国标宋体" w:eastAsia="方正仿宋_GBK" w:cs="国标宋体"/>
          <w:color w:val="auto"/>
          <w:spacing w:val="11"/>
          <w:sz w:val="32"/>
        </w:rPr>
        <w:t>申报成都市科技人才培育项目、四川省“创客中国”创新创业大赛等更高层次项目。</w:t>
      </w:r>
    </w:p>
    <w:p w14:paraId="5E039887">
      <w:pPr>
        <w:keepNext/>
        <w:keepLines/>
        <w:widowControl w:val="0"/>
        <w:bidi w:val="0"/>
        <w:spacing w:beforeLines="0" w:beforeAutospacing="0" w:afterLines="0" w:afterAutospacing="0" w:line="570" w:lineRule="exact"/>
        <w:ind w:left="0" w:leftChars="0" w:firstLine="0" w:firstLineChars="0"/>
        <w:jc w:val="center"/>
        <w:outlineLvl w:val="1"/>
        <w:rPr>
          <w:rFonts w:hint="eastAsia" w:ascii="Arial" w:hAnsi="Arial" w:eastAsia="方正黑体_GBK" w:cs="国标宋体"/>
          <w:color w:val="auto"/>
          <w:spacing w:val="11"/>
          <w:kern w:val="2"/>
          <w:sz w:val="32"/>
          <w:szCs w:val="24"/>
          <w:lang w:val="en-US" w:eastAsia="zh-CN" w:bidi="ar-SA"/>
        </w:rPr>
      </w:pPr>
      <w:r>
        <w:rPr>
          <w:rFonts w:hint="eastAsia" w:ascii="Arial" w:hAnsi="Arial" w:eastAsia="方正黑体_GBK" w:cs="国标宋体"/>
          <w:color w:val="auto"/>
          <w:spacing w:val="11"/>
          <w:kern w:val="2"/>
          <w:sz w:val="32"/>
          <w:szCs w:val="24"/>
          <w:lang w:val="en-US" w:eastAsia="zh-CN" w:bidi="ar-SA"/>
        </w:rPr>
        <w:t>第四章 项目管理与监督检查</w:t>
      </w:r>
    </w:p>
    <w:p w14:paraId="17C201E8">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第十</w:t>
      </w:r>
      <w:r>
        <w:rPr>
          <w:rFonts w:hint="eastAsia" w:ascii="国标宋体" w:hAnsi="国标宋体" w:eastAsia="方正仿宋_GBK" w:cs="国标宋体"/>
          <w:b/>
          <w:bCs/>
          <w:color w:val="auto"/>
          <w:spacing w:val="11"/>
          <w:sz w:val="32"/>
          <w:lang w:eastAsia="zh-CN"/>
        </w:rPr>
        <w:t>四</w:t>
      </w:r>
      <w:r>
        <w:rPr>
          <w:rFonts w:hint="eastAsia" w:ascii="国标宋体" w:hAnsi="国标宋体" w:eastAsia="方正仿宋_GBK" w:cs="国标宋体"/>
          <w:b/>
          <w:bCs/>
          <w:color w:val="auto"/>
          <w:spacing w:val="11"/>
          <w:sz w:val="32"/>
        </w:rPr>
        <w:t>条</w:t>
      </w:r>
      <w:r>
        <w:rPr>
          <w:rFonts w:hint="eastAsia" w:ascii="国标宋体" w:hAnsi="国标宋体" w:eastAsia="方正仿宋_GBK" w:cs="国标宋体"/>
          <w:color w:val="auto"/>
          <w:spacing w:val="11"/>
          <w:sz w:val="32"/>
        </w:rPr>
        <w:t xml:space="preserve"> </w:t>
      </w:r>
      <w:r>
        <w:rPr>
          <w:rFonts w:hint="eastAsia" w:ascii="国标宋体" w:hAnsi="国标宋体" w:eastAsia="方正仿宋_GBK" w:cs="国标宋体"/>
          <w:color w:val="auto"/>
          <w:spacing w:val="11"/>
          <w:sz w:val="32"/>
          <w:lang w:eastAsia="zh-CN"/>
        </w:rPr>
        <w:t>郫都鹃城青创项目</w:t>
      </w:r>
      <w:r>
        <w:rPr>
          <w:rFonts w:hint="eastAsia" w:ascii="国标宋体" w:hAnsi="国标宋体" w:eastAsia="方正仿宋_GBK" w:cs="国标宋体"/>
          <w:color w:val="auto"/>
          <w:spacing w:val="11"/>
          <w:sz w:val="32"/>
        </w:rPr>
        <w:t>实行全过程留痕、规范化管理，从申报、评审、公示、资助到落地服务的全流监督管理。</w:t>
      </w:r>
    </w:p>
    <w:p w14:paraId="4ECFDC89">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第十</w:t>
      </w:r>
      <w:r>
        <w:rPr>
          <w:rFonts w:hint="eastAsia" w:ascii="国标宋体" w:hAnsi="国标宋体" w:eastAsia="方正仿宋_GBK" w:cs="国标宋体"/>
          <w:b/>
          <w:bCs/>
          <w:color w:val="auto"/>
          <w:spacing w:val="11"/>
          <w:sz w:val="32"/>
          <w:lang w:eastAsia="zh-CN"/>
        </w:rPr>
        <w:t>五</w:t>
      </w:r>
      <w:r>
        <w:rPr>
          <w:rFonts w:hint="eastAsia" w:ascii="国标宋体" w:hAnsi="国标宋体" w:eastAsia="方正仿宋_GBK" w:cs="国标宋体"/>
          <w:b/>
          <w:bCs/>
          <w:color w:val="auto"/>
          <w:spacing w:val="11"/>
          <w:sz w:val="32"/>
        </w:rPr>
        <w:t>条</w:t>
      </w:r>
      <w:r>
        <w:rPr>
          <w:rFonts w:hint="eastAsia" w:ascii="国标宋体" w:hAnsi="国标宋体" w:eastAsia="方正仿宋_GBK" w:cs="国标宋体"/>
          <w:color w:val="auto"/>
          <w:spacing w:val="11"/>
          <w:sz w:val="32"/>
        </w:rPr>
        <w:t xml:space="preserve"> 项目申报与评审环节，严格遵守以下管理规则：</w:t>
      </w:r>
    </w:p>
    <w:p w14:paraId="19AB0E73">
      <w:pPr>
        <w:spacing w:line="570" w:lineRule="exact"/>
        <w:ind w:firstLine="684"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color w:val="auto"/>
          <w:spacing w:val="11"/>
          <w:sz w:val="32"/>
        </w:rPr>
        <w:t>（一）申报主体须对所有申报材料的真实性、合法性、完整性负责，不得虚构项目、夸大技术价值、伪造资质证明或奖项证书；</w:t>
      </w:r>
    </w:p>
    <w:p w14:paraId="6977FF72">
      <w:pPr>
        <w:spacing w:line="570" w:lineRule="exact"/>
        <w:ind w:firstLine="684"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color w:val="auto"/>
          <w:spacing w:val="11"/>
          <w:sz w:val="32"/>
        </w:rPr>
        <w:t>（二）同一项目不得以任何形式多渠道、跨计划、跨部门重复申报。</w:t>
      </w:r>
    </w:p>
    <w:p w14:paraId="7F9C7E2E">
      <w:pPr>
        <w:spacing w:line="570" w:lineRule="exact"/>
        <w:ind w:firstLine="687"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b/>
          <w:bCs/>
          <w:color w:val="auto"/>
          <w:spacing w:val="11"/>
          <w:sz w:val="32"/>
        </w:rPr>
        <w:t>第十</w:t>
      </w:r>
      <w:r>
        <w:rPr>
          <w:rFonts w:hint="eastAsia" w:ascii="国标宋体" w:hAnsi="国标宋体" w:eastAsia="方正仿宋_GBK" w:cs="国标宋体"/>
          <w:b/>
          <w:bCs/>
          <w:color w:val="auto"/>
          <w:spacing w:val="11"/>
          <w:sz w:val="32"/>
          <w:lang w:eastAsia="zh-CN"/>
        </w:rPr>
        <w:t>六</w:t>
      </w:r>
      <w:r>
        <w:rPr>
          <w:rFonts w:hint="eastAsia" w:ascii="国标宋体" w:hAnsi="国标宋体" w:eastAsia="方正仿宋_GBK" w:cs="国标宋体"/>
          <w:b/>
          <w:bCs/>
          <w:color w:val="auto"/>
          <w:spacing w:val="11"/>
          <w:sz w:val="32"/>
        </w:rPr>
        <w:t>条</w:t>
      </w:r>
      <w:r>
        <w:rPr>
          <w:rFonts w:hint="eastAsia" w:ascii="国标宋体" w:hAnsi="国标宋体" w:eastAsia="方正仿宋_GBK" w:cs="国标宋体"/>
          <w:color w:val="auto"/>
          <w:spacing w:val="11"/>
          <w:sz w:val="32"/>
        </w:rPr>
        <w:t xml:space="preserve"> </w:t>
      </w:r>
      <w:r>
        <w:rPr>
          <w:rFonts w:hint="eastAsia" w:ascii="国标宋体" w:hAnsi="国标宋体" w:eastAsia="方正仿宋_GBK" w:cs="国标宋体"/>
          <w:color w:val="auto"/>
          <w:spacing w:val="11"/>
          <w:sz w:val="32"/>
          <w:lang w:eastAsia="zh-CN"/>
        </w:rPr>
        <w:t>郫都鹃城青创项目不设验收环节，但项目团队或承担单位须接受区科技局、区财政局等相关部门依法依规开展的绩效评价、监督检查、专项审计。项目获得资助后，项目单位应当完整归集政策支持资金收支凭证、项目佐证材料，做到账证相符、账实清晰，以备核查。</w:t>
      </w:r>
    </w:p>
    <w:p w14:paraId="06DDC335">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第十</w:t>
      </w:r>
      <w:r>
        <w:rPr>
          <w:rFonts w:hint="eastAsia" w:ascii="国标宋体" w:hAnsi="国标宋体" w:eastAsia="方正仿宋_GBK" w:cs="国标宋体"/>
          <w:b/>
          <w:bCs/>
          <w:color w:val="auto"/>
          <w:spacing w:val="11"/>
          <w:sz w:val="32"/>
          <w:lang w:eastAsia="zh-CN"/>
        </w:rPr>
        <w:t>七</w:t>
      </w:r>
      <w:r>
        <w:rPr>
          <w:rFonts w:hint="eastAsia" w:ascii="国标宋体" w:hAnsi="国标宋体" w:eastAsia="方正仿宋_GBK" w:cs="国标宋体"/>
          <w:b/>
          <w:bCs/>
          <w:color w:val="auto"/>
          <w:spacing w:val="11"/>
          <w:sz w:val="32"/>
        </w:rPr>
        <w:t>条</w:t>
      </w:r>
      <w:r>
        <w:rPr>
          <w:rFonts w:hint="eastAsia" w:ascii="国标宋体" w:hAnsi="国标宋体" w:eastAsia="方正仿宋_GBK" w:cs="国标宋体"/>
          <w:color w:val="auto"/>
          <w:spacing w:val="11"/>
          <w:sz w:val="32"/>
        </w:rPr>
        <w:t xml:space="preserve"> 项目团队或承担单位存在以下情形之一的，一经查实，立即撤销资助资格，</w:t>
      </w:r>
      <w:r>
        <w:rPr>
          <w:rFonts w:hint="eastAsia" w:ascii="国标宋体" w:hAnsi="国标宋体" w:eastAsia="方正仿宋_GBK" w:cs="国标宋体"/>
          <w:color w:val="auto"/>
          <w:spacing w:val="11"/>
          <w:sz w:val="32"/>
          <w:lang w:eastAsia="zh-CN"/>
        </w:rPr>
        <w:t>退回全部资助资金，</w:t>
      </w:r>
      <w:r>
        <w:rPr>
          <w:rFonts w:hint="eastAsia" w:ascii="国标宋体" w:hAnsi="国标宋体" w:eastAsia="方正仿宋_GBK" w:cs="国标宋体"/>
          <w:color w:val="auto"/>
          <w:spacing w:val="11"/>
          <w:sz w:val="32"/>
        </w:rPr>
        <w:t>并按照相关规定处理：</w:t>
      </w:r>
    </w:p>
    <w:p w14:paraId="6BBB281B">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（一）在申报材料中存在弄虚作假、故意隐瞒重要事实、伪造相关证明材料等情况的</w:t>
      </w:r>
      <w:r>
        <w:rPr>
          <w:rFonts w:hint="eastAsia" w:ascii="国标宋体" w:hAnsi="国标宋体" w:eastAsia="方正仿宋_GBK" w:cs="国标宋体"/>
          <w:color w:val="auto"/>
          <w:spacing w:val="11"/>
          <w:sz w:val="32"/>
          <w:lang w:eastAsia="zh-CN"/>
        </w:rPr>
        <w:t>。</w:t>
      </w:r>
    </w:p>
    <w:p w14:paraId="2E72919A">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（二）违反科研诚信要求、存在知识产权侵权行为、违反产业发展政策或行业监管规定的</w:t>
      </w:r>
      <w:r>
        <w:rPr>
          <w:rFonts w:hint="eastAsia" w:ascii="国标宋体" w:hAnsi="国标宋体" w:eastAsia="方正仿宋_GBK" w:cs="国标宋体"/>
          <w:color w:val="auto"/>
          <w:spacing w:val="11"/>
          <w:sz w:val="32"/>
          <w:lang w:eastAsia="zh-CN"/>
        </w:rPr>
        <w:t>。</w:t>
      </w:r>
    </w:p>
    <w:p w14:paraId="5EAC9615">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（三）将资助资金用于与创新创业无关的支出，包括用于个人消费、购买无关资产、投资理财等违规使用资金的</w:t>
      </w:r>
      <w:r>
        <w:rPr>
          <w:rFonts w:hint="eastAsia" w:ascii="国标宋体" w:hAnsi="国标宋体" w:eastAsia="方正仿宋_GBK" w:cs="国标宋体"/>
          <w:color w:val="auto"/>
          <w:spacing w:val="11"/>
          <w:sz w:val="32"/>
          <w:lang w:eastAsia="zh-CN"/>
        </w:rPr>
        <w:t>。</w:t>
      </w:r>
    </w:p>
    <w:p w14:paraId="46CB8A57">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（四）企业实际运营情况与申报材料严重不符的</w:t>
      </w:r>
      <w:r>
        <w:rPr>
          <w:rFonts w:hint="eastAsia" w:ascii="国标宋体" w:hAnsi="国标宋体" w:eastAsia="方正仿宋_GBK" w:cs="国标宋体"/>
          <w:color w:val="auto"/>
          <w:spacing w:val="11"/>
          <w:sz w:val="32"/>
          <w:lang w:eastAsia="zh-CN"/>
        </w:rPr>
        <w:t>。</w:t>
      </w:r>
    </w:p>
    <w:p w14:paraId="40273AA5">
      <w:pPr>
        <w:spacing w:line="570" w:lineRule="exact"/>
        <w:ind w:firstLine="684"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color w:val="auto"/>
          <w:spacing w:val="11"/>
          <w:sz w:val="32"/>
        </w:rPr>
        <w:t>（五）存在其他违反国家法律法规、本办法相关规定的行为。</w:t>
      </w:r>
    </w:p>
    <w:p w14:paraId="6302FE0E">
      <w:pPr>
        <w:spacing w:line="570" w:lineRule="exact"/>
        <w:ind w:firstLine="684"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color w:val="auto"/>
          <w:spacing w:val="11"/>
          <w:sz w:val="32"/>
        </w:rPr>
        <w:t>上述违规情况将纳入科研信用不良记录名单，相关单位及团队成员3年内不得申请郫都区任何财政资金支持项目；涉嫌违法犯罪的，依法移送司法机关处理。</w:t>
      </w:r>
    </w:p>
    <w:p w14:paraId="2D4A5514">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第十</w:t>
      </w:r>
      <w:r>
        <w:rPr>
          <w:rFonts w:hint="eastAsia" w:ascii="国标宋体" w:hAnsi="国标宋体" w:eastAsia="方正仿宋_GBK" w:cs="国标宋体"/>
          <w:b/>
          <w:bCs/>
          <w:color w:val="auto"/>
          <w:spacing w:val="11"/>
          <w:sz w:val="32"/>
          <w:lang w:eastAsia="zh-CN"/>
        </w:rPr>
        <w:t>八</w:t>
      </w:r>
      <w:r>
        <w:rPr>
          <w:rFonts w:hint="eastAsia" w:ascii="国标宋体" w:hAnsi="国标宋体" w:eastAsia="方正仿宋_GBK" w:cs="国标宋体"/>
          <w:b/>
          <w:bCs/>
          <w:color w:val="auto"/>
          <w:spacing w:val="11"/>
          <w:sz w:val="32"/>
        </w:rPr>
        <w:t>条</w:t>
      </w:r>
      <w:r>
        <w:rPr>
          <w:rFonts w:hint="eastAsia" w:ascii="国标宋体" w:hAnsi="国标宋体" w:eastAsia="方正仿宋_GBK" w:cs="国标宋体"/>
          <w:color w:val="auto"/>
          <w:spacing w:val="11"/>
          <w:sz w:val="32"/>
        </w:rPr>
        <w:t xml:space="preserve"> 区科技局、区财政局按照职责分工，对项目资金分配、使用、管理情况，以及项目落地实际情况开展全过程监督；对在项目组织实施过程中存在失职渎职、滥用职权、徇私舞弊等违规违纪行为的工作人员，依法依规给予处分；涉嫌违法犯罪的，依法移送司法机关处理。</w:t>
      </w:r>
    </w:p>
    <w:p w14:paraId="3C710941">
      <w:pPr>
        <w:keepNext/>
        <w:keepLines/>
        <w:widowControl w:val="0"/>
        <w:bidi w:val="0"/>
        <w:spacing w:beforeLines="0" w:beforeAutospacing="0" w:afterLines="0" w:afterAutospacing="0" w:line="570" w:lineRule="exact"/>
        <w:ind w:left="0" w:leftChars="0" w:firstLine="0" w:firstLineChars="0"/>
        <w:jc w:val="center"/>
        <w:outlineLvl w:val="1"/>
        <w:rPr>
          <w:rFonts w:hint="eastAsia" w:ascii="Arial" w:hAnsi="Arial" w:eastAsia="方正黑体_GBK" w:cs="国标宋体"/>
          <w:color w:val="auto"/>
          <w:spacing w:val="11"/>
          <w:kern w:val="2"/>
          <w:sz w:val="32"/>
          <w:szCs w:val="24"/>
          <w:lang w:val="en-US" w:eastAsia="zh-CN" w:bidi="ar-SA"/>
        </w:rPr>
      </w:pPr>
      <w:r>
        <w:rPr>
          <w:rFonts w:hint="eastAsia" w:ascii="Arial" w:hAnsi="Arial" w:eastAsia="方正黑体_GBK" w:cs="国标宋体"/>
          <w:color w:val="auto"/>
          <w:spacing w:val="11"/>
          <w:kern w:val="2"/>
          <w:sz w:val="32"/>
          <w:szCs w:val="24"/>
          <w:lang w:val="en-US" w:eastAsia="zh-CN" w:bidi="ar-SA"/>
        </w:rPr>
        <w:t>第五章 附则</w:t>
      </w:r>
    </w:p>
    <w:p w14:paraId="2FEC5885">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w:t>
      </w:r>
      <w:r>
        <w:rPr>
          <w:rFonts w:hint="eastAsia" w:ascii="国标宋体" w:hAnsi="国标宋体" w:eastAsia="方正仿宋_GBK" w:cs="国标宋体"/>
          <w:b/>
          <w:bCs/>
          <w:color w:val="auto"/>
          <w:spacing w:val="11"/>
          <w:sz w:val="32"/>
          <w:lang w:eastAsia="zh-CN"/>
        </w:rPr>
        <w:t>十九</w:t>
      </w:r>
      <w:r>
        <w:rPr>
          <w:rFonts w:hint="eastAsia" w:ascii="国标宋体" w:hAnsi="国标宋体" w:eastAsia="方正仿宋_GBK" w:cs="国标宋体"/>
          <w:b/>
          <w:bCs/>
          <w:color w:val="auto"/>
          <w:spacing w:val="11"/>
          <w:sz w:val="32"/>
        </w:rPr>
        <w:t>条</w:t>
      </w:r>
      <w:r>
        <w:rPr>
          <w:rFonts w:hint="eastAsia" w:ascii="国标宋体" w:hAnsi="国标宋体" w:eastAsia="方正仿宋_GBK" w:cs="国标宋体"/>
          <w:color w:val="auto"/>
          <w:spacing w:val="11"/>
          <w:sz w:val="32"/>
        </w:rPr>
        <w:t xml:space="preserve"> 本办法由成都市郫都区科技局负责解释，根据国家、四川省、成都市相关政策调整及郫都区实际情况变化，可适时组织修订。</w:t>
      </w:r>
    </w:p>
    <w:p w14:paraId="45B1375D">
      <w:pPr>
        <w:spacing w:line="570" w:lineRule="exact"/>
        <w:ind w:firstLine="687" w:firstLineChars="200"/>
        <w:rPr>
          <w:rFonts w:hint="eastAsia" w:ascii="国标宋体" w:hAnsi="国标宋体" w:eastAsia="方正仿宋_GBK" w:cs="国标宋体"/>
          <w:color w:val="auto"/>
          <w:spacing w:val="11"/>
          <w:sz w:val="32"/>
          <w:lang w:eastAsia="zh-CN"/>
        </w:rPr>
      </w:pPr>
      <w:r>
        <w:rPr>
          <w:rFonts w:hint="eastAsia" w:ascii="国标宋体" w:hAnsi="国标宋体" w:eastAsia="方正仿宋_GBK" w:cs="国标宋体"/>
          <w:b/>
          <w:bCs/>
          <w:color w:val="auto"/>
          <w:spacing w:val="11"/>
          <w:sz w:val="32"/>
        </w:rPr>
        <w:t>第</w:t>
      </w:r>
      <w:r>
        <w:rPr>
          <w:rFonts w:hint="eastAsia" w:ascii="国标宋体" w:hAnsi="国标宋体" w:eastAsia="方正仿宋_GBK" w:cs="国标宋体"/>
          <w:b/>
          <w:bCs/>
          <w:color w:val="auto"/>
          <w:spacing w:val="11"/>
          <w:sz w:val="32"/>
          <w:lang w:eastAsia="zh-CN"/>
        </w:rPr>
        <w:t>二十</w:t>
      </w:r>
      <w:r>
        <w:rPr>
          <w:rFonts w:hint="eastAsia" w:ascii="国标宋体" w:hAnsi="国标宋体" w:eastAsia="方正仿宋_GBK" w:cs="国标宋体"/>
          <w:b/>
          <w:bCs/>
          <w:color w:val="auto"/>
          <w:spacing w:val="11"/>
          <w:sz w:val="32"/>
        </w:rPr>
        <w:t>条</w:t>
      </w:r>
      <w:r>
        <w:rPr>
          <w:rFonts w:hint="eastAsia" w:ascii="国标宋体" w:hAnsi="国标宋体" w:eastAsia="方正仿宋_GBK" w:cs="国标宋体"/>
          <w:b/>
          <w:bCs/>
          <w:color w:val="auto"/>
          <w:spacing w:val="11"/>
          <w:sz w:val="32"/>
          <w:lang w:val="en-US" w:eastAsia="zh-CN"/>
        </w:rPr>
        <w:t xml:space="preserve"> </w:t>
      </w:r>
      <w:r>
        <w:rPr>
          <w:rFonts w:hint="eastAsia" w:ascii="国标宋体" w:hAnsi="国标宋体" w:eastAsia="方正仿宋_GBK" w:cs="国标宋体"/>
          <w:color w:val="auto"/>
          <w:spacing w:val="11"/>
          <w:sz w:val="32"/>
          <w:lang w:eastAsia="zh-CN"/>
        </w:rPr>
        <w:t>本办法所涉经费从郫都</w:t>
      </w:r>
      <w:r>
        <w:rPr>
          <w:rFonts w:hint="eastAsia" w:ascii="国标宋体" w:hAnsi="国标宋体" w:eastAsia="方正仿宋_GBK" w:cs="国标宋体"/>
          <w:color w:val="auto"/>
          <w:spacing w:val="11"/>
          <w:sz w:val="32"/>
        </w:rPr>
        <w:t>区人才发展专项资金</w:t>
      </w:r>
      <w:r>
        <w:rPr>
          <w:rFonts w:hint="eastAsia" w:ascii="国标宋体" w:hAnsi="国标宋体" w:eastAsia="方正仿宋_GBK" w:cs="国标宋体"/>
          <w:color w:val="auto"/>
          <w:spacing w:val="11"/>
          <w:sz w:val="32"/>
          <w:lang w:eastAsia="zh-CN"/>
        </w:rPr>
        <w:t>中列支。</w:t>
      </w:r>
    </w:p>
    <w:p w14:paraId="2DCFE364">
      <w:pPr>
        <w:spacing w:line="570" w:lineRule="exact"/>
        <w:ind w:firstLine="687" w:firstLineChars="200"/>
        <w:rPr>
          <w:rFonts w:hint="eastAsia" w:ascii="国标宋体" w:hAnsi="国标宋体" w:eastAsia="方正仿宋_GBK" w:cs="国标宋体"/>
          <w:color w:val="auto"/>
          <w:spacing w:val="11"/>
          <w:sz w:val="32"/>
        </w:rPr>
      </w:pPr>
      <w:r>
        <w:rPr>
          <w:rFonts w:hint="eastAsia" w:ascii="国标宋体" w:hAnsi="国标宋体" w:eastAsia="方正仿宋_GBK" w:cs="国标宋体"/>
          <w:b/>
          <w:bCs/>
          <w:color w:val="auto"/>
          <w:spacing w:val="11"/>
          <w:sz w:val="32"/>
        </w:rPr>
        <w:t>第</w:t>
      </w:r>
      <w:r>
        <w:rPr>
          <w:rFonts w:hint="eastAsia" w:ascii="国标宋体" w:hAnsi="国标宋体" w:eastAsia="方正仿宋_GBK" w:cs="国标宋体"/>
          <w:b/>
          <w:bCs/>
          <w:color w:val="auto"/>
          <w:spacing w:val="11"/>
          <w:sz w:val="32"/>
          <w:lang w:eastAsia="zh-CN"/>
        </w:rPr>
        <w:t>二十一</w:t>
      </w:r>
      <w:r>
        <w:rPr>
          <w:rFonts w:hint="eastAsia" w:ascii="国标宋体" w:hAnsi="国标宋体" w:eastAsia="方正仿宋_GBK" w:cs="国标宋体"/>
          <w:b/>
          <w:bCs/>
          <w:color w:val="auto"/>
          <w:spacing w:val="11"/>
          <w:sz w:val="32"/>
        </w:rPr>
        <w:t>条</w:t>
      </w:r>
      <w:r>
        <w:rPr>
          <w:rFonts w:hint="eastAsia" w:ascii="国标宋体" w:hAnsi="国标宋体" w:eastAsia="方正仿宋_GBK" w:cs="国标宋体"/>
          <w:color w:val="auto"/>
          <w:spacing w:val="11"/>
          <w:sz w:val="32"/>
        </w:rPr>
        <w:t xml:space="preserve"> 本办法自2026年XX月XX日起实施，有效期3年。</w:t>
      </w:r>
    </w:p>
    <w:p w14:paraId="774723BE">
      <w:pPr>
        <w:spacing w:line="570" w:lineRule="exact"/>
        <w:ind w:firstLine="684" w:firstLineChars="200"/>
        <w:rPr>
          <w:rFonts w:hint="eastAsia" w:ascii="国标宋体" w:hAnsi="国标宋体" w:eastAsia="方正仿宋_GBK" w:cs="国标宋体"/>
          <w:color w:val="auto"/>
          <w:spacing w:val="11"/>
          <w:sz w:val="32"/>
        </w:rPr>
      </w:pPr>
    </w:p>
    <w:p w14:paraId="1A94CAEE">
      <w:pPr>
        <w:keepNext/>
        <w:keepLines/>
        <w:widowControl w:val="0"/>
        <w:bidi w:val="0"/>
        <w:spacing w:beforeLines="0" w:beforeAutospacing="0" w:afterLines="0" w:afterAutospacing="0" w:line="600" w:lineRule="exact"/>
        <w:jc w:val="center"/>
        <w:outlineLvl w:val="0"/>
        <w:rPr>
          <w:rFonts w:hint="eastAsia" w:ascii="国标宋体" w:hAnsi="国标宋体" w:eastAsia="方正小标宋简体" w:cs="国标宋体"/>
          <w:color w:val="auto"/>
          <w:spacing w:val="11"/>
          <w:kern w:val="44"/>
          <w:sz w:val="44"/>
          <w:szCs w:val="24"/>
          <w:lang w:val="en-US" w:eastAsia="zh-CN" w:bidi="ar-SA"/>
        </w:rPr>
      </w:pPr>
      <w:r>
        <w:rPr>
          <w:rFonts w:hint="eastAsia" w:ascii="国标宋体" w:hAnsi="国标宋体" w:eastAsia="方正小标宋简体" w:cs="国标宋体"/>
          <w:color w:val="auto"/>
          <w:spacing w:val="11"/>
          <w:kern w:val="44"/>
          <w:sz w:val="44"/>
          <w:szCs w:val="24"/>
          <w:lang w:val="en-US" w:eastAsia="zh-CN" w:bidi="ar-SA"/>
        </w:rPr>
        <w:br w:type="page"/>
      </w:r>
      <w:r>
        <w:rPr>
          <w:rFonts w:hint="eastAsia" w:ascii="国标宋体" w:hAnsi="国标宋体" w:eastAsia="方正小标宋简体" w:cs="国标宋体"/>
          <w:color w:val="auto"/>
          <w:spacing w:val="11"/>
          <w:kern w:val="44"/>
          <w:sz w:val="44"/>
          <w:szCs w:val="24"/>
          <w:lang w:val="en-US" w:eastAsia="zh-CN" w:bidi="ar-SA"/>
        </w:rPr>
        <w:t>郫都区青年创新创业项目赛事白名单</w:t>
      </w:r>
    </w:p>
    <w:p w14:paraId="6C61F93A">
      <w:pPr>
        <w:keepNext/>
        <w:keepLines/>
        <w:widowControl w:val="0"/>
        <w:bidi w:val="0"/>
        <w:spacing w:beforeLines="0" w:beforeAutospacing="0" w:afterLines="0" w:afterAutospacing="0" w:line="600" w:lineRule="exact"/>
        <w:jc w:val="center"/>
        <w:outlineLvl w:val="0"/>
        <w:rPr>
          <w:rFonts w:hint="eastAsia" w:ascii="国标宋体" w:hAnsi="国标宋体" w:eastAsia="方正小标宋简体" w:cs="国标宋体"/>
          <w:color w:val="auto"/>
          <w:spacing w:val="11"/>
          <w:kern w:val="44"/>
          <w:sz w:val="44"/>
          <w:szCs w:val="24"/>
          <w:lang w:val="en-US" w:eastAsia="zh-CN" w:bidi="ar-SA"/>
        </w:rPr>
      </w:pPr>
      <w:r>
        <w:rPr>
          <w:rFonts w:hint="eastAsia" w:ascii="国标宋体" w:hAnsi="国标宋体" w:eastAsia="方正小标宋简体" w:cs="国标宋体"/>
          <w:color w:val="auto"/>
          <w:spacing w:val="11"/>
          <w:kern w:val="44"/>
          <w:sz w:val="44"/>
          <w:szCs w:val="24"/>
          <w:lang w:val="en-US" w:eastAsia="zh-CN" w:bidi="ar-SA"/>
        </w:rPr>
        <w:t>（第一批）</w:t>
      </w:r>
    </w:p>
    <w:p w14:paraId="2673267F">
      <w:pPr>
        <w:spacing w:line="570" w:lineRule="exact"/>
        <w:rPr>
          <w:rFonts w:hint="eastAsia" w:ascii="国标宋体" w:hAnsi="国标宋体" w:eastAsia="方正仿宋_GBK" w:cs="国标宋体"/>
          <w:color w:val="auto"/>
          <w:spacing w:val="11"/>
          <w:sz w:val="32"/>
          <w:lang w:eastAsia="zh-CN"/>
        </w:rPr>
      </w:pPr>
    </w:p>
    <w:tbl>
      <w:tblPr>
        <w:tblStyle w:val="7"/>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1"/>
        <w:gridCol w:w="5714"/>
        <w:gridCol w:w="1617"/>
      </w:tblGrid>
      <w:tr w14:paraId="266F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35903E90">
            <w:pPr>
              <w:spacing w:line="570" w:lineRule="exact"/>
              <w:jc w:val="center"/>
              <w:rPr>
                <w:rFonts w:hint="eastAsia" w:ascii="方正楷体_GBK" w:hAnsi="方正楷体_GBK" w:eastAsia="方正楷体_GBK" w:cs="方正楷体_GBK"/>
                <w:color w:val="auto"/>
                <w:spacing w:val="11"/>
                <w:sz w:val="32"/>
                <w:vertAlign w:val="baseline"/>
                <w:lang w:eastAsia="zh-CN"/>
              </w:rPr>
            </w:pPr>
            <w:r>
              <w:rPr>
                <w:rFonts w:hint="eastAsia" w:ascii="方正楷体_GBK" w:hAnsi="方正楷体_GBK" w:eastAsia="方正楷体_GBK" w:cs="方正楷体_GBK"/>
                <w:color w:val="auto"/>
                <w:spacing w:val="11"/>
                <w:sz w:val="32"/>
                <w:vertAlign w:val="baseline"/>
                <w:lang w:eastAsia="zh-CN"/>
              </w:rPr>
              <w:t>序号</w:t>
            </w:r>
          </w:p>
        </w:tc>
        <w:tc>
          <w:tcPr>
            <w:tcW w:w="6113" w:type="dxa"/>
            <w:noWrap w:val="0"/>
            <w:vAlign w:val="top"/>
          </w:tcPr>
          <w:p w14:paraId="74AE56A9">
            <w:pPr>
              <w:spacing w:line="570" w:lineRule="exact"/>
              <w:jc w:val="center"/>
              <w:rPr>
                <w:rFonts w:hint="eastAsia" w:ascii="方正楷体_GBK" w:hAnsi="方正楷体_GBK" w:eastAsia="方正楷体_GBK" w:cs="方正楷体_GBK"/>
                <w:color w:val="auto"/>
                <w:spacing w:val="11"/>
                <w:sz w:val="32"/>
                <w:vertAlign w:val="baseline"/>
                <w:lang w:eastAsia="zh-CN"/>
              </w:rPr>
            </w:pPr>
            <w:r>
              <w:rPr>
                <w:rFonts w:hint="eastAsia" w:ascii="方正楷体_GBK" w:hAnsi="方正楷体_GBK" w:eastAsia="方正楷体_GBK" w:cs="方正楷体_GBK"/>
                <w:color w:val="auto"/>
                <w:spacing w:val="11"/>
                <w:sz w:val="32"/>
                <w:vertAlign w:val="baseline"/>
                <w:lang w:eastAsia="zh-CN"/>
              </w:rPr>
              <w:t>创新创业赛事</w:t>
            </w:r>
          </w:p>
        </w:tc>
        <w:tc>
          <w:tcPr>
            <w:tcW w:w="1705" w:type="dxa"/>
            <w:noWrap w:val="0"/>
            <w:vAlign w:val="top"/>
          </w:tcPr>
          <w:p w14:paraId="52E72FB6">
            <w:pPr>
              <w:spacing w:line="570" w:lineRule="exact"/>
              <w:jc w:val="center"/>
              <w:rPr>
                <w:rFonts w:hint="eastAsia" w:ascii="方正楷体_GBK" w:hAnsi="方正楷体_GBK" w:eastAsia="方正楷体_GBK" w:cs="方正楷体_GBK"/>
                <w:color w:val="auto"/>
                <w:spacing w:val="11"/>
                <w:sz w:val="32"/>
                <w:vertAlign w:val="baseline"/>
                <w:lang w:eastAsia="zh-CN"/>
              </w:rPr>
            </w:pPr>
            <w:r>
              <w:rPr>
                <w:rFonts w:hint="eastAsia" w:ascii="方正楷体_GBK" w:hAnsi="方正楷体_GBK" w:eastAsia="方正楷体_GBK" w:cs="方正楷体_GBK"/>
                <w:color w:val="auto"/>
                <w:spacing w:val="11"/>
                <w:sz w:val="32"/>
                <w:vertAlign w:val="baseline"/>
                <w:lang w:eastAsia="zh-CN"/>
              </w:rPr>
              <w:t>级别</w:t>
            </w:r>
          </w:p>
        </w:tc>
      </w:tr>
      <w:tr w14:paraId="674B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0ABFA472">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1</w:t>
            </w:r>
          </w:p>
        </w:tc>
        <w:tc>
          <w:tcPr>
            <w:tcW w:w="6113" w:type="dxa"/>
            <w:noWrap w:val="0"/>
            <w:vAlign w:val="top"/>
          </w:tcPr>
          <w:p w14:paraId="40D562F0">
            <w:pPr>
              <w:spacing w:line="570" w:lineRule="exac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中国创新创业大赛系列赛事</w:t>
            </w:r>
          </w:p>
        </w:tc>
        <w:tc>
          <w:tcPr>
            <w:tcW w:w="1705" w:type="dxa"/>
            <w:noWrap w:val="0"/>
            <w:vAlign w:val="top"/>
          </w:tcPr>
          <w:p w14:paraId="34AE4B97">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国家级</w:t>
            </w:r>
          </w:p>
        </w:tc>
      </w:tr>
      <w:tr w14:paraId="6284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785DBDB2">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2</w:t>
            </w:r>
          </w:p>
        </w:tc>
        <w:tc>
          <w:tcPr>
            <w:tcW w:w="6113" w:type="dxa"/>
            <w:noWrap w:val="0"/>
            <w:vAlign w:val="top"/>
          </w:tcPr>
          <w:p w14:paraId="42E7F37E">
            <w:pPr>
              <w:spacing w:line="570" w:lineRule="exac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“创客中国”中小企业创新创业大赛</w:t>
            </w:r>
          </w:p>
        </w:tc>
        <w:tc>
          <w:tcPr>
            <w:tcW w:w="1705" w:type="dxa"/>
            <w:noWrap w:val="0"/>
            <w:vAlign w:val="top"/>
          </w:tcPr>
          <w:p w14:paraId="70E9B272">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国家级</w:t>
            </w:r>
          </w:p>
        </w:tc>
      </w:tr>
      <w:tr w14:paraId="52D9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42B0C302">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3</w:t>
            </w:r>
          </w:p>
        </w:tc>
        <w:tc>
          <w:tcPr>
            <w:tcW w:w="6113" w:type="dxa"/>
            <w:noWrap w:val="0"/>
            <w:vAlign w:val="top"/>
          </w:tcPr>
          <w:p w14:paraId="7DB91E4D">
            <w:pPr>
              <w:spacing w:line="570" w:lineRule="exac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全国博士后创新创业大赛</w:t>
            </w:r>
          </w:p>
        </w:tc>
        <w:tc>
          <w:tcPr>
            <w:tcW w:w="1705" w:type="dxa"/>
            <w:noWrap w:val="0"/>
            <w:vAlign w:val="top"/>
          </w:tcPr>
          <w:p w14:paraId="0CCAF37B">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国家级</w:t>
            </w:r>
          </w:p>
        </w:tc>
      </w:tr>
      <w:tr w14:paraId="7D95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26E4C273">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4</w:t>
            </w:r>
          </w:p>
        </w:tc>
        <w:tc>
          <w:tcPr>
            <w:tcW w:w="6113" w:type="dxa"/>
            <w:noWrap w:val="0"/>
            <w:vAlign w:val="top"/>
          </w:tcPr>
          <w:p w14:paraId="0646E449">
            <w:pPr>
              <w:spacing w:line="570" w:lineRule="exac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全国退役军人创业创新大赛</w:t>
            </w:r>
          </w:p>
        </w:tc>
        <w:tc>
          <w:tcPr>
            <w:tcW w:w="1705" w:type="dxa"/>
            <w:noWrap w:val="0"/>
            <w:vAlign w:val="top"/>
          </w:tcPr>
          <w:p w14:paraId="0F9149AE">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国家级</w:t>
            </w:r>
          </w:p>
        </w:tc>
      </w:tr>
      <w:tr w14:paraId="3C4C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38B3D76B">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5</w:t>
            </w:r>
          </w:p>
        </w:tc>
        <w:tc>
          <w:tcPr>
            <w:tcW w:w="6113" w:type="dxa"/>
            <w:noWrap w:val="0"/>
            <w:vAlign w:val="top"/>
          </w:tcPr>
          <w:p w14:paraId="5CE78729">
            <w:pPr>
              <w:spacing w:line="570" w:lineRule="exac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“挑战杯”中国大学生创业计划竞赛</w:t>
            </w:r>
          </w:p>
        </w:tc>
        <w:tc>
          <w:tcPr>
            <w:tcW w:w="1705" w:type="dxa"/>
            <w:noWrap w:val="0"/>
            <w:vAlign w:val="top"/>
          </w:tcPr>
          <w:p w14:paraId="24C960BB">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国家级</w:t>
            </w:r>
          </w:p>
        </w:tc>
      </w:tr>
      <w:tr w14:paraId="17A0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7D8371FB">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6</w:t>
            </w:r>
          </w:p>
        </w:tc>
        <w:tc>
          <w:tcPr>
            <w:tcW w:w="6113" w:type="dxa"/>
            <w:noWrap w:val="0"/>
            <w:vAlign w:val="top"/>
          </w:tcPr>
          <w:p w14:paraId="7E52D1FB">
            <w:pPr>
              <w:spacing w:line="570" w:lineRule="exac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中国国际大学生创新大赛</w:t>
            </w:r>
          </w:p>
        </w:tc>
        <w:tc>
          <w:tcPr>
            <w:tcW w:w="1705" w:type="dxa"/>
            <w:noWrap w:val="0"/>
            <w:vAlign w:val="top"/>
          </w:tcPr>
          <w:p w14:paraId="1234483C">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国家级</w:t>
            </w:r>
          </w:p>
        </w:tc>
      </w:tr>
      <w:tr w14:paraId="3BCD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3" w:type="dxa"/>
            <w:noWrap w:val="0"/>
            <w:vAlign w:val="top"/>
          </w:tcPr>
          <w:p w14:paraId="7B416245">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7</w:t>
            </w:r>
          </w:p>
        </w:tc>
        <w:tc>
          <w:tcPr>
            <w:tcW w:w="6113" w:type="dxa"/>
            <w:noWrap w:val="0"/>
            <w:vAlign w:val="top"/>
          </w:tcPr>
          <w:p w14:paraId="39ACC500">
            <w:pPr>
              <w:spacing w:line="570" w:lineRule="exac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“中国创翼”创新创业大赛</w:t>
            </w:r>
          </w:p>
        </w:tc>
        <w:tc>
          <w:tcPr>
            <w:tcW w:w="1705" w:type="dxa"/>
            <w:noWrap w:val="0"/>
            <w:vAlign w:val="top"/>
          </w:tcPr>
          <w:p w14:paraId="5114A8CB">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国家级</w:t>
            </w:r>
          </w:p>
        </w:tc>
      </w:tr>
      <w:tr w14:paraId="5A2E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504A1643">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8</w:t>
            </w:r>
          </w:p>
        </w:tc>
        <w:tc>
          <w:tcPr>
            <w:tcW w:w="6113" w:type="dxa"/>
            <w:noWrap w:val="0"/>
            <w:vAlign w:val="top"/>
          </w:tcPr>
          <w:p w14:paraId="035E5190">
            <w:pPr>
              <w:spacing w:line="570" w:lineRule="exac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世界机器人大会青少年机器人设计与信息素养大赛</w:t>
            </w:r>
          </w:p>
        </w:tc>
        <w:tc>
          <w:tcPr>
            <w:tcW w:w="1705" w:type="dxa"/>
            <w:noWrap w:val="0"/>
            <w:vAlign w:val="top"/>
          </w:tcPr>
          <w:p w14:paraId="30F64961">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国家级</w:t>
            </w:r>
          </w:p>
        </w:tc>
      </w:tr>
      <w:tr w14:paraId="789D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3B42F70E">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9</w:t>
            </w:r>
          </w:p>
        </w:tc>
        <w:tc>
          <w:tcPr>
            <w:tcW w:w="6113" w:type="dxa"/>
            <w:noWrap w:val="0"/>
            <w:vAlign w:val="top"/>
          </w:tcPr>
          <w:p w14:paraId="7EC3C102">
            <w:pPr>
              <w:spacing w:line="570" w:lineRule="exact"/>
              <w:rPr>
                <w:rFonts w:hint="eastAsia"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“创青春”中国青年创新创业大赛</w:t>
            </w:r>
          </w:p>
        </w:tc>
        <w:tc>
          <w:tcPr>
            <w:tcW w:w="1705" w:type="dxa"/>
            <w:noWrap w:val="0"/>
            <w:vAlign w:val="top"/>
          </w:tcPr>
          <w:p w14:paraId="38DFA951">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国家级</w:t>
            </w:r>
          </w:p>
        </w:tc>
      </w:tr>
      <w:tr w14:paraId="0521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4AC9CC3C">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10</w:t>
            </w:r>
          </w:p>
        </w:tc>
        <w:tc>
          <w:tcPr>
            <w:tcW w:w="6113" w:type="dxa"/>
            <w:noWrap w:val="0"/>
            <w:vAlign w:val="top"/>
          </w:tcPr>
          <w:p w14:paraId="2F63EB47">
            <w:pPr>
              <w:spacing w:line="570" w:lineRule="exac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中国创新创业大赛（四川赛区）</w:t>
            </w:r>
          </w:p>
        </w:tc>
        <w:tc>
          <w:tcPr>
            <w:tcW w:w="1705" w:type="dxa"/>
            <w:noWrap w:val="0"/>
            <w:vAlign w:val="top"/>
          </w:tcPr>
          <w:p w14:paraId="40B7FEC0">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省级</w:t>
            </w:r>
          </w:p>
        </w:tc>
      </w:tr>
      <w:tr w14:paraId="7012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23870953">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11</w:t>
            </w:r>
          </w:p>
        </w:tc>
        <w:tc>
          <w:tcPr>
            <w:tcW w:w="6113" w:type="dxa"/>
            <w:noWrap w:val="0"/>
            <w:vAlign w:val="top"/>
          </w:tcPr>
          <w:p w14:paraId="0E40159B">
            <w:pPr>
              <w:spacing w:line="570" w:lineRule="exac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“创客中国”四川省中小企业创新创业大赛</w:t>
            </w:r>
          </w:p>
        </w:tc>
        <w:tc>
          <w:tcPr>
            <w:tcW w:w="1705" w:type="dxa"/>
            <w:noWrap w:val="0"/>
            <w:vAlign w:val="top"/>
          </w:tcPr>
          <w:p w14:paraId="02354405">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省级</w:t>
            </w:r>
          </w:p>
        </w:tc>
      </w:tr>
      <w:tr w14:paraId="3D54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7D7008F7">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12</w:t>
            </w:r>
          </w:p>
        </w:tc>
        <w:tc>
          <w:tcPr>
            <w:tcW w:w="6113" w:type="dxa"/>
            <w:noWrap w:val="0"/>
            <w:vAlign w:val="top"/>
          </w:tcPr>
          <w:p w14:paraId="060072EA">
            <w:pPr>
              <w:spacing w:line="570" w:lineRule="exac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四川省“天府杯”创业大赛</w:t>
            </w:r>
          </w:p>
        </w:tc>
        <w:tc>
          <w:tcPr>
            <w:tcW w:w="1705" w:type="dxa"/>
            <w:noWrap w:val="0"/>
            <w:vAlign w:val="top"/>
          </w:tcPr>
          <w:p w14:paraId="6690D85A">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省级</w:t>
            </w:r>
          </w:p>
        </w:tc>
      </w:tr>
      <w:tr w14:paraId="46AD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42C0DF57">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13</w:t>
            </w:r>
          </w:p>
        </w:tc>
        <w:tc>
          <w:tcPr>
            <w:tcW w:w="6113" w:type="dxa"/>
            <w:noWrap w:val="0"/>
            <w:vAlign w:val="top"/>
          </w:tcPr>
          <w:p w14:paraId="5FE7B8F9">
            <w:pPr>
              <w:spacing w:line="570" w:lineRule="exac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“创青春”四川青年创新创业大赛</w:t>
            </w:r>
          </w:p>
        </w:tc>
        <w:tc>
          <w:tcPr>
            <w:tcW w:w="1705" w:type="dxa"/>
            <w:noWrap w:val="0"/>
            <w:vAlign w:val="top"/>
          </w:tcPr>
          <w:p w14:paraId="066238F8">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省级</w:t>
            </w:r>
          </w:p>
        </w:tc>
      </w:tr>
      <w:tr w14:paraId="4E4B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noWrap w:val="0"/>
            <w:vAlign w:val="top"/>
          </w:tcPr>
          <w:p w14:paraId="2D1B60FF">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14</w:t>
            </w:r>
          </w:p>
        </w:tc>
        <w:tc>
          <w:tcPr>
            <w:tcW w:w="6113" w:type="dxa"/>
            <w:noWrap w:val="0"/>
            <w:vAlign w:val="top"/>
          </w:tcPr>
          <w:p w14:paraId="46663C7B">
            <w:pPr>
              <w:spacing w:line="570" w:lineRule="exac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“蓉漂杯”创新创业大赛总决赛</w:t>
            </w:r>
          </w:p>
        </w:tc>
        <w:tc>
          <w:tcPr>
            <w:tcW w:w="1705" w:type="dxa"/>
            <w:noWrap w:val="0"/>
            <w:vAlign w:val="top"/>
          </w:tcPr>
          <w:p w14:paraId="640E5711">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eastAsia="zh-CN"/>
              </w:rPr>
              <w:t>市级</w:t>
            </w:r>
          </w:p>
        </w:tc>
      </w:tr>
    </w:tbl>
    <w:p w14:paraId="6E65A51A">
      <w:pPr>
        <w:keepNext/>
        <w:keepLines/>
        <w:widowControl w:val="0"/>
        <w:bidi w:val="0"/>
        <w:spacing w:beforeLines="0" w:beforeAutospacing="0" w:afterLines="0" w:afterAutospacing="0" w:line="600" w:lineRule="exact"/>
        <w:jc w:val="both"/>
        <w:outlineLvl w:val="0"/>
        <w:rPr>
          <w:rFonts w:hint="eastAsia" w:ascii="国标宋体" w:hAnsi="国标宋体" w:eastAsia="方正小标宋简体" w:cs="国标宋体"/>
          <w:color w:val="auto"/>
          <w:spacing w:val="0"/>
          <w:kern w:val="44"/>
          <w:sz w:val="44"/>
          <w:szCs w:val="24"/>
          <w:lang w:val="en-US" w:eastAsia="zh-CN" w:bidi="ar-SA"/>
        </w:rPr>
      </w:pPr>
      <w:r>
        <w:rPr>
          <w:rFonts w:hint="eastAsia" w:ascii="国标宋体" w:hAnsi="国标宋体" w:eastAsia="方正小标宋简体" w:cs="国标宋体"/>
          <w:color w:val="auto"/>
          <w:spacing w:val="0"/>
          <w:kern w:val="44"/>
          <w:sz w:val="44"/>
          <w:szCs w:val="24"/>
          <w:lang w:val="en-US" w:eastAsia="zh-CN" w:bidi="ar-SA"/>
        </w:rPr>
        <w:br w:type="page"/>
      </w:r>
      <w:r>
        <w:rPr>
          <w:rFonts w:hint="eastAsia" w:ascii="国标宋体" w:hAnsi="国标宋体" w:eastAsia="方正小标宋简体" w:cs="国标宋体"/>
          <w:color w:val="auto"/>
          <w:spacing w:val="0"/>
          <w:kern w:val="44"/>
          <w:sz w:val="44"/>
          <w:szCs w:val="24"/>
          <w:lang w:val="en-US" w:eastAsia="zh-CN" w:bidi="ar-SA"/>
        </w:rPr>
        <w:t>郫都区青年创新创业项目推荐单位名额分配表</w:t>
      </w:r>
    </w:p>
    <w:p w14:paraId="59892534">
      <w:pPr>
        <w:spacing w:line="570" w:lineRule="exact"/>
        <w:jc w:val="center"/>
        <w:rPr>
          <w:rFonts w:hint="eastAsia" w:ascii="国标宋体" w:hAnsi="国标宋体" w:eastAsia="方正小标宋简体" w:cs="国标宋体"/>
          <w:color w:val="auto"/>
          <w:spacing w:val="0"/>
          <w:kern w:val="44"/>
          <w:sz w:val="44"/>
          <w:szCs w:val="24"/>
          <w:lang w:val="en-US" w:eastAsia="zh-CN" w:bidi="ar-SA"/>
        </w:rPr>
      </w:pPr>
      <w:r>
        <w:rPr>
          <w:rFonts w:hint="eastAsia" w:ascii="国标宋体" w:hAnsi="国标宋体" w:eastAsia="方正小标宋简体" w:cs="国标宋体"/>
          <w:color w:val="auto"/>
          <w:spacing w:val="0"/>
          <w:kern w:val="44"/>
          <w:sz w:val="44"/>
          <w:szCs w:val="24"/>
          <w:lang w:val="en-US" w:eastAsia="zh-CN" w:bidi="ar-SA"/>
        </w:rPr>
        <w:t>（第一批）</w:t>
      </w:r>
    </w:p>
    <w:p w14:paraId="47BB1689">
      <w:pPr>
        <w:spacing w:line="570" w:lineRule="exact"/>
        <w:jc w:val="center"/>
        <w:rPr>
          <w:rFonts w:hint="eastAsia" w:ascii="国标宋体" w:hAnsi="国标宋体" w:eastAsia="方正小标宋简体" w:cs="国标宋体"/>
          <w:color w:val="auto"/>
          <w:spacing w:val="0"/>
          <w:kern w:val="44"/>
          <w:sz w:val="44"/>
          <w:szCs w:val="24"/>
          <w:lang w:val="en-US" w:eastAsia="zh-CN" w:bidi="ar-SA"/>
        </w:rPr>
      </w:pPr>
    </w:p>
    <w:tbl>
      <w:tblPr>
        <w:tblStyle w:val="6"/>
        <w:tblW w:w="96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7"/>
        <w:gridCol w:w="2602"/>
        <w:gridCol w:w="4386"/>
        <w:gridCol w:w="1712"/>
      </w:tblGrid>
      <w:tr w14:paraId="66A51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97" w:type="dxa"/>
            <w:tcBorders>
              <w:top w:val="single" w:color="000000" w:sz="8" w:space="0"/>
              <w:left w:val="single" w:color="000000" w:sz="8" w:space="0"/>
              <w:bottom w:val="single" w:color="000000" w:sz="8" w:space="0"/>
              <w:right w:val="single" w:color="000000" w:sz="8" w:space="0"/>
            </w:tcBorders>
            <w:noWrap w:val="0"/>
            <w:vAlign w:val="center"/>
          </w:tcPr>
          <w:p w14:paraId="002BA7F7">
            <w:pPr>
              <w:spacing w:line="570" w:lineRule="exact"/>
              <w:jc w:val="center"/>
              <w:rPr>
                <w:rFonts w:hint="eastAsia" w:ascii="方正楷体_GBK" w:hAnsi="方正楷体_GBK" w:eastAsia="方正楷体_GBK" w:cs="方正楷体_GBK"/>
                <w:color w:val="auto"/>
                <w:spacing w:val="11"/>
                <w:sz w:val="32"/>
                <w:vertAlign w:val="baseline"/>
                <w:lang w:eastAsia="zh-CN"/>
              </w:rPr>
            </w:pPr>
            <w:r>
              <w:rPr>
                <w:rFonts w:hint="eastAsia" w:ascii="方正楷体_GBK" w:hAnsi="方正楷体_GBK" w:eastAsia="方正楷体_GBK" w:cs="方正楷体_GBK"/>
                <w:color w:val="auto"/>
                <w:spacing w:val="11"/>
                <w:sz w:val="32"/>
                <w:vertAlign w:val="baseline"/>
                <w:lang w:val="en-US" w:eastAsia="zh-CN"/>
              </w:rPr>
              <w:t>序号</w:t>
            </w:r>
          </w:p>
        </w:tc>
        <w:tc>
          <w:tcPr>
            <w:tcW w:w="2602" w:type="dxa"/>
            <w:tcBorders>
              <w:top w:val="single" w:color="000000" w:sz="8" w:space="0"/>
              <w:left w:val="single" w:color="000000" w:sz="8" w:space="0"/>
              <w:bottom w:val="single" w:color="000000" w:sz="8" w:space="0"/>
              <w:right w:val="single" w:color="000000" w:sz="8" w:space="0"/>
            </w:tcBorders>
            <w:noWrap w:val="0"/>
            <w:vAlign w:val="center"/>
          </w:tcPr>
          <w:p w14:paraId="627D1738">
            <w:pPr>
              <w:spacing w:line="570" w:lineRule="exact"/>
              <w:jc w:val="center"/>
              <w:rPr>
                <w:rFonts w:hint="eastAsia" w:ascii="方正楷体_GBK" w:hAnsi="方正楷体_GBK" w:eastAsia="方正楷体_GBK" w:cs="方正楷体_GBK"/>
                <w:color w:val="auto"/>
                <w:spacing w:val="11"/>
                <w:sz w:val="32"/>
                <w:vertAlign w:val="baseline"/>
                <w:lang w:eastAsia="zh-CN"/>
              </w:rPr>
            </w:pPr>
            <w:r>
              <w:rPr>
                <w:rFonts w:hint="eastAsia" w:ascii="方正楷体_GBK" w:hAnsi="方正楷体_GBK" w:eastAsia="方正楷体_GBK" w:cs="方正楷体_GBK"/>
                <w:color w:val="auto"/>
                <w:spacing w:val="11"/>
                <w:sz w:val="32"/>
                <w:vertAlign w:val="baseline"/>
                <w:lang w:val="en-US" w:eastAsia="zh-CN"/>
              </w:rPr>
              <w:t>单位</w:t>
            </w:r>
          </w:p>
        </w:tc>
        <w:tc>
          <w:tcPr>
            <w:tcW w:w="4386" w:type="dxa"/>
            <w:tcBorders>
              <w:top w:val="single" w:color="000000" w:sz="8" w:space="0"/>
              <w:left w:val="single" w:color="000000" w:sz="8" w:space="0"/>
              <w:bottom w:val="single" w:color="000000" w:sz="8" w:space="0"/>
              <w:right w:val="single" w:color="000000" w:sz="8" w:space="0"/>
            </w:tcBorders>
            <w:noWrap w:val="0"/>
            <w:vAlign w:val="center"/>
          </w:tcPr>
          <w:p w14:paraId="762C97FE">
            <w:pPr>
              <w:spacing w:line="570" w:lineRule="exact"/>
              <w:jc w:val="center"/>
              <w:rPr>
                <w:rFonts w:hint="eastAsia" w:ascii="方正楷体_GBK" w:hAnsi="方正楷体_GBK" w:eastAsia="方正楷体_GBK" w:cs="方正楷体_GBK"/>
                <w:color w:val="auto"/>
                <w:spacing w:val="11"/>
                <w:sz w:val="32"/>
                <w:vertAlign w:val="baseline"/>
                <w:lang w:eastAsia="zh-CN"/>
              </w:rPr>
            </w:pPr>
            <w:r>
              <w:rPr>
                <w:rFonts w:hint="eastAsia" w:ascii="方正楷体_GBK" w:hAnsi="方正楷体_GBK" w:eastAsia="方正楷体_GBK" w:cs="方正楷体_GBK"/>
                <w:color w:val="auto"/>
                <w:spacing w:val="11"/>
                <w:sz w:val="32"/>
                <w:vertAlign w:val="baseline"/>
                <w:lang w:val="en-US" w:eastAsia="zh-CN"/>
              </w:rPr>
              <w:t>推荐范围</w:t>
            </w:r>
          </w:p>
        </w:tc>
        <w:tc>
          <w:tcPr>
            <w:tcW w:w="1712" w:type="dxa"/>
            <w:tcBorders>
              <w:top w:val="single" w:color="000000" w:sz="8" w:space="0"/>
              <w:left w:val="single" w:color="000000" w:sz="8" w:space="0"/>
              <w:bottom w:val="single" w:color="000000" w:sz="8" w:space="0"/>
              <w:right w:val="single" w:color="000000" w:sz="8" w:space="0"/>
            </w:tcBorders>
            <w:noWrap w:val="0"/>
            <w:vAlign w:val="center"/>
          </w:tcPr>
          <w:p w14:paraId="062170D5">
            <w:pPr>
              <w:spacing w:line="570" w:lineRule="exact"/>
              <w:jc w:val="center"/>
              <w:rPr>
                <w:rFonts w:hint="eastAsia" w:ascii="方正楷体_GBK" w:hAnsi="方正楷体_GBK" w:eastAsia="方正楷体_GBK" w:cs="方正楷体_GBK"/>
                <w:color w:val="auto"/>
                <w:spacing w:val="11"/>
                <w:sz w:val="32"/>
                <w:vertAlign w:val="baseline"/>
                <w:lang w:eastAsia="zh-CN"/>
              </w:rPr>
            </w:pPr>
            <w:r>
              <w:rPr>
                <w:rFonts w:hint="eastAsia" w:ascii="方正楷体_GBK" w:hAnsi="方正楷体_GBK" w:eastAsia="方正楷体_GBK" w:cs="方正楷体_GBK"/>
                <w:color w:val="auto"/>
                <w:spacing w:val="11"/>
                <w:sz w:val="32"/>
                <w:vertAlign w:val="baseline"/>
                <w:lang w:val="en-US" w:eastAsia="zh-CN"/>
              </w:rPr>
              <w:t>推荐名额</w:t>
            </w:r>
          </w:p>
        </w:tc>
      </w:tr>
      <w:tr w14:paraId="7FB08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4A1C28B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pacing w:val="11"/>
                <w:sz w:val="32"/>
                <w:szCs w:val="32"/>
                <w:u w:val="none"/>
              </w:rPr>
            </w:pPr>
            <w:r>
              <w:rPr>
                <w:rFonts w:hint="eastAsia" w:ascii="宋体" w:hAnsi="宋体" w:eastAsia="宋体" w:cs="宋体"/>
                <w:i w:val="0"/>
                <w:iCs w:val="0"/>
                <w:color w:val="auto"/>
                <w:spacing w:val="11"/>
                <w:kern w:val="0"/>
                <w:sz w:val="32"/>
                <w:szCs w:val="32"/>
                <w:u w:val="none"/>
                <w:lang w:val="en-US" w:eastAsia="zh-CN" w:bidi="ar"/>
              </w:rPr>
              <w:t>1</w:t>
            </w:r>
          </w:p>
        </w:tc>
        <w:tc>
          <w:tcPr>
            <w:tcW w:w="2602" w:type="dxa"/>
            <w:tcBorders>
              <w:top w:val="nil"/>
              <w:left w:val="single" w:color="000000" w:sz="8" w:space="0"/>
              <w:bottom w:val="single" w:color="000000" w:sz="8" w:space="0"/>
              <w:right w:val="single" w:color="000000" w:sz="8" w:space="0"/>
            </w:tcBorders>
            <w:noWrap w:val="0"/>
            <w:vAlign w:val="center"/>
          </w:tcPr>
          <w:p w14:paraId="0751A30F">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电子科技大学</w:t>
            </w:r>
          </w:p>
        </w:tc>
        <w:tc>
          <w:tcPr>
            <w:tcW w:w="4386" w:type="dxa"/>
            <w:tcBorders>
              <w:top w:val="nil"/>
              <w:left w:val="single" w:color="000000" w:sz="8" w:space="0"/>
              <w:bottom w:val="single" w:color="000000" w:sz="8" w:space="0"/>
              <w:right w:val="single" w:color="000000" w:sz="8" w:space="0"/>
            </w:tcBorders>
            <w:noWrap w:val="0"/>
            <w:vAlign w:val="center"/>
          </w:tcPr>
          <w:p w14:paraId="2EA402F3">
            <w:pPr>
              <w:spacing w:line="570" w:lineRule="exact"/>
              <w:jc w:val="lef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本校在校生及毕业5年内校友在郫创新创业项目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2B543849">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20</w:t>
            </w:r>
          </w:p>
        </w:tc>
      </w:tr>
      <w:tr w14:paraId="1CFF5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2A39DC0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pacing w:val="11"/>
                <w:sz w:val="32"/>
                <w:szCs w:val="32"/>
                <w:u w:val="none"/>
              </w:rPr>
            </w:pPr>
            <w:r>
              <w:rPr>
                <w:rFonts w:hint="eastAsia" w:ascii="宋体" w:hAnsi="宋体" w:eastAsia="宋体" w:cs="宋体"/>
                <w:i w:val="0"/>
                <w:iCs w:val="0"/>
                <w:color w:val="auto"/>
                <w:spacing w:val="11"/>
                <w:kern w:val="0"/>
                <w:sz w:val="32"/>
                <w:szCs w:val="32"/>
                <w:u w:val="none"/>
                <w:lang w:val="en-US" w:eastAsia="zh-CN" w:bidi="ar"/>
              </w:rPr>
              <w:t>2</w:t>
            </w:r>
          </w:p>
        </w:tc>
        <w:tc>
          <w:tcPr>
            <w:tcW w:w="2602" w:type="dxa"/>
            <w:tcBorders>
              <w:top w:val="nil"/>
              <w:left w:val="single" w:color="000000" w:sz="8" w:space="0"/>
              <w:bottom w:val="single" w:color="000000" w:sz="8" w:space="0"/>
              <w:right w:val="single" w:color="000000" w:sz="8" w:space="0"/>
            </w:tcBorders>
            <w:noWrap w:val="0"/>
            <w:vAlign w:val="center"/>
          </w:tcPr>
          <w:p w14:paraId="426763A9">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西南交通大学</w:t>
            </w:r>
          </w:p>
        </w:tc>
        <w:tc>
          <w:tcPr>
            <w:tcW w:w="4386" w:type="dxa"/>
            <w:tcBorders>
              <w:top w:val="nil"/>
              <w:left w:val="single" w:color="000000" w:sz="8" w:space="0"/>
              <w:bottom w:val="single" w:color="000000" w:sz="8" w:space="0"/>
              <w:right w:val="single" w:color="000000" w:sz="8" w:space="0"/>
            </w:tcBorders>
            <w:noWrap w:val="0"/>
            <w:vAlign w:val="center"/>
          </w:tcPr>
          <w:p w14:paraId="7269A656">
            <w:pPr>
              <w:spacing w:line="570" w:lineRule="exact"/>
              <w:jc w:val="lef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本校在校生及毕业5年内校友在郫创新创业项目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1266862F">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20</w:t>
            </w:r>
          </w:p>
        </w:tc>
      </w:tr>
      <w:tr w14:paraId="227AD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115745D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pacing w:val="11"/>
                <w:sz w:val="32"/>
                <w:szCs w:val="32"/>
                <w:u w:val="none"/>
              </w:rPr>
            </w:pPr>
            <w:r>
              <w:rPr>
                <w:rFonts w:hint="eastAsia" w:ascii="宋体" w:hAnsi="宋体" w:eastAsia="宋体" w:cs="宋体"/>
                <w:i w:val="0"/>
                <w:iCs w:val="0"/>
                <w:color w:val="auto"/>
                <w:spacing w:val="11"/>
                <w:kern w:val="0"/>
                <w:sz w:val="32"/>
                <w:szCs w:val="32"/>
                <w:u w:val="none"/>
                <w:lang w:val="en-US" w:eastAsia="zh-CN" w:bidi="ar"/>
              </w:rPr>
              <w:t>3</w:t>
            </w:r>
          </w:p>
        </w:tc>
        <w:tc>
          <w:tcPr>
            <w:tcW w:w="2602" w:type="dxa"/>
            <w:tcBorders>
              <w:top w:val="nil"/>
              <w:left w:val="single" w:color="000000" w:sz="8" w:space="0"/>
              <w:bottom w:val="single" w:color="000000" w:sz="8" w:space="0"/>
              <w:right w:val="single" w:color="000000" w:sz="8" w:space="0"/>
            </w:tcBorders>
            <w:noWrap w:val="0"/>
            <w:vAlign w:val="center"/>
          </w:tcPr>
          <w:p w14:paraId="65103B56">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西华大学</w:t>
            </w:r>
          </w:p>
        </w:tc>
        <w:tc>
          <w:tcPr>
            <w:tcW w:w="4386" w:type="dxa"/>
            <w:tcBorders>
              <w:top w:val="nil"/>
              <w:left w:val="single" w:color="000000" w:sz="8" w:space="0"/>
              <w:bottom w:val="single" w:color="000000" w:sz="8" w:space="0"/>
              <w:right w:val="single" w:color="000000" w:sz="8" w:space="0"/>
            </w:tcBorders>
            <w:noWrap w:val="0"/>
            <w:vAlign w:val="center"/>
          </w:tcPr>
          <w:p w14:paraId="25F9A561">
            <w:pPr>
              <w:spacing w:line="570" w:lineRule="exact"/>
              <w:jc w:val="lef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本校在校生及毕业5年内校友在郫创新创业项目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2C7A99A9">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15</w:t>
            </w:r>
          </w:p>
        </w:tc>
      </w:tr>
      <w:tr w14:paraId="2C540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727C238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pacing w:val="11"/>
                <w:sz w:val="32"/>
                <w:szCs w:val="32"/>
                <w:u w:val="none"/>
              </w:rPr>
            </w:pPr>
            <w:r>
              <w:rPr>
                <w:rFonts w:hint="eastAsia" w:ascii="宋体" w:hAnsi="宋体" w:eastAsia="宋体" w:cs="宋体"/>
                <w:i w:val="0"/>
                <w:iCs w:val="0"/>
                <w:color w:val="auto"/>
                <w:spacing w:val="11"/>
                <w:kern w:val="0"/>
                <w:sz w:val="32"/>
                <w:szCs w:val="32"/>
                <w:u w:val="none"/>
                <w:lang w:val="en-US" w:eastAsia="zh-CN" w:bidi="ar"/>
              </w:rPr>
              <w:t>4</w:t>
            </w:r>
          </w:p>
        </w:tc>
        <w:tc>
          <w:tcPr>
            <w:tcW w:w="2602" w:type="dxa"/>
            <w:tcBorders>
              <w:top w:val="nil"/>
              <w:left w:val="single" w:color="000000" w:sz="8" w:space="0"/>
              <w:bottom w:val="single" w:color="000000" w:sz="8" w:space="0"/>
              <w:right w:val="single" w:color="000000" w:sz="8" w:space="0"/>
            </w:tcBorders>
            <w:noWrap w:val="0"/>
            <w:vAlign w:val="center"/>
          </w:tcPr>
          <w:p w14:paraId="37091B45">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四川传媒学院</w:t>
            </w:r>
          </w:p>
        </w:tc>
        <w:tc>
          <w:tcPr>
            <w:tcW w:w="4386" w:type="dxa"/>
            <w:tcBorders>
              <w:top w:val="nil"/>
              <w:left w:val="single" w:color="000000" w:sz="8" w:space="0"/>
              <w:bottom w:val="single" w:color="000000" w:sz="8" w:space="0"/>
              <w:right w:val="single" w:color="000000" w:sz="8" w:space="0"/>
            </w:tcBorders>
            <w:noWrap w:val="0"/>
            <w:vAlign w:val="center"/>
          </w:tcPr>
          <w:p w14:paraId="6E1DEAE1">
            <w:pPr>
              <w:spacing w:line="570" w:lineRule="exact"/>
              <w:jc w:val="lef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本校在校生及毕业5年内校友在郫创新创业项目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103E6B12">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15</w:t>
            </w:r>
          </w:p>
        </w:tc>
      </w:tr>
      <w:tr w14:paraId="72DC2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42D728BE">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spacing w:val="11"/>
                <w:kern w:val="0"/>
                <w:sz w:val="32"/>
                <w:szCs w:val="32"/>
                <w:u w:val="none"/>
                <w:lang w:val="en-US" w:eastAsia="zh-CN" w:bidi="ar"/>
              </w:rPr>
            </w:pPr>
            <w:r>
              <w:rPr>
                <w:rFonts w:hint="eastAsia" w:ascii="宋体" w:hAnsi="宋体" w:eastAsia="宋体" w:cs="宋体"/>
                <w:i w:val="0"/>
                <w:iCs w:val="0"/>
                <w:color w:val="auto"/>
                <w:spacing w:val="11"/>
                <w:kern w:val="0"/>
                <w:sz w:val="32"/>
                <w:szCs w:val="32"/>
                <w:u w:val="none"/>
                <w:lang w:val="en-US" w:eastAsia="zh-CN" w:bidi="ar"/>
              </w:rPr>
              <w:t>5</w:t>
            </w:r>
          </w:p>
        </w:tc>
        <w:tc>
          <w:tcPr>
            <w:tcW w:w="2602" w:type="dxa"/>
            <w:tcBorders>
              <w:top w:val="nil"/>
              <w:left w:val="single" w:color="000000" w:sz="8" w:space="0"/>
              <w:bottom w:val="single" w:color="000000" w:sz="8" w:space="0"/>
              <w:right w:val="single" w:color="000000" w:sz="8" w:space="0"/>
            </w:tcBorders>
            <w:noWrap w:val="0"/>
            <w:vAlign w:val="top"/>
          </w:tcPr>
          <w:p w14:paraId="0477AC95">
            <w:pPr>
              <w:spacing w:line="570" w:lineRule="exact"/>
              <w:jc w:val="center"/>
              <w:rPr>
                <w:rFonts w:hint="eastAsia"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spacing w:val="11"/>
                <w:sz w:val="32"/>
                <w:vertAlign w:val="baseline"/>
                <w:lang w:eastAsia="zh-CN"/>
              </w:rPr>
              <w:t>成都工业学院</w:t>
            </w:r>
          </w:p>
        </w:tc>
        <w:tc>
          <w:tcPr>
            <w:tcW w:w="4386" w:type="dxa"/>
            <w:tcBorders>
              <w:top w:val="nil"/>
              <w:left w:val="single" w:color="000000" w:sz="8" w:space="0"/>
              <w:bottom w:val="single" w:color="000000" w:sz="8" w:space="0"/>
              <w:right w:val="single" w:color="000000" w:sz="8" w:space="0"/>
            </w:tcBorders>
            <w:noWrap w:val="0"/>
            <w:vAlign w:val="center"/>
          </w:tcPr>
          <w:p w14:paraId="0A4A32E5">
            <w:pPr>
              <w:spacing w:line="570" w:lineRule="exact"/>
              <w:jc w:val="left"/>
              <w:rPr>
                <w:rFonts w:hint="eastAsia"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本校在校生及毕业5年内校友在郫创新创业项目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6FFA4888">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10</w:t>
            </w:r>
          </w:p>
        </w:tc>
      </w:tr>
      <w:tr w14:paraId="6375A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03C46220">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spacing w:val="11"/>
                <w:kern w:val="0"/>
                <w:sz w:val="32"/>
                <w:szCs w:val="32"/>
                <w:u w:val="none"/>
                <w:lang w:val="en-US" w:eastAsia="zh-CN" w:bidi="ar"/>
              </w:rPr>
            </w:pPr>
            <w:r>
              <w:rPr>
                <w:rFonts w:hint="eastAsia" w:ascii="宋体" w:hAnsi="宋体" w:eastAsia="宋体" w:cs="宋体"/>
                <w:i w:val="0"/>
                <w:iCs w:val="0"/>
                <w:color w:val="auto"/>
                <w:spacing w:val="11"/>
                <w:kern w:val="0"/>
                <w:sz w:val="32"/>
                <w:szCs w:val="32"/>
                <w:u w:val="none"/>
                <w:lang w:val="en-US" w:eastAsia="zh-CN" w:bidi="ar"/>
              </w:rPr>
              <w:t>6</w:t>
            </w:r>
          </w:p>
        </w:tc>
        <w:tc>
          <w:tcPr>
            <w:tcW w:w="2602" w:type="dxa"/>
            <w:tcBorders>
              <w:top w:val="nil"/>
              <w:left w:val="single" w:color="000000" w:sz="8" w:space="0"/>
              <w:bottom w:val="single" w:color="000000" w:sz="8" w:space="0"/>
              <w:right w:val="single" w:color="000000" w:sz="8" w:space="0"/>
            </w:tcBorders>
            <w:noWrap w:val="0"/>
            <w:vAlign w:val="top"/>
          </w:tcPr>
          <w:p w14:paraId="0D3AF5CF">
            <w:pPr>
              <w:spacing w:line="570" w:lineRule="exact"/>
              <w:jc w:val="center"/>
              <w:rPr>
                <w:rFonts w:hint="eastAsia"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spacing w:val="11"/>
                <w:sz w:val="32"/>
                <w:vertAlign w:val="baseline"/>
                <w:lang w:val="en-US" w:eastAsia="zh-CN"/>
              </w:rPr>
              <w:t>成都轻工职业技术大学</w:t>
            </w:r>
          </w:p>
        </w:tc>
        <w:tc>
          <w:tcPr>
            <w:tcW w:w="4386" w:type="dxa"/>
            <w:tcBorders>
              <w:top w:val="nil"/>
              <w:left w:val="single" w:color="000000" w:sz="8" w:space="0"/>
              <w:bottom w:val="single" w:color="000000" w:sz="8" w:space="0"/>
              <w:right w:val="single" w:color="000000" w:sz="8" w:space="0"/>
            </w:tcBorders>
            <w:noWrap w:val="0"/>
            <w:vAlign w:val="center"/>
          </w:tcPr>
          <w:p w14:paraId="1EA2E6F1">
            <w:pPr>
              <w:spacing w:line="570" w:lineRule="exact"/>
              <w:jc w:val="left"/>
              <w:rPr>
                <w:rFonts w:hint="eastAsia"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本校在校生及毕业5年内校友在郫创新创业项目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2B07FBD6">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10</w:t>
            </w:r>
          </w:p>
        </w:tc>
      </w:tr>
      <w:tr w14:paraId="7D572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1C7E01AD">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spacing w:val="11"/>
                <w:kern w:val="0"/>
                <w:sz w:val="32"/>
                <w:szCs w:val="32"/>
                <w:u w:val="none"/>
                <w:lang w:val="en-US" w:eastAsia="zh-CN" w:bidi="ar"/>
              </w:rPr>
            </w:pPr>
            <w:r>
              <w:rPr>
                <w:rFonts w:hint="eastAsia" w:ascii="宋体" w:hAnsi="宋体" w:eastAsia="宋体" w:cs="宋体"/>
                <w:i w:val="0"/>
                <w:iCs w:val="0"/>
                <w:color w:val="auto"/>
                <w:spacing w:val="11"/>
                <w:kern w:val="0"/>
                <w:sz w:val="32"/>
                <w:szCs w:val="32"/>
                <w:u w:val="none"/>
                <w:lang w:val="en-US" w:eastAsia="zh-CN" w:bidi="ar"/>
              </w:rPr>
              <w:t>7</w:t>
            </w:r>
          </w:p>
        </w:tc>
        <w:tc>
          <w:tcPr>
            <w:tcW w:w="2602" w:type="dxa"/>
            <w:tcBorders>
              <w:top w:val="nil"/>
              <w:left w:val="single" w:color="000000" w:sz="8" w:space="0"/>
              <w:bottom w:val="single" w:color="000000" w:sz="8" w:space="0"/>
              <w:right w:val="single" w:color="000000" w:sz="8" w:space="0"/>
            </w:tcBorders>
            <w:noWrap w:val="0"/>
            <w:vAlign w:val="center"/>
          </w:tcPr>
          <w:p w14:paraId="18E040DA">
            <w:pPr>
              <w:spacing w:line="570" w:lineRule="exact"/>
              <w:jc w:val="center"/>
              <w:rPr>
                <w:rFonts w:hint="eastAsia"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spacing w:val="11"/>
                <w:sz w:val="32"/>
                <w:vertAlign w:val="baseline"/>
                <w:lang w:eastAsia="zh-CN"/>
              </w:rPr>
              <w:t>成都工贸职业技术学院</w:t>
            </w:r>
          </w:p>
        </w:tc>
        <w:tc>
          <w:tcPr>
            <w:tcW w:w="4386" w:type="dxa"/>
            <w:tcBorders>
              <w:top w:val="nil"/>
              <w:left w:val="single" w:color="000000" w:sz="8" w:space="0"/>
              <w:bottom w:val="single" w:color="000000" w:sz="8" w:space="0"/>
              <w:right w:val="single" w:color="000000" w:sz="8" w:space="0"/>
            </w:tcBorders>
            <w:noWrap w:val="0"/>
            <w:vAlign w:val="center"/>
          </w:tcPr>
          <w:p w14:paraId="68BB35E3">
            <w:pPr>
              <w:spacing w:line="570" w:lineRule="exact"/>
              <w:jc w:val="left"/>
              <w:rPr>
                <w:rFonts w:hint="eastAsia"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本校在校生及毕业5年内校友在郫创新创业项目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112F31A3">
            <w:pPr>
              <w:spacing w:line="570" w:lineRule="exact"/>
              <w:jc w:val="center"/>
              <w:rPr>
                <w:rFonts w:hint="default"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10</w:t>
            </w:r>
          </w:p>
        </w:tc>
      </w:tr>
      <w:tr w14:paraId="243B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711EF8D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pacing w:val="11"/>
                <w:sz w:val="32"/>
                <w:szCs w:val="32"/>
                <w:u w:val="none"/>
              </w:rPr>
            </w:pPr>
            <w:r>
              <w:rPr>
                <w:rFonts w:hint="eastAsia" w:ascii="宋体" w:hAnsi="宋体" w:eastAsia="宋体" w:cs="宋体"/>
                <w:i w:val="0"/>
                <w:iCs w:val="0"/>
                <w:color w:val="auto"/>
                <w:spacing w:val="11"/>
                <w:kern w:val="0"/>
                <w:sz w:val="32"/>
                <w:szCs w:val="32"/>
                <w:u w:val="none"/>
                <w:lang w:val="en-US" w:eastAsia="zh-CN" w:bidi="ar"/>
              </w:rPr>
              <w:t>8</w:t>
            </w:r>
          </w:p>
        </w:tc>
        <w:tc>
          <w:tcPr>
            <w:tcW w:w="2602" w:type="dxa"/>
            <w:tcBorders>
              <w:top w:val="nil"/>
              <w:left w:val="single" w:color="000000" w:sz="8" w:space="0"/>
              <w:bottom w:val="single" w:color="000000" w:sz="8" w:space="0"/>
              <w:right w:val="single" w:color="000000" w:sz="8" w:space="0"/>
            </w:tcBorders>
            <w:noWrap w:val="0"/>
            <w:vAlign w:val="center"/>
          </w:tcPr>
          <w:p w14:paraId="6002AB67">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国内其他普通本科层次高等学校</w:t>
            </w:r>
          </w:p>
        </w:tc>
        <w:tc>
          <w:tcPr>
            <w:tcW w:w="4386" w:type="dxa"/>
            <w:tcBorders>
              <w:top w:val="nil"/>
              <w:left w:val="single" w:color="000000" w:sz="8" w:space="0"/>
              <w:bottom w:val="single" w:color="000000" w:sz="8" w:space="0"/>
              <w:right w:val="single" w:color="000000" w:sz="8" w:space="0"/>
            </w:tcBorders>
            <w:noWrap w:val="0"/>
            <w:vAlign w:val="center"/>
          </w:tcPr>
          <w:p w14:paraId="5A03E6BD">
            <w:pPr>
              <w:spacing w:line="570" w:lineRule="exact"/>
              <w:jc w:val="lef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本校在校生及毕业5年内校友在郫创新创业项目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06FB3A17">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每校最多推荐5名。</w:t>
            </w:r>
          </w:p>
        </w:tc>
      </w:tr>
      <w:tr w14:paraId="43EC4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31772B9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pacing w:val="11"/>
                <w:sz w:val="32"/>
                <w:szCs w:val="32"/>
                <w:u w:val="none"/>
              </w:rPr>
            </w:pPr>
            <w:r>
              <w:rPr>
                <w:rFonts w:hint="eastAsia" w:ascii="宋体" w:hAnsi="宋体" w:eastAsia="宋体" w:cs="宋体"/>
                <w:i w:val="0"/>
                <w:iCs w:val="0"/>
                <w:color w:val="auto"/>
                <w:spacing w:val="11"/>
                <w:kern w:val="0"/>
                <w:sz w:val="32"/>
                <w:szCs w:val="32"/>
                <w:u w:val="none"/>
                <w:lang w:val="en-US" w:eastAsia="zh-CN" w:bidi="ar"/>
              </w:rPr>
              <w:t>9</w:t>
            </w:r>
          </w:p>
        </w:tc>
        <w:tc>
          <w:tcPr>
            <w:tcW w:w="2602" w:type="dxa"/>
            <w:tcBorders>
              <w:top w:val="nil"/>
              <w:left w:val="single" w:color="000000" w:sz="8" w:space="0"/>
              <w:bottom w:val="single" w:color="000000" w:sz="8" w:space="0"/>
              <w:right w:val="single" w:color="000000" w:sz="8" w:space="0"/>
            </w:tcBorders>
            <w:noWrap w:val="0"/>
            <w:vAlign w:val="center"/>
          </w:tcPr>
          <w:p w14:paraId="65B798C9">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区科技局</w:t>
            </w:r>
          </w:p>
        </w:tc>
        <w:tc>
          <w:tcPr>
            <w:tcW w:w="4386" w:type="dxa"/>
            <w:tcBorders>
              <w:top w:val="nil"/>
              <w:left w:val="single" w:color="000000" w:sz="8" w:space="0"/>
              <w:bottom w:val="single" w:color="000000" w:sz="8" w:space="0"/>
              <w:right w:val="single" w:color="000000" w:sz="8" w:space="0"/>
            </w:tcBorders>
            <w:noWrap w:val="0"/>
            <w:vAlign w:val="center"/>
          </w:tcPr>
          <w:p w14:paraId="37CE65E0">
            <w:pPr>
              <w:spacing w:line="570" w:lineRule="exact"/>
              <w:jc w:val="lef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重点实验室、中试平台等创新平台推荐的在郫创新创业项目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24598611">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8</w:t>
            </w:r>
          </w:p>
        </w:tc>
      </w:tr>
      <w:tr w14:paraId="36364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29EADF0A">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spacing w:val="11"/>
                <w:sz w:val="32"/>
                <w:szCs w:val="32"/>
                <w:u w:val="none"/>
                <w:lang w:val="en-US"/>
              </w:rPr>
            </w:pPr>
            <w:r>
              <w:rPr>
                <w:rFonts w:hint="eastAsia" w:ascii="宋体" w:hAnsi="宋体" w:eastAsia="宋体" w:cs="宋体"/>
                <w:i w:val="0"/>
                <w:iCs w:val="0"/>
                <w:color w:val="auto"/>
                <w:spacing w:val="11"/>
                <w:kern w:val="0"/>
                <w:sz w:val="32"/>
                <w:szCs w:val="32"/>
                <w:u w:val="none"/>
                <w:lang w:val="en-US" w:eastAsia="zh-CN" w:bidi="ar"/>
              </w:rPr>
              <w:t>10</w:t>
            </w:r>
          </w:p>
        </w:tc>
        <w:tc>
          <w:tcPr>
            <w:tcW w:w="2602" w:type="dxa"/>
            <w:tcBorders>
              <w:top w:val="nil"/>
              <w:left w:val="single" w:color="000000" w:sz="8" w:space="0"/>
              <w:bottom w:val="single" w:color="000000" w:sz="8" w:space="0"/>
              <w:right w:val="single" w:color="000000" w:sz="8" w:space="0"/>
            </w:tcBorders>
            <w:noWrap w:val="0"/>
            <w:vAlign w:val="center"/>
          </w:tcPr>
          <w:p w14:paraId="0465BC36">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区农业农村局</w:t>
            </w:r>
          </w:p>
        </w:tc>
        <w:tc>
          <w:tcPr>
            <w:tcW w:w="4386" w:type="dxa"/>
            <w:tcBorders>
              <w:top w:val="nil"/>
              <w:left w:val="single" w:color="000000" w:sz="8" w:space="0"/>
              <w:bottom w:val="single" w:color="000000" w:sz="8" w:space="0"/>
              <w:right w:val="single" w:color="000000" w:sz="8" w:space="0"/>
            </w:tcBorders>
            <w:noWrap w:val="0"/>
            <w:vAlign w:val="center"/>
          </w:tcPr>
          <w:p w14:paraId="6CE5B439">
            <w:pPr>
              <w:spacing w:line="570" w:lineRule="exact"/>
              <w:jc w:val="lef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“链主企业”、街道（镇）等推荐的在郫创新创业项目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24671C19">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8</w:t>
            </w:r>
          </w:p>
        </w:tc>
      </w:tr>
      <w:tr w14:paraId="53C7D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6B4EE7A9">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spacing w:val="11"/>
                <w:sz w:val="32"/>
                <w:szCs w:val="32"/>
                <w:u w:val="none"/>
                <w:lang w:val="en-US"/>
              </w:rPr>
            </w:pPr>
            <w:r>
              <w:rPr>
                <w:rFonts w:hint="eastAsia" w:ascii="宋体" w:hAnsi="宋体" w:eastAsia="宋体" w:cs="宋体"/>
                <w:i w:val="0"/>
                <w:iCs w:val="0"/>
                <w:color w:val="auto"/>
                <w:spacing w:val="11"/>
                <w:kern w:val="0"/>
                <w:sz w:val="32"/>
                <w:szCs w:val="32"/>
                <w:u w:val="none"/>
                <w:lang w:val="en-US" w:eastAsia="zh-CN" w:bidi="ar"/>
              </w:rPr>
              <w:t>11</w:t>
            </w:r>
          </w:p>
        </w:tc>
        <w:tc>
          <w:tcPr>
            <w:tcW w:w="2602" w:type="dxa"/>
            <w:tcBorders>
              <w:top w:val="nil"/>
              <w:left w:val="single" w:color="000000" w:sz="8" w:space="0"/>
              <w:bottom w:val="single" w:color="000000" w:sz="8" w:space="0"/>
              <w:right w:val="single" w:color="000000" w:sz="8" w:space="0"/>
            </w:tcBorders>
            <w:noWrap w:val="0"/>
            <w:vAlign w:val="center"/>
          </w:tcPr>
          <w:p w14:paraId="0A6BA04E">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区经信局</w:t>
            </w:r>
          </w:p>
        </w:tc>
        <w:tc>
          <w:tcPr>
            <w:tcW w:w="4386" w:type="dxa"/>
            <w:tcBorders>
              <w:top w:val="nil"/>
              <w:left w:val="single" w:color="000000" w:sz="8" w:space="0"/>
              <w:bottom w:val="single" w:color="000000" w:sz="8" w:space="0"/>
              <w:right w:val="single" w:color="000000" w:sz="8" w:space="0"/>
            </w:tcBorders>
            <w:noWrap w:val="0"/>
            <w:vAlign w:val="center"/>
          </w:tcPr>
          <w:p w14:paraId="3D0817B6">
            <w:pPr>
              <w:spacing w:line="570" w:lineRule="exact"/>
              <w:jc w:val="lef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“链主企业”、街道（镇）等推荐的在郫创新创业项目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21092EE8">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8</w:t>
            </w:r>
          </w:p>
        </w:tc>
      </w:tr>
      <w:tr w14:paraId="5E573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727C124D">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spacing w:val="11"/>
                <w:sz w:val="32"/>
                <w:szCs w:val="32"/>
                <w:u w:val="none"/>
                <w:lang w:val="en-US"/>
              </w:rPr>
            </w:pPr>
            <w:r>
              <w:rPr>
                <w:rFonts w:hint="eastAsia" w:ascii="宋体" w:hAnsi="宋体" w:eastAsia="宋体" w:cs="宋体"/>
                <w:i w:val="0"/>
                <w:iCs w:val="0"/>
                <w:color w:val="auto"/>
                <w:spacing w:val="11"/>
                <w:kern w:val="0"/>
                <w:sz w:val="32"/>
                <w:szCs w:val="32"/>
                <w:u w:val="none"/>
                <w:lang w:val="en-US" w:eastAsia="zh-CN" w:bidi="ar"/>
              </w:rPr>
              <w:t>12</w:t>
            </w:r>
          </w:p>
        </w:tc>
        <w:tc>
          <w:tcPr>
            <w:tcW w:w="2602" w:type="dxa"/>
            <w:tcBorders>
              <w:top w:val="nil"/>
              <w:left w:val="single" w:color="000000" w:sz="8" w:space="0"/>
              <w:bottom w:val="single" w:color="000000" w:sz="8" w:space="0"/>
              <w:right w:val="single" w:color="000000" w:sz="8" w:space="0"/>
            </w:tcBorders>
            <w:noWrap w:val="0"/>
            <w:vAlign w:val="center"/>
          </w:tcPr>
          <w:p w14:paraId="262EE0B7">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区商务局</w:t>
            </w:r>
          </w:p>
        </w:tc>
        <w:tc>
          <w:tcPr>
            <w:tcW w:w="4386" w:type="dxa"/>
            <w:tcBorders>
              <w:top w:val="nil"/>
              <w:left w:val="single" w:color="000000" w:sz="8" w:space="0"/>
              <w:bottom w:val="single" w:color="000000" w:sz="8" w:space="0"/>
              <w:right w:val="single" w:color="000000" w:sz="8" w:space="0"/>
            </w:tcBorders>
            <w:noWrap w:val="0"/>
            <w:vAlign w:val="center"/>
          </w:tcPr>
          <w:p w14:paraId="12712B5C">
            <w:pPr>
              <w:spacing w:line="570" w:lineRule="exact"/>
              <w:jc w:val="lef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“链主企业”、街道（镇）等推荐的在郫创新创业项目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52F163A0">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8</w:t>
            </w:r>
          </w:p>
        </w:tc>
      </w:tr>
      <w:tr w14:paraId="5D992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728BF66A">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spacing w:val="11"/>
                <w:sz w:val="32"/>
                <w:szCs w:val="32"/>
                <w:u w:val="none"/>
                <w:lang w:val="en-US"/>
              </w:rPr>
            </w:pPr>
            <w:r>
              <w:rPr>
                <w:rFonts w:hint="eastAsia" w:ascii="宋体" w:hAnsi="宋体" w:eastAsia="宋体" w:cs="宋体"/>
                <w:i w:val="0"/>
                <w:iCs w:val="0"/>
                <w:color w:val="auto"/>
                <w:spacing w:val="11"/>
                <w:kern w:val="0"/>
                <w:sz w:val="32"/>
                <w:szCs w:val="32"/>
                <w:u w:val="none"/>
                <w:lang w:val="en-US" w:eastAsia="zh-CN" w:bidi="ar"/>
              </w:rPr>
              <w:t>13</w:t>
            </w:r>
          </w:p>
        </w:tc>
        <w:tc>
          <w:tcPr>
            <w:tcW w:w="2602" w:type="dxa"/>
            <w:tcBorders>
              <w:top w:val="nil"/>
              <w:left w:val="single" w:color="000000" w:sz="8" w:space="0"/>
              <w:bottom w:val="single" w:color="000000" w:sz="8" w:space="0"/>
              <w:right w:val="single" w:color="000000" w:sz="8" w:space="0"/>
            </w:tcBorders>
            <w:noWrap w:val="0"/>
            <w:vAlign w:val="center"/>
          </w:tcPr>
          <w:p w14:paraId="0B090F2B">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区科幻和知识产权中心</w:t>
            </w:r>
          </w:p>
        </w:tc>
        <w:tc>
          <w:tcPr>
            <w:tcW w:w="4386" w:type="dxa"/>
            <w:tcBorders>
              <w:top w:val="nil"/>
              <w:left w:val="single" w:color="000000" w:sz="8" w:space="0"/>
              <w:bottom w:val="single" w:color="000000" w:sz="8" w:space="0"/>
              <w:right w:val="single" w:color="000000" w:sz="8" w:space="0"/>
            </w:tcBorders>
            <w:noWrap w:val="0"/>
            <w:vAlign w:val="center"/>
          </w:tcPr>
          <w:p w14:paraId="4333CBD0">
            <w:pPr>
              <w:spacing w:line="570" w:lineRule="exact"/>
              <w:jc w:val="lef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科幻和知识产权相关领域在郫创新创业项目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05A41CA3">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8</w:t>
            </w:r>
          </w:p>
        </w:tc>
      </w:tr>
      <w:tr w14:paraId="32AF5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1E988970">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spacing w:val="11"/>
                <w:sz w:val="32"/>
                <w:szCs w:val="32"/>
                <w:u w:val="none"/>
                <w:lang w:val="en-US"/>
              </w:rPr>
            </w:pPr>
            <w:r>
              <w:rPr>
                <w:rFonts w:hint="eastAsia" w:ascii="宋体" w:hAnsi="宋体" w:eastAsia="宋体" w:cs="宋体"/>
                <w:i w:val="0"/>
                <w:iCs w:val="0"/>
                <w:color w:val="auto"/>
                <w:spacing w:val="11"/>
                <w:kern w:val="0"/>
                <w:sz w:val="32"/>
                <w:szCs w:val="32"/>
                <w:u w:val="none"/>
                <w:lang w:val="en-US" w:eastAsia="zh-CN" w:bidi="ar"/>
              </w:rPr>
              <w:t>14</w:t>
            </w:r>
          </w:p>
        </w:tc>
        <w:tc>
          <w:tcPr>
            <w:tcW w:w="2602" w:type="dxa"/>
            <w:tcBorders>
              <w:top w:val="nil"/>
              <w:left w:val="single" w:color="000000" w:sz="8" w:space="0"/>
              <w:bottom w:val="single" w:color="000000" w:sz="8" w:space="0"/>
              <w:right w:val="single" w:color="000000" w:sz="8" w:space="0"/>
            </w:tcBorders>
            <w:noWrap w:val="0"/>
            <w:vAlign w:val="center"/>
          </w:tcPr>
          <w:p w14:paraId="727E3245">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区委组织部（区委人才办）</w:t>
            </w:r>
          </w:p>
        </w:tc>
        <w:tc>
          <w:tcPr>
            <w:tcW w:w="4386" w:type="dxa"/>
            <w:tcBorders>
              <w:top w:val="nil"/>
              <w:left w:val="single" w:color="000000" w:sz="8" w:space="0"/>
              <w:bottom w:val="single" w:color="000000" w:sz="8" w:space="0"/>
              <w:right w:val="single" w:color="000000" w:sz="8" w:space="0"/>
            </w:tcBorders>
            <w:noWrap w:val="0"/>
            <w:vAlign w:val="center"/>
          </w:tcPr>
          <w:p w14:paraId="3E3BADE7">
            <w:pPr>
              <w:spacing w:line="570" w:lineRule="exact"/>
              <w:jc w:val="left"/>
              <w:rPr>
                <w:rFonts w:hint="eastAsia"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海内外高层次人才、重点产业紧缺人才在郫创新创业项目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1786DE37">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8</w:t>
            </w:r>
          </w:p>
        </w:tc>
      </w:tr>
      <w:tr w14:paraId="570D1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55B88E6B">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spacing w:val="11"/>
                <w:sz w:val="32"/>
                <w:szCs w:val="32"/>
                <w:u w:val="none"/>
                <w:lang w:val="en-US"/>
              </w:rPr>
            </w:pPr>
            <w:r>
              <w:rPr>
                <w:rFonts w:hint="eastAsia" w:ascii="宋体" w:hAnsi="宋体" w:eastAsia="宋体" w:cs="宋体"/>
                <w:i w:val="0"/>
                <w:iCs w:val="0"/>
                <w:color w:val="auto"/>
                <w:spacing w:val="11"/>
                <w:kern w:val="0"/>
                <w:sz w:val="32"/>
                <w:szCs w:val="32"/>
                <w:u w:val="none"/>
                <w:lang w:val="en-US" w:eastAsia="zh-CN" w:bidi="ar"/>
              </w:rPr>
              <w:t>15</w:t>
            </w:r>
          </w:p>
        </w:tc>
        <w:tc>
          <w:tcPr>
            <w:tcW w:w="2602" w:type="dxa"/>
            <w:tcBorders>
              <w:top w:val="nil"/>
              <w:left w:val="single" w:color="000000" w:sz="8" w:space="0"/>
              <w:bottom w:val="single" w:color="000000" w:sz="8" w:space="0"/>
              <w:right w:val="single" w:color="000000" w:sz="8" w:space="0"/>
            </w:tcBorders>
            <w:noWrap w:val="0"/>
            <w:vAlign w:val="center"/>
          </w:tcPr>
          <w:p w14:paraId="6D86F146">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团区委</w:t>
            </w:r>
          </w:p>
        </w:tc>
        <w:tc>
          <w:tcPr>
            <w:tcW w:w="4386" w:type="dxa"/>
            <w:tcBorders>
              <w:top w:val="nil"/>
              <w:left w:val="single" w:color="000000" w:sz="8" w:space="0"/>
              <w:bottom w:val="single" w:color="000000" w:sz="8" w:space="0"/>
              <w:right w:val="single" w:color="000000" w:sz="8" w:space="0"/>
            </w:tcBorders>
            <w:noWrap w:val="0"/>
            <w:vAlign w:val="center"/>
          </w:tcPr>
          <w:p w14:paraId="448975EC">
            <w:pPr>
              <w:spacing w:line="570" w:lineRule="exact"/>
              <w:jc w:val="left"/>
              <w:rPr>
                <w:rFonts w:hint="eastAsia" w:ascii="国标宋体" w:hAnsi="国标宋体" w:eastAsia="方正仿宋_GBK" w:cs="国标宋体"/>
                <w:color w:val="auto"/>
                <w:spacing w:val="11"/>
                <w:sz w:val="32"/>
                <w:vertAlign w:val="baseline"/>
                <w:lang w:val="en-US" w:eastAsia="zh-CN"/>
              </w:rPr>
            </w:pPr>
            <w:r>
              <w:rPr>
                <w:rFonts w:hint="eastAsia" w:ascii="国标宋体" w:hAnsi="国标宋体" w:eastAsia="方正仿宋_GBK" w:cs="国标宋体"/>
                <w:color w:val="auto"/>
                <w:spacing w:val="11"/>
                <w:sz w:val="32"/>
                <w:vertAlign w:val="baseline"/>
                <w:lang w:val="en-US" w:eastAsia="zh-CN"/>
              </w:rPr>
              <w:t>优秀青年人才、返乡创业青年在郫创新创业项目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009E7CCD">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8</w:t>
            </w:r>
          </w:p>
        </w:tc>
      </w:tr>
      <w:tr w14:paraId="4C1D8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7A2F050B">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spacing w:val="11"/>
                <w:sz w:val="32"/>
                <w:szCs w:val="32"/>
                <w:u w:val="none"/>
                <w:lang w:val="en-US"/>
              </w:rPr>
            </w:pPr>
            <w:r>
              <w:rPr>
                <w:rFonts w:hint="eastAsia" w:ascii="宋体" w:hAnsi="宋体" w:eastAsia="宋体" w:cs="宋体"/>
                <w:i w:val="0"/>
                <w:iCs w:val="0"/>
                <w:color w:val="auto"/>
                <w:spacing w:val="11"/>
                <w:kern w:val="0"/>
                <w:sz w:val="32"/>
                <w:szCs w:val="32"/>
                <w:u w:val="none"/>
                <w:lang w:val="en-US" w:eastAsia="zh-CN" w:bidi="ar"/>
              </w:rPr>
              <w:t>16</w:t>
            </w:r>
          </w:p>
        </w:tc>
        <w:tc>
          <w:tcPr>
            <w:tcW w:w="2602" w:type="dxa"/>
            <w:tcBorders>
              <w:top w:val="nil"/>
              <w:left w:val="single" w:color="000000" w:sz="8" w:space="0"/>
              <w:bottom w:val="single" w:color="000000" w:sz="8" w:space="0"/>
              <w:right w:val="single" w:color="000000" w:sz="8" w:space="0"/>
            </w:tcBorders>
            <w:noWrap w:val="0"/>
            <w:vAlign w:val="center"/>
          </w:tcPr>
          <w:p w14:paraId="2F2A0B5B">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区科协</w:t>
            </w:r>
          </w:p>
        </w:tc>
        <w:tc>
          <w:tcPr>
            <w:tcW w:w="4386" w:type="dxa"/>
            <w:tcBorders>
              <w:top w:val="nil"/>
              <w:left w:val="single" w:color="000000" w:sz="8" w:space="0"/>
              <w:bottom w:val="single" w:color="000000" w:sz="8" w:space="0"/>
              <w:right w:val="single" w:color="000000" w:sz="8" w:space="0"/>
            </w:tcBorders>
            <w:noWrap w:val="0"/>
            <w:vAlign w:val="center"/>
          </w:tcPr>
          <w:p w14:paraId="708CB115">
            <w:pPr>
              <w:spacing w:line="570" w:lineRule="exact"/>
              <w:jc w:val="lef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两院院士举荐的在郫创新创业项目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59B3D4CB">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8</w:t>
            </w:r>
          </w:p>
        </w:tc>
      </w:tr>
      <w:tr w14:paraId="25B80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28D12C91">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spacing w:val="11"/>
                <w:sz w:val="32"/>
                <w:szCs w:val="32"/>
                <w:u w:val="none"/>
                <w:lang w:val="en-US"/>
              </w:rPr>
            </w:pPr>
            <w:r>
              <w:rPr>
                <w:rFonts w:hint="eastAsia" w:ascii="宋体" w:hAnsi="宋体" w:eastAsia="宋体" w:cs="宋体"/>
                <w:i w:val="0"/>
                <w:iCs w:val="0"/>
                <w:color w:val="auto"/>
                <w:spacing w:val="11"/>
                <w:kern w:val="0"/>
                <w:sz w:val="32"/>
                <w:szCs w:val="32"/>
                <w:u w:val="none"/>
                <w:lang w:val="en-US" w:eastAsia="zh-CN" w:bidi="ar"/>
              </w:rPr>
              <w:t>17</w:t>
            </w:r>
          </w:p>
        </w:tc>
        <w:tc>
          <w:tcPr>
            <w:tcW w:w="2602" w:type="dxa"/>
            <w:tcBorders>
              <w:top w:val="nil"/>
              <w:left w:val="nil"/>
              <w:bottom w:val="single" w:color="000000" w:sz="8" w:space="0"/>
              <w:right w:val="single" w:color="000000" w:sz="8" w:space="0"/>
            </w:tcBorders>
            <w:noWrap w:val="0"/>
            <w:vAlign w:val="center"/>
          </w:tcPr>
          <w:p w14:paraId="45302627">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郫都高新区</w:t>
            </w:r>
          </w:p>
        </w:tc>
        <w:tc>
          <w:tcPr>
            <w:tcW w:w="4386" w:type="dxa"/>
            <w:tcBorders>
              <w:top w:val="nil"/>
              <w:left w:val="nil"/>
              <w:bottom w:val="single" w:color="000000" w:sz="8" w:space="0"/>
              <w:right w:val="single" w:color="000000" w:sz="8" w:space="0"/>
            </w:tcBorders>
            <w:noWrap w:val="0"/>
            <w:vAlign w:val="center"/>
          </w:tcPr>
          <w:p w14:paraId="6525521B">
            <w:pPr>
              <w:spacing w:line="570" w:lineRule="exact"/>
              <w:jc w:val="lef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园区内落地运营的创新创业项目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609F9DA6">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20</w:t>
            </w:r>
          </w:p>
        </w:tc>
      </w:tr>
      <w:tr w14:paraId="2BE27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97" w:type="dxa"/>
            <w:tcBorders>
              <w:top w:val="nil"/>
              <w:left w:val="single" w:color="000000" w:sz="8" w:space="0"/>
              <w:bottom w:val="single" w:color="000000" w:sz="8" w:space="0"/>
              <w:right w:val="single" w:color="000000" w:sz="8" w:space="0"/>
            </w:tcBorders>
            <w:noWrap w:val="0"/>
            <w:vAlign w:val="center"/>
          </w:tcPr>
          <w:p w14:paraId="3BD3F402">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spacing w:val="11"/>
                <w:sz w:val="32"/>
                <w:szCs w:val="32"/>
                <w:u w:val="none"/>
                <w:lang w:val="en-US"/>
              </w:rPr>
            </w:pPr>
            <w:r>
              <w:rPr>
                <w:rFonts w:hint="eastAsia" w:ascii="宋体" w:hAnsi="宋体" w:eastAsia="宋体" w:cs="宋体"/>
                <w:i w:val="0"/>
                <w:iCs w:val="0"/>
                <w:color w:val="auto"/>
                <w:spacing w:val="11"/>
                <w:kern w:val="0"/>
                <w:sz w:val="32"/>
                <w:szCs w:val="32"/>
                <w:u w:val="none"/>
                <w:lang w:val="en-US" w:eastAsia="zh-CN" w:bidi="ar"/>
              </w:rPr>
              <w:t>18</w:t>
            </w:r>
          </w:p>
        </w:tc>
        <w:tc>
          <w:tcPr>
            <w:tcW w:w="2602" w:type="dxa"/>
            <w:tcBorders>
              <w:top w:val="nil"/>
              <w:left w:val="nil"/>
              <w:bottom w:val="single" w:color="000000" w:sz="8" w:space="0"/>
              <w:right w:val="single" w:color="000000" w:sz="8" w:space="0"/>
            </w:tcBorders>
            <w:noWrap w:val="0"/>
            <w:vAlign w:val="center"/>
          </w:tcPr>
          <w:p w14:paraId="604AA75F">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影视城</w:t>
            </w:r>
          </w:p>
        </w:tc>
        <w:tc>
          <w:tcPr>
            <w:tcW w:w="4386" w:type="dxa"/>
            <w:tcBorders>
              <w:top w:val="nil"/>
              <w:left w:val="nil"/>
              <w:bottom w:val="single" w:color="000000" w:sz="8" w:space="0"/>
              <w:right w:val="single" w:color="000000" w:sz="8" w:space="0"/>
            </w:tcBorders>
            <w:noWrap w:val="0"/>
            <w:vAlign w:val="center"/>
          </w:tcPr>
          <w:p w14:paraId="3323956B">
            <w:pPr>
              <w:spacing w:line="570" w:lineRule="exact"/>
              <w:jc w:val="left"/>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园区内落地运营的创新创业项目</w:t>
            </w:r>
          </w:p>
        </w:tc>
        <w:tc>
          <w:tcPr>
            <w:tcW w:w="1712" w:type="dxa"/>
            <w:tcBorders>
              <w:top w:val="nil"/>
              <w:left w:val="single" w:color="000000" w:sz="8" w:space="0"/>
              <w:bottom w:val="single" w:color="000000" w:sz="8" w:space="0"/>
              <w:right w:val="single" w:color="000000" w:sz="8" w:space="0"/>
            </w:tcBorders>
            <w:noWrap w:val="0"/>
            <w:vAlign w:val="center"/>
          </w:tcPr>
          <w:p w14:paraId="3B9F6AC6">
            <w:pPr>
              <w:spacing w:line="570" w:lineRule="exact"/>
              <w:jc w:val="center"/>
              <w:rPr>
                <w:rFonts w:hint="eastAsia" w:ascii="国标宋体" w:hAnsi="国标宋体" w:eastAsia="方正仿宋_GBK" w:cs="国标宋体"/>
                <w:color w:val="auto"/>
                <w:spacing w:val="11"/>
                <w:sz w:val="32"/>
                <w:vertAlign w:val="baseline"/>
                <w:lang w:eastAsia="zh-CN"/>
              </w:rPr>
            </w:pPr>
            <w:r>
              <w:rPr>
                <w:rFonts w:hint="eastAsia" w:ascii="国标宋体" w:hAnsi="国标宋体" w:eastAsia="方正仿宋_GBK" w:cs="国标宋体"/>
                <w:color w:val="auto"/>
                <w:spacing w:val="11"/>
                <w:sz w:val="32"/>
                <w:vertAlign w:val="baseline"/>
                <w:lang w:val="en-US" w:eastAsia="zh-CN"/>
              </w:rPr>
              <w:t>20</w:t>
            </w:r>
          </w:p>
        </w:tc>
      </w:tr>
    </w:tbl>
    <w:p w14:paraId="11A2E2F4">
      <w:pPr>
        <w:keepNext/>
        <w:keepLines/>
        <w:widowControl w:val="0"/>
        <w:bidi w:val="0"/>
        <w:spacing w:beforeLines="0" w:beforeAutospacing="0" w:afterLines="0" w:afterAutospacing="0" w:line="600" w:lineRule="exact"/>
        <w:jc w:val="center"/>
        <w:outlineLvl w:val="0"/>
        <w:rPr>
          <w:rFonts w:hint="eastAsia" w:ascii="国标宋体" w:hAnsi="国标宋体" w:eastAsia="方正小标宋简体" w:cs="CESI宋体-GB2312"/>
          <w:color w:val="auto"/>
          <w:spacing w:val="11"/>
          <w:kern w:val="44"/>
          <w:sz w:val="44"/>
          <w:szCs w:val="24"/>
          <w:lang w:val="en-US" w:eastAsia="zh-CN" w:bidi="ar-SA"/>
        </w:rPr>
      </w:pPr>
    </w:p>
    <w:p w14:paraId="18B083BE">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CESI宋体-GB2312" w:hAnsi="CESI宋体-GB2312" w:eastAsia="方正仿宋简体" w:cs="方正仿宋简体"/>
          <w:color w:val="auto"/>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auto"/>
    <w:pitch w:val="default"/>
    <w:sig w:usb0="00000001" w:usb1="080E0000" w:usb2="00000000" w:usb3="00000000" w:csb0="00040000" w:csb1="00000000"/>
  </w:font>
  <w:font w:name="CESI宋体-GB2312">
    <w:altName w:val="宋体"/>
    <w:panose1 w:val="02000500000000000000"/>
    <w:charset w:val="86"/>
    <w:family w:val="auto"/>
    <w:pitch w:val="default"/>
    <w:sig w:usb0="00000000" w:usb1="00000000" w:usb2="00000010" w:usb3="00000000" w:csb0="0004000F"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简体">
    <w:panose1 w:val="03000509000000000000"/>
    <w:charset w:val="86"/>
    <w:family w:val="auto"/>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国标楷体-GB/T 2312">
    <w:altName w:val="宋体"/>
    <w:panose1 w:val="02000500000000000000"/>
    <w:charset w:val="86"/>
    <w:family w:val="auto"/>
    <w:pitch w:val="default"/>
    <w:sig w:usb0="00000000" w:usb1="00000000" w:usb2="00000000" w:usb3="00000000" w:csb0="00040000" w:csb1="00000000"/>
  </w:font>
  <w:font w:name="国标宋体">
    <w:altName w:val="宋体"/>
    <w:panose1 w:val="020005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3FF7238"/>
    <w:rsid w:val="17D75D3A"/>
    <w:rsid w:val="1F56C047"/>
    <w:rsid w:val="27AC520E"/>
    <w:rsid w:val="3A703CFB"/>
    <w:rsid w:val="3CFD5525"/>
    <w:rsid w:val="3EB992C2"/>
    <w:rsid w:val="3F6D202A"/>
    <w:rsid w:val="5F6F35FB"/>
    <w:rsid w:val="5F7D7C7C"/>
    <w:rsid w:val="5FB1E104"/>
    <w:rsid w:val="70EE62CB"/>
    <w:rsid w:val="77D6A21D"/>
    <w:rsid w:val="7BD95186"/>
    <w:rsid w:val="7D7A13C0"/>
    <w:rsid w:val="7FE75951"/>
    <w:rsid w:val="B3FF7238"/>
    <w:rsid w:val="BFBE8347"/>
    <w:rsid w:val="CA4B89F2"/>
    <w:rsid w:val="DAAFB004"/>
    <w:rsid w:val="DBFE3E48"/>
    <w:rsid w:val="DCEFA2F8"/>
    <w:rsid w:val="DF5F5B3B"/>
    <w:rsid w:val="DFD6370F"/>
    <w:rsid w:val="E7F54854"/>
    <w:rsid w:val="FCEB90F5"/>
    <w:rsid w:val="FE7EBC24"/>
    <w:rsid w:val="FF9F85C6"/>
    <w:rsid w:val="FFF3B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keepNext/>
      <w:keepLines/>
      <w:spacing w:beforeLines="0" w:beforeAutospacing="0" w:afterLines="0" w:afterAutospacing="0" w:line="570" w:lineRule="exact"/>
      <w:ind w:firstLine="924" w:firstLineChars="200"/>
      <w:outlineLvl w:val="1"/>
    </w:pPr>
    <w:rPr>
      <w:rFonts w:ascii="Arial" w:hAnsi="Arial" w:eastAsia="方正黑体_GBK"/>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3810</Words>
  <Characters>3849</Characters>
  <Lines>0</Lines>
  <Paragraphs>0</Paragraphs>
  <TotalTime>3</TotalTime>
  <ScaleCrop>false</ScaleCrop>
  <LinksUpToDate>false</LinksUpToDate>
  <CharactersWithSpaces>3876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2026-06-17T10:17:00Z</dcterms:created>
  <dc:creator>KJJ</dc:creator>
  <cp:lastModifiedBy>、悟不空 </cp:lastModifiedBy>
  <dcterms:modified xsi:type="dcterms:W3CDTF">2026-08-03T06:38:40Z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82CABAA15B9E46AA853730833CDFE69C_13</vt:lpwstr>
  </property>
  <property fmtid="{D5CDD505-2E9C-101B-9397-08002B2CF9AE}" pid="4" name="KSOTemplateDocerSaveRecord">
    <vt:lpwstr>eyJoZGlkIjoiODYwNjM2NDk4NjA4NDUxMDVhYzUzODA5NzliMGFkODkiLCJ1c2VySWQiOiI0MTEyNTY3NzgifQ==</vt:lpwstr>
  </property>
</Properties>
</file>