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0E073">
      <w:pPr>
        <w:jc w:val="center"/>
        <w:rPr>
          <w:rFonts w:hint="default"/>
          <w:lang w:val="en-US"/>
        </w:rPr>
      </w:pPr>
      <w:bookmarkStart w:id="0" w:name="_GoBack"/>
      <w:r>
        <w:rPr>
          <w:rFonts w:hint="eastAsia" w:ascii="Times New Roman" w:hAnsi="Times New Roman" w:eastAsia="方正小标宋_GBK" w:cs="Times New Roman"/>
          <w:b w:val="0"/>
          <w:bCs w:val="0"/>
          <w:kern w:val="2"/>
          <w:sz w:val="48"/>
          <w:szCs w:val="32"/>
          <w:lang w:val="en-US" w:eastAsia="zh-CN" w:bidi="ar-SA"/>
        </w:rPr>
        <w:t>2024年度成都市标杆场景</w:t>
      </w:r>
      <w:r>
        <w:rPr>
          <w:rFonts w:hint="eastAsia" w:eastAsia="方正小标宋_GBK" w:cs="Times New Roman"/>
          <w:b w:val="0"/>
          <w:bCs w:val="0"/>
          <w:kern w:val="2"/>
          <w:sz w:val="48"/>
          <w:szCs w:val="32"/>
          <w:lang w:val="en-US" w:eastAsia="zh-CN" w:bidi="ar-SA"/>
        </w:rPr>
        <w:t>推荐名单</w:t>
      </w:r>
    </w:p>
    <w:bookmarkEnd w:id="0"/>
    <w:p w14:paraId="76ABE28A"/>
    <w:tbl>
      <w:tblPr>
        <w:tblStyle w:val="2"/>
        <w:tblW w:w="114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356"/>
        <w:gridCol w:w="4016"/>
        <w:gridCol w:w="5156"/>
      </w:tblGrid>
      <w:tr w14:paraId="08F60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tblHeader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A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 Regular" w:hAnsi="Times New Roman Regular" w:eastAsia="方正黑体简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方正黑体简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E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 Regular" w:hAnsi="Times New Roman Regular" w:eastAsia="方正黑体简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方正黑体简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区（市）县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C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 Regular" w:hAnsi="Times New Roman Regular" w:eastAsia="方正黑体简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方正黑体简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8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 Regular" w:hAnsi="Times New Roman Regular" w:eastAsia="方正黑体简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方正黑体简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</w:tr>
      <w:tr w14:paraId="3B557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tblHeader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7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F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成都高新区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8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成都运达科技股份有限公司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C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轨道交通智慧仿真培训场景</w:t>
            </w:r>
          </w:p>
        </w:tc>
      </w:tr>
      <w:tr w14:paraId="6925C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D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7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成都高新区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8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成都四威高科技产业园有限公司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4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军工电子设备中小型零件智能可视化柔性制造场景</w:t>
            </w:r>
          </w:p>
        </w:tc>
      </w:tr>
      <w:tr w14:paraId="6192B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1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F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四川天府新区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DF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成都空御科技有限公司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1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无人机全域数字化综合管控场景</w:t>
            </w:r>
          </w:p>
        </w:tc>
      </w:tr>
      <w:tr w14:paraId="73C36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1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B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9"/>
                <w:szCs w:val="19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龙泉驿区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8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9"/>
                <w:szCs w:val="19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成都康华生物制品股份有限公司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C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9"/>
                <w:szCs w:val="19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基于人二倍体细胞技术的狂犬病疫苗研制场景</w:t>
            </w:r>
          </w:p>
        </w:tc>
      </w:tr>
      <w:tr w14:paraId="580E2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tblHeader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F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4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新都区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F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成都市智领城市运营管理有限公司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7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“零碳出行—城市绿色氢能微交通”氢能共享单车运营场景</w:t>
            </w:r>
          </w:p>
        </w:tc>
      </w:tr>
      <w:tr w14:paraId="75C17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tblHeader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2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0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温江区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4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成都云测医学生物技术有限公司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9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智慧化细胞创新药研发与转化应用场景</w:t>
            </w:r>
          </w:p>
        </w:tc>
      </w:tr>
      <w:tr w14:paraId="5922C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8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2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四川天府新区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0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成都安世亚太科技有限公司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4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面向先进工业产品智造的可视化设计仿真场景</w:t>
            </w:r>
          </w:p>
        </w:tc>
      </w:tr>
      <w:tr w14:paraId="5CE9E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tblHeader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B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B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四川天府新区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1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海天水务集团股份公司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B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智慧水务管理场景</w:t>
            </w:r>
          </w:p>
        </w:tc>
      </w:tr>
      <w:tr w14:paraId="287CC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9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4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成都高新区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C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中移（成都）信息通信科技有限公司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7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5G空天地一体通信与智联场景</w:t>
            </w:r>
          </w:p>
        </w:tc>
      </w:tr>
      <w:tr w14:paraId="1B7FA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9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9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成都高新区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8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德能森智能科技（成都）有限公司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8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基于元宇宙和无线无源物联网技术的智慧园区管控场景</w:t>
            </w:r>
          </w:p>
        </w:tc>
      </w:tr>
      <w:tr w14:paraId="3859F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E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A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龙泉驿区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96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成都英德生物医药设备有限公司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8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疫苗生产工艺流体配液系统智能化生产场景</w:t>
            </w:r>
          </w:p>
        </w:tc>
      </w:tr>
      <w:tr w14:paraId="21343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tblHeader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1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A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新都区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9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成都特隆美储能技术有限公司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B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基于AI大模型的清洁能源应用场景</w:t>
            </w:r>
          </w:p>
        </w:tc>
      </w:tr>
      <w:tr w14:paraId="461F4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A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D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金堂县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7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四川省峰上生物科技有限公司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DE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甘御兰铁皮石斛优苗育种及康养农旅融合应用场景</w:t>
            </w:r>
          </w:p>
        </w:tc>
      </w:tr>
      <w:tr w14:paraId="3F5DB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1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3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四川天府新区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1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成都睿乐达机器人科技有限公司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D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“智慧红豆”可视化智慧服务场景</w:t>
            </w:r>
          </w:p>
        </w:tc>
      </w:tr>
      <w:tr w14:paraId="059F2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tblHeader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B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9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成都高新区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0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四川锦美环保股份有限公司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5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全天候集中式饮用水水源地智慧化监管场景</w:t>
            </w:r>
          </w:p>
        </w:tc>
      </w:tr>
      <w:tr w14:paraId="3EE94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tblHeader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C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7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成都高新区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E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成都星联芯通科技有限公司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9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天地一体融合应急通信场景</w:t>
            </w:r>
          </w:p>
        </w:tc>
      </w:tr>
      <w:tr w14:paraId="12623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A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7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成都高新区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9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成都派沃特科技股份有限公司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F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“情指勤舆督”一体化智慧公安指挥调度场景</w:t>
            </w:r>
          </w:p>
        </w:tc>
      </w:tr>
      <w:tr w14:paraId="291E8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tblHeader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7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8B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成都高新区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0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四川金信石信息技术有限公司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B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基于人工智能的智慧电力运检管理场景</w:t>
            </w:r>
          </w:p>
        </w:tc>
      </w:tr>
      <w:tr w14:paraId="74B90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F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C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成都高新区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F5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成都臻识科技发展有限公司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F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基于人工智能的城市路内停车智能巡查场景</w:t>
            </w:r>
          </w:p>
        </w:tc>
      </w:tr>
      <w:tr w14:paraId="7EC02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tblHeader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1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A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成都高新区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5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成都索贝数码科技股份有限公司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0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基于人工智能的智慧教育资源管理场景</w:t>
            </w:r>
          </w:p>
        </w:tc>
      </w:tr>
      <w:tr w14:paraId="4E347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tblHeader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4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7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成都高新区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1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成都金博汇康医药科技有限公司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4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面向工业化生产的高三尖杉酯碱合成研发场景</w:t>
            </w:r>
          </w:p>
        </w:tc>
      </w:tr>
      <w:tr w14:paraId="3B4D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tblHeader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24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1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成都高新区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1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成都晶宝星云科技有限公司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B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政企云大数据服务场景</w:t>
            </w:r>
          </w:p>
        </w:tc>
      </w:tr>
      <w:tr w14:paraId="45775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tblHeader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F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A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成都高新区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3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四川科道芯国智能技术股份有限公司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C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基于NFC+SE 安全芯片的人工智能电子学生证应用场景</w:t>
            </w:r>
          </w:p>
        </w:tc>
      </w:tr>
      <w:tr w14:paraId="0098F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tblHeader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F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3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青羊区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9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中国铁建电气化局集团第五工程有限公司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9B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轨道交通四电系统集成工程元宇宙场景</w:t>
            </w:r>
          </w:p>
        </w:tc>
      </w:tr>
      <w:tr w14:paraId="17CE3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tblHeader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2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F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青羊区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8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四川泰立智汇科技有限公司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B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建筑机电智慧管理场景</w:t>
            </w:r>
          </w:p>
        </w:tc>
      </w:tr>
      <w:tr w14:paraId="2D0AE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tblHeader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7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F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金牛区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2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成都赛普瑞兴科技有限公司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E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基于物联网和混合冷剂制冷技术的液化天然气治理场景</w:t>
            </w:r>
          </w:p>
        </w:tc>
      </w:tr>
      <w:tr w14:paraId="599EA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2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5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金牛区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3F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四川合纵药易购医药股份有限公司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D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医药流通大模型应用场景</w:t>
            </w:r>
          </w:p>
        </w:tc>
      </w:tr>
      <w:tr w14:paraId="04994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tblHeader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9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7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武侯区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D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成都佳发安泰教育科技股份有限公司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0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基于人工智能的区域教育资源融合应用场景</w:t>
            </w:r>
          </w:p>
        </w:tc>
      </w:tr>
      <w:tr w14:paraId="65238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tblHeader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A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9C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温江区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6D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中科源码（成都）服务机器人研究院有限公司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C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机器人通用操作系统与控制器智能应用场景</w:t>
            </w:r>
          </w:p>
        </w:tc>
      </w:tr>
      <w:tr w14:paraId="5940F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tblHeader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F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0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温江区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C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四川海恩特机械科技有限公司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A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集自动化与智能化的工业喷砂机器人应用场景</w:t>
            </w:r>
          </w:p>
        </w:tc>
      </w:tr>
      <w:tr w14:paraId="3FEBE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tblHeader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9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B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双流区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4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四川华体照明科技股份有限公司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06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基于人工智能与RIM的车路云一体化路侧全息感知场景</w:t>
            </w:r>
          </w:p>
        </w:tc>
      </w:tr>
      <w:tr w14:paraId="54F7E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tblHeader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5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3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郫都区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E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成都天创精密工业有限公司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5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基于人工智能的汽车关键零部件智能制造场景</w:t>
            </w:r>
          </w:p>
        </w:tc>
      </w:tr>
      <w:tr w14:paraId="52C9C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tblHeader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A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F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郫都区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3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老肯医疗科技股份有限公司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7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数智化感控灭菌场景</w:t>
            </w:r>
          </w:p>
        </w:tc>
      </w:tr>
      <w:tr w14:paraId="1E361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tblHeader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10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2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彭州市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F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四川翔彭智航科技有限公司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9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低空产业综合应用测验场景</w:t>
            </w:r>
          </w:p>
        </w:tc>
      </w:tr>
      <w:tr w14:paraId="78E78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tblHeader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4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5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邛崃市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6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四川瑞云水务投资经营管理有限公司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C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基于数字孪生与人工智能的供水数智化综合管理场景</w:t>
            </w:r>
          </w:p>
        </w:tc>
      </w:tr>
      <w:tr w14:paraId="55A13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tblHeader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9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5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大邑县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E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四川中成智控科技有限公司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31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基于自认知神经网络的多层自动化物流分拣场景</w:t>
            </w:r>
          </w:p>
        </w:tc>
      </w:tr>
    </w:tbl>
    <w:p w14:paraId="4C3899D6"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E2B6044-1D9D-40BD-9612-BA2A3EFD1EF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2BDC0E7-3A58-4B07-A555-AC31F141321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3" w:fontKey="{495715F9-6DE8-44F4-A5E8-5DDE9664D55F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DF4A69B-2F89-4E8A-AC0E-5C753B1BE93C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40773"/>
    <w:rsid w:val="3611002B"/>
    <w:rsid w:val="3D24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ind w:firstLine="880" w:firstLineChars="20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1560</Words>
  <Characters>1892</Characters>
  <Lines>0</Lines>
  <Paragraphs>0</Paragraphs>
  <TotalTime>8</TotalTime>
  <ScaleCrop>false</ScaleCrop>
  <LinksUpToDate>false</LinksUpToDate>
  <CharactersWithSpaces>1893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2026-06-02T03:01:00Z</dcterms:created>
  <dc:creator>陈豁达</dc:creator>
  <cp:lastModifiedBy>陈豁达</cp:lastModifiedBy>
  <dcterms:modified xsi:type="dcterms:W3CDTF">2026-06-05T09:44:21Z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77D6320D72B54143AD11ECA7179AEF8F_13</vt:lpwstr>
  </property>
  <property fmtid="{D5CDD505-2E9C-101B-9397-08002B2CF9AE}" pid="4" name="KSOTemplateDocerSaveRecord">
    <vt:lpwstr>eyJoZGlkIjoiODViY2JkMjU3NGYzZTEwMzZmMGFkZWViYmNkYWU3NDIiLCJ1c2VySWQiOiIzNzU5NTY3NTcifQ==</vt:lpwstr>
  </property>
</Properties>
</file>