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9FA" w:rsidRDefault="003A09FA" w:rsidP="003A09FA">
      <w:pPr>
        <w:jc w:val="left"/>
        <w:rPr>
          <w:rFonts w:eastAsia="黑体" w:hint="eastAsia"/>
          <w:sz w:val="32"/>
          <w:szCs w:val="32"/>
        </w:rPr>
      </w:pPr>
      <w:r>
        <w:rPr>
          <w:rFonts w:eastAsia="黑体" w:hAnsi="黑体"/>
          <w:sz w:val="32"/>
          <w:szCs w:val="32"/>
        </w:rPr>
        <w:t>附件</w:t>
      </w:r>
      <w:r>
        <w:rPr>
          <w:rFonts w:eastAsia="黑体" w:hAnsi="黑体" w:hint="eastAsia"/>
          <w:sz w:val="32"/>
          <w:szCs w:val="32"/>
        </w:rPr>
        <w:t>1</w:t>
      </w:r>
    </w:p>
    <w:p w:rsidR="003A09FA" w:rsidRDefault="003A09FA" w:rsidP="003A09FA">
      <w:pPr>
        <w:widowControl/>
        <w:spacing w:line="450" w:lineRule="atLeast"/>
        <w:ind w:firstLineChars="200" w:firstLine="880"/>
        <w:jc w:val="center"/>
        <w:rPr>
          <w:rFonts w:ascii="方正小标宋简体" w:eastAsia="方正小标宋简体" w:hint="eastAsia"/>
          <w:color w:val="000000"/>
          <w:kern w:val="0"/>
          <w:sz w:val="44"/>
          <w:szCs w:val="44"/>
        </w:rPr>
      </w:pPr>
      <w:bookmarkStart w:id="0" w:name="OLE_LINK3"/>
      <w:r>
        <w:rPr>
          <w:rFonts w:ascii="方正小标宋简体" w:eastAsia="方正小标宋简体" w:hint="eastAsia"/>
          <w:color w:val="000000"/>
          <w:kern w:val="0"/>
          <w:sz w:val="44"/>
          <w:szCs w:val="44"/>
        </w:rPr>
        <w:t>2025年成都市技术改造项目拟支持名单</w:t>
      </w:r>
    </w:p>
    <w:tbl>
      <w:tblPr>
        <w:tblW w:w="4881" w:type="pct"/>
        <w:tblInd w:w="1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8"/>
        <w:gridCol w:w="3957"/>
        <w:gridCol w:w="6935"/>
        <w:gridCol w:w="2217"/>
      </w:tblGrid>
      <w:tr w:rsidR="003A09FA" w:rsidTr="004C0B1E">
        <w:trPr>
          <w:cantSplit/>
          <w:trHeight w:hRule="exact" w:val="454"/>
          <w:tblHeader/>
        </w:trPr>
        <w:tc>
          <w:tcPr>
            <w:tcW w:w="263" w:type="pct"/>
            <w:vMerge w:val="restart"/>
            <w:tcBorders>
              <w:top w:val="single" w:sz="4" w:space="0" w:color="auto"/>
              <w:left w:val="single" w:sz="4" w:space="0" w:color="auto"/>
              <w:bottom w:val="single" w:sz="4" w:space="0" w:color="auto"/>
              <w:right w:val="single" w:sz="4" w:space="0" w:color="auto"/>
            </w:tcBorders>
            <w:vAlign w:val="center"/>
          </w:tcPr>
          <w:bookmarkEnd w:id="0"/>
          <w:p w:rsidR="003A09FA" w:rsidRDefault="003A09FA" w:rsidP="004C0B1E">
            <w:pPr>
              <w:widowControl/>
              <w:spacing w:line="260" w:lineRule="exact"/>
              <w:jc w:val="center"/>
              <w:rPr>
                <w:rFonts w:eastAsia="方正仿宋简体"/>
                <w:b/>
                <w:bCs/>
                <w:color w:val="000000"/>
                <w:kern w:val="0"/>
                <w:sz w:val="22"/>
              </w:rPr>
            </w:pPr>
            <w:r>
              <w:rPr>
                <w:rFonts w:eastAsia="方正仿宋简体"/>
                <w:b/>
                <w:bCs/>
                <w:color w:val="000000"/>
                <w:kern w:val="0"/>
                <w:sz w:val="22"/>
              </w:rPr>
              <w:t>序号</w:t>
            </w:r>
          </w:p>
        </w:tc>
        <w:tc>
          <w:tcPr>
            <w:tcW w:w="1429" w:type="pct"/>
            <w:vMerge w:val="restar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spacing w:line="260" w:lineRule="exact"/>
              <w:jc w:val="center"/>
              <w:rPr>
                <w:rFonts w:eastAsia="方正仿宋简体"/>
                <w:b/>
                <w:bCs/>
                <w:color w:val="000000"/>
                <w:kern w:val="0"/>
                <w:sz w:val="22"/>
              </w:rPr>
            </w:pPr>
            <w:r>
              <w:rPr>
                <w:rFonts w:eastAsia="方正仿宋简体"/>
                <w:b/>
                <w:bCs/>
                <w:color w:val="000000"/>
                <w:kern w:val="0"/>
                <w:sz w:val="22"/>
              </w:rPr>
              <w:t>企业名称</w:t>
            </w:r>
          </w:p>
        </w:tc>
        <w:tc>
          <w:tcPr>
            <w:tcW w:w="2504" w:type="pct"/>
            <w:vMerge w:val="restar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spacing w:line="260" w:lineRule="exact"/>
              <w:jc w:val="center"/>
              <w:rPr>
                <w:rFonts w:eastAsia="方正仿宋简体"/>
                <w:b/>
                <w:bCs/>
                <w:color w:val="000000"/>
                <w:kern w:val="0"/>
                <w:sz w:val="22"/>
              </w:rPr>
            </w:pPr>
            <w:r>
              <w:rPr>
                <w:rFonts w:eastAsia="方正仿宋简体"/>
                <w:b/>
                <w:bCs/>
                <w:color w:val="000000"/>
                <w:kern w:val="0"/>
                <w:sz w:val="22"/>
              </w:rPr>
              <w:t>项目名称</w:t>
            </w:r>
          </w:p>
        </w:tc>
        <w:tc>
          <w:tcPr>
            <w:tcW w:w="801" w:type="pct"/>
            <w:vMerge w:val="restar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spacing w:line="260" w:lineRule="exact"/>
              <w:jc w:val="center"/>
              <w:rPr>
                <w:rFonts w:eastAsia="方正仿宋简体"/>
                <w:b/>
                <w:bCs/>
                <w:color w:val="000000"/>
                <w:kern w:val="0"/>
                <w:sz w:val="22"/>
              </w:rPr>
            </w:pPr>
            <w:r>
              <w:rPr>
                <w:rFonts w:eastAsia="方正仿宋简体"/>
                <w:b/>
                <w:bCs/>
                <w:color w:val="000000"/>
                <w:kern w:val="0"/>
                <w:sz w:val="22"/>
              </w:rPr>
              <w:t>项目所在区（市）县</w:t>
            </w:r>
          </w:p>
        </w:tc>
      </w:tr>
      <w:tr w:rsidR="003A09FA" w:rsidTr="004C0B1E">
        <w:trPr>
          <w:trHeight w:val="312"/>
        </w:trPr>
        <w:tc>
          <w:tcPr>
            <w:tcW w:w="263" w:type="pct"/>
            <w:vMerge/>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jc w:val="left"/>
              <w:rPr>
                <w:rFonts w:eastAsia="方正仿宋简体"/>
                <w:b/>
                <w:bCs/>
                <w:color w:val="000000"/>
                <w:kern w:val="0"/>
                <w:sz w:val="22"/>
              </w:rPr>
            </w:pPr>
          </w:p>
        </w:tc>
        <w:tc>
          <w:tcPr>
            <w:tcW w:w="1429" w:type="pct"/>
            <w:vMerge/>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jc w:val="left"/>
              <w:rPr>
                <w:rFonts w:eastAsia="方正仿宋简体"/>
                <w:b/>
                <w:bCs/>
                <w:color w:val="000000"/>
                <w:kern w:val="0"/>
                <w:sz w:val="22"/>
              </w:rPr>
            </w:pPr>
          </w:p>
        </w:tc>
        <w:tc>
          <w:tcPr>
            <w:tcW w:w="2504" w:type="pct"/>
            <w:vMerge/>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jc w:val="left"/>
              <w:rPr>
                <w:rFonts w:eastAsia="方正仿宋简体"/>
                <w:b/>
                <w:bCs/>
                <w:color w:val="000000"/>
                <w:kern w:val="0"/>
                <w:sz w:val="22"/>
              </w:rPr>
            </w:pPr>
          </w:p>
        </w:tc>
        <w:tc>
          <w:tcPr>
            <w:tcW w:w="801" w:type="pct"/>
            <w:vMerge/>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jc w:val="left"/>
              <w:rPr>
                <w:rFonts w:eastAsia="方正仿宋简体"/>
                <w:b/>
                <w:bCs/>
                <w:color w:val="000000"/>
                <w:kern w:val="0"/>
                <w:sz w:val="22"/>
              </w:rPr>
            </w:pPr>
          </w:p>
        </w:tc>
      </w:tr>
      <w:tr w:rsidR="003A09FA" w:rsidTr="004C0B1E">
        <w:trPr>
          <w:trHeight w:hRule="exact" w:val="436"/>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kern w:val="0"/>
                <w:sz w:val="20"/>
                <w:szCs w:val="20"/>
                <w:lang/>
              </w:rPr>
            </w:pPr>
            <w:r>
              <w:rPr>
                <w:rFonts w:hint="eastAsia"/>
                <w:kern w:val="0"/>
                <w:sz w:val="20"/>
                <w:szCs w:val="20"/>
                <w:lang/>
              </w:rPr>
              <w:t>1</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成都卡诺普机器人技术股份有限公司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成华区卡诺普工业机器人核心零部件机械加工车间技改项目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成华区</w:t>
            </w:r>
          </w:p>
        </w:tc>
      </w:tr>
      <w:tr w:rsidR="003A09FA" w:rsidTr="004C0B1E">
        <w:trPr>
          <w:trHeight w:hRule="exact" w:val="436"/>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成都迈星特科技有限公司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曲轴生产线数智化技术升级改造项目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青白江区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成都成维精密机械制造有限公司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航天航空零部件生产技术改造项目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郫都区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成都银鹭食品有限公司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新津区银鹭食品新增水线项目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新津区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5</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四川沈师傅食品有限公司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新津沈师傅食品运营总部暨西南生产基地智能制造技改项目（二期）</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新津区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6</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一汽</w:t>
            </w:r>
            <w:r>
              <w:rPr>
                <w:rFonts w:ascii="宋体" w:hAnsi="宋体" w:cs="宋体" w:hint="eastAsia"/>
                <w:kern w:val="0"/>
                <w:sz w:val="18"/>
                <w:szCs w:val="18"/>
                <w:lang/>
              </w:rPr>
              <w:t>-大众汽车有限公司成都分公司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一汽</w:t>
            </w:r>
            <w:r>
              <w:rPr>
                <w:rFonts w:ascii="宋体" w:hAnsi="宋体" w:cs="宋体" w:hint="eastAsia"/>
                <w:kern w:val="0"/>
                <w:sz w:val="18"/>
                <w:szCs w:val="18"/>
                <w:lang/>
              </w:rPr>
              <w:t>-大众成都工厂设备技术改造项目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w:t>
            </w:r>
            <w:r>
              <w:rPr>
                <w:rFonts w:ascii="方正黑体简体" w:eastAsia="方正黑体简体" w:hAnsi="方正黑体简体" w:cs="方正黑体简体"/>
                <w:kern w:val="0"/>
                <w:sz w:val="18"/>
                <w:szCs w:val="18"/>
                <w:lang/>
              </w:rPr>
              <w:t>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7</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成都长瑞汽车零部件有限公司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成都长瑞汽车零部件生产线改扩建项目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w:t>
            </w:r>
            <w:r>
              <w:rPr>
                <w:rFonts w:ascii="方正黑体简体" w:eastAsia="方正黑体简体" w:hAnsi="方正黑体简体" w:cs="方正黑体简体"/>
                <w:kern w:val="0"/>
                <w:sz w:val="18"/>
                <w:szCs w:val="18"/>
                <w:lang/>
              </w:rPr>
              <w:t>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8</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成都龙泉中科成污水净化有限公司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成都龙泉驿区芦溪河污水处理厂设备技改项目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9</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成都佛吉亚汽车部件系统有限公司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汽车门板与内饰生产线扩建项目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w:t>
            </w:r>
            <w:r>
              <w:rPr>
                <w:rFonts w:ascii="方正黑体简体" w:eastAsia="方正黑体简体" w:hAnsi="方正黑体简体" w:cs="方正黑体简体" w:hint="eastAsia"/>
                <w:kern w:val="0"/>
                <w:sz w:val="18"/>
                <w:szCs w:val="18"/>
                <w:lang/>
              </w:rPr>
              <w:t>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10</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成都世润汽车部件有限公司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上海燕龙汽车车身部件生产线技术改造项目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w:t>
            </w:r>
            <w:r>
              <w:rPr>
                <w:rFonts w:ascii="方正黑体简体" w:eastAsia="方正黑体简体" w:hAnsi="方正黑体简体" w:cs="方正黑体简体"/>
                <w:kern w:val="0"/>
                <w:sz w:val="18"/>
                <w:szCs w:val="18"/>
                <w:lang/>
              </w:rPr>
              <w:t>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11</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成都万沅金属制品有限公司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万沅注塑加工生产线改造项目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w:t>
            </w:r>
            <w:r>
              <w:rPr>
                <w:rFonts w:ascii="方正黑体简体" w:eastAsia="方正黑体简体" w:hAnsi="方正黑体简体" w:cs="方正黑体简体"/>
                <w:kern w:val="0"/>
                <w:sz w:val="18"/>
                <w:szCs w:val="18"/>
                <w:lang/>
              </w:rPr>
              <w:t>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12</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一汽丰田汽车（成都）有限公司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一汽丰田成都</w:t>
            </w:r>
            <w:r>
              <w:rPr>
                <w:rFonts w:ascii="宋体" w:hAnsi="宋体" w:cs="宋体" w:hint="eastAsia"/>
                <w:kern w:val="0"/>
                <w:sz w:val="18"/>
                <w:szCs w:val="18"/>
                <w:lang/>
              </w:rPr>
              <w:t>AVALON车型改款项目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13</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成都中牧生物药业有限公司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成都中牧大规格粉针剂智能化改扩建项目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lastRenderedPageBreak/>
              <w:t>14</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成都富兴空天科技有限公司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成都富兴空天科技有限公司航空航天零部件生产线升级改造项目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15</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成都利君科技有限责任公司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大型辊压机（高压辊磨）系统产业化基地生产车间扩建技改项目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16</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成都豪能科技股份有限公司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商用车内齿圈生产线技术改造项目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17</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成都屹丰汽车部件有限公司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成都屹丰数字化汽车轻量化生产线项目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18</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海信（成都）冰箱有限公司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海信容声冰箱产能提升改造项目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19</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四川金时新能科技有限公司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金时新能新型超级电容研发中心扩建项目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20</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成都丰田纺汽车部件有限公司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成都丰田纺汽车部件有限公司普拉多汽车座椅及内饰件技改项目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龙泉驿区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21</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成都奇鼎包装容器有限公司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全自动环保餐饮具生产线技术改造项目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金堂县</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22</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成都集佳科技有限公司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成都集佳特色功率模块及功率器件封装测试生产线技术改造项目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金堂县</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23</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成都航天华涛汽车塑料饰件有限公司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成都航天华涛汽车塑料饰件有限公司年产百万套汽车内饰包覆件技术提升项目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成都东部新区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24</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蜂巢能源科技（成都）有限公司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蜂巢能源（成都）325Ah短刀叠片L500储能线智能化改造（2024-2025）项目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成都东部新区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25</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 xml:space="preserve"> 巴克斯酒业（成都）有限公司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巴克斯酒业（成都）生产扩建项目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邛崃市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26</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四川升和药业股份有限公司邛崃制药分公司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升和药业 2024 年度年产 2 万吨中成药（含中药提取）扩能技改项目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邛崃市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27</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成都市金鼓药用包装有限公司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中硼硅模制瓶生产线建设项目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邛崃市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28</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w:t>
            </w:r>
            <w:r>
              <w:rPr>
                <w:kern w:val="0"/>
                <w:sz w:val="18"/>
                <w:szCs w:val="18"/>
                <w:lang/>
              </w:rPr>
              <w:t xml:space="preserve"> </w:t>
            </w:r>
            <w:r>
              <w:rPr>
                <w:rFonts w:ascii="宋体" w:hAnsi="宋体" w:cs="宋体" w:hint="eastAsia"/>
                <w:kern w:val="0"/>
                <w:sz w:val="18"/>
                <w:szCs w:val="18"/>
                <w:lang/>
              </w:rPr>
              <w:t>兴林</w:t>
            </w:r>
            <w:r>
              <w:rPr>
                <w:kern w:val="0"/>
                <w:sz w:val="18"/>
                <w:szCs w:val="18"/>
                <w:lang/>
              </w:rPr>
              <w:t xml:space="preserve"> </w:t>
            </w:r>
            <w:r>
              <w:rPr>
                <w:rFonts w:ascii="宋体" w:hAnsi="宋体" w:cs="宋体" w:hint="eastAsia"/>
                <w:kern w:val="0"/>
                <w:sz w:val="18"/>
                <w:szCs w:val="18"/>
                <w:lang/>
              </w:rPr>
              <w:t>纺织</w:t>
            </w:r>
            <w:r>
              <w:rPr>
                <w:kern w:val="0"/>
                <w:sz w:val="18"/>
                <w:szCs w:val="18"/>
                <w:lang/>
              </w:rPr>
              <w:t xml:space="preserve"> </w:t>
            </w:r>
            <w:r>
              <w:rPr>
                <w:rFonts w:ascii="宋体" w:hAnsi="宋体" w:cs="宋体" w:hint="eastAsia"/>
                <w:kern w:val="0"/>
                <w:sz w:val="18"/>
                <w:szCs w:val="18"/>
                <w:lang/>
              </w:rPr>
              <w:t>有限</w:t>
            </w:r>
            <w:r>
              <w:rPr>
                <w:kern w:val="0"/>
                <w:sz w:val="18"/>
                <w:szCs w:val="18"/>
                <w:lang/>
              </w:rPr>
              <w:t xml:space="preserve"> </w:t>
            </w:r>
            <w:r>
              <w:rPr>
                <w:rFonts w:ascii="宋体" w:hAnsi="宋体" w:cs="宋体" w:hint="eastAsia"/>
                <w:kern w:val="0"/>
                <w:sz w:val="18"/>
                <w:szCs w:val="18"/>
                <w:lang/>
              </w:rPr>
              <w:t>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兴林</w:t>
            </w:r>
            <w:r>
              <w:rPr>
                <w:kern w:val="0"/>
                <w:sz w:val="18"/>
                <w:szCs w:val="18"/>
                <w:lang/>
              </w:rPr>
              <w:t xml:space="preserve"> </w:t>
            </w:r>
            <w:r>
              <w:rPr>
                <w:rFonts w:ascii="宋体" w:hAnsi="宋体" w:cs="宋体" w:hint="eastAsia"/>
                <w:kern w:val="0"/>
                <w:sz w:val="18"/>
                <w:szCs w:val="18"/>
                <w:lang/>
              </w:rPr>
              <w:t>纺织公司棉纺织技术改造项目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都江堰市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29</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全友家私有限公司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崇州市全友家私定制衣柜柜体生产项目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30</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成都领益科技有限公司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崇州市领益科技模切智能化车间技改项目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lastRenderedPageBreak/>
              <w:t>31</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成都市裕同印刷有限公司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崇州市裕同印刷印后生产线智能化改造项目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32</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四川九华包装科技有限公司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崇州市九庆年产1.8亿平方米高速瓦楞纸板纸箱生产线技术改造项目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33</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四川蜀玻（集团）有限责任公司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崇州市蜀玻集团玻璃制品生产线智能化技术改造项目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崇州市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34</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迪瑞药业（成都）有限公司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迪瑞药业（成都）有限公司ADI-PE20药物生产技改项目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成都高新区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35</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成都莱宝显示技术有限公司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成都莱宝液晶显示模组产线扩能升级项目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成都高新区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36</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鸿富成精密电子（成都）有限公司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鸿富成2024年智慧电子产品生产线改扩建项目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成都高新区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37</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四川普锐特药业有限公司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普锐特2023年高端吸入制剂项目生产车间二改造项目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成都高新区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38</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鸿富锦精密电子（成都）有限公司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鸿富锦精密电子（成都）有限公司2024年设备更新改造项目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成都高新区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39</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四川汇利实业有限公司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高性能药品包装用复合材料建设项目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成都高新区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40</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通威太阳能（成都）有限公司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通威高效太阳能电池组件一体化升级改造项目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双流区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41</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成都通宇航空设备制造有限公司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通宇航空零部件生产线技术改造项目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双流区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42</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加德纳航空科技有限公司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加德纳航空科技有限公司航空智能制造扩建技改项目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双流区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43</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成都世源频控技术股份有限公司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高精密石英晶体及高性能频率器件生产线建设项目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武侯区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44</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博德韦尔（成都）科技有限公司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复合动力多维抛铸综合生产基地</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简阳市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45</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成都双健包装有限公司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2024年成都双健包装有限公司车间智能升级扩建项目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蒲江县</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46</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四川达坦能源科技有限公司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四川达坦能源设备及零部件扩能提产项目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新都区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47</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成都大金航太科技股份有限公司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大金航太机匣环形件数字化智能生产线项目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新都区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lastRenderedPageBreak/>
              <w:t>48</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成都中天诚信包装有限公司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中天环保纸制品智能化生产线改造项目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温江区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49</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香飘飘四川食品有限公司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香香飘飘固体奶茶生产线精益改造项目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温江区</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50</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四川远星橡胶有限责任公司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自动化炼胶生产线（第 5、6 号生产线）技术改造项目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大邑县</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51</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成都壹佰科技有限公司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高端数控刀具智能化生产线扩建项目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大邑县</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52</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成都逸宇翔科技有限公司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皮带轮凸轮轴生产线技术改造项目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大邑县</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kern w:val="0"/>
                <w:sz w:val="20"/>
                <w:szCs w:val="20"/>
                <w:lang/>
              </w:rPr>
              <w:t>53</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 xml:space="preserve">成都市先平包装印务有限公司 </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先平包装2024年年产6000吨食品医药包装材料技改项目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kern w:val="0"/>
                <w:sz w:val="20"/>
                <w:szCs w:val="20"/>
                <w:lang/>
              </w:rPr>
              <w:t>彭州市</w:t>
            </w:r>
          </w:p>
        </w:tc>
      </w:tr>
      <w:tr w:rsidR="003A09FA" w:rsidTr="004C0B1E">
        <w:trPr>
          <w:trHeight w:hRule="exact" w:val="454"/>
        </w:trPr>
        <w:tc>
          <w:tcPr>
            <w:tcW w:w="263"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jc w:val="center"/>
              <w:textAlignment w:val="center"/>
              <w:rPr>
                <w:sz w:val="22"/>
                <w:szCs w:val="22"/>
              </w:rPr>
            </w:pPr>
            <w:r>
              <w:rPr>
                <w:color w:val="000000"/>
                <w:kern w:val="0"/>
                <w:sz w:val="20"/>
                <w:szCs w:val="20"/>
                <w:lang/>
              </w:rPr>
              <w:t>54</w:t>
            </w:r>
          </w:p>
        </w:tc>
        <w:tc>
          <w:tcPr>
            <w:tcW w:w="1429"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color w:val="000000"/>
                <w:kern w:val="0"/>
                <w:sz w:val="20"/>
                <w:szCs w:val="20"/>
                <w:lang/>
              </w:rPr>
              <w:t>四川新绿色药业科技发展有限公司</w:t>
            </w:r>
          </w:p>
        </w:tc>
        <w:tc>
          <w:tcPr>
            <w:tcW w:w="2504" w:type="pct"/>
            <w:tcBorders>
              <w:top w:val="single" w:sz="4" w:space="0" w:color="auto"/>
              <w:left w:val="single" w:sz="4" w:space="0" w:color="auto"/>
              <w:bottom w:val="single" w:sz="4" w:space="0" w:color="auto"/>
              <w:right w:val="single" w:sz="4" w:space="0" w:color="auto"/>
            </w:tcBorders>
            <w:vAlign w:val="center"/>
          </w:tcPr>
          <w:p w:rsidR="003A09FA" w:rsidRDefault="003A09FA" w:rsidP="004C0B1E">
            <w:pPr>
              <w:widowControl/>
              <w:textAlignment w:val="center"/>
              <w:rPr>
                <w:rFonts w:eastAsia="方正仿宋简体"/>
                <w:sz w:val="24"/>
              </w:rPr>
            </w:pPr>
            <w:r>
              <w:rPr>
                <w:rFonts w:ascii="宋体" w:hAnsi="宋体" w:cs="宋体" w:hint="eastAsia"/>
                <w:color w:val="000000"/>
                <w:kern w:val="0"/>
                <w:sz w:val="20"/>
                <w:szCs w:val="20"/>
                <w:lang/>
              </w:rPr>
              <w:t>新绿色药业2024年生产线升级改造及研发质检能力提升项目</w:t>
            </w:r>
          </w:p>
        </w:tc>
        <w:tc>
          <w:tcPr>
            <w:tcW w:w="801" w:type="pct"/>
            <w:tcBorders>
              <w:top w:val="single" w:sz="4" w:space="0" w:color="auto"/>
              <w:left w:val="single" w:sz="4" w:space="0" w:color="auto"/>
              <w:bottom w:val="single" w:sz="4" w:space="0" w:color="auto"/>
              <w:right w:val="single" w:sz="4" w:space="0" w:color="auto"/>
            </w:tcBorders>
            <w:noWrap/>
            <w:vAlign w:val="center"/>
          </w:tcPr>
          <w:p w:rsidR="003A09FA" w:rsidRDefault="003A09FA" w:rsidP="004C0B1E">
            <w:pPr>
              <w:widowControl/>
              <w:textAlignment w:val="center"/>
              <w:rPr>
                <w:rFonts w:eastAsia="方正仿宋简体"/>
                <w:sz w:val="24"/>
              </w:rPr>
            </w:pPr>
            <w:r>
              <w:rPr>
                <w:rFonts w:ascii="宋体" w:hAnsi="宋体" w:cs="宋体" w:hint="eastAsia"/>
                <w:color w:val="000000"/>
                <w:kern w:val="0"/>
                <w:sz w:val="20"/>
                <w:szCs w:val="20"/>
                <w:lang/>
              </w:rPr>
              <w:t>彭州市</w:t>
            </w:r>
          </w:p>
        </w:tc>
      </w:tr>
    </w:tbl>
    <w:p w:rsidR="003A09FA" w:rsidRDefault="003A09FA"/>
    <w:sectPr w:rsidR="003A09FA" w:rsidSect="003A09FA">
      <w:pgSz w:w="16838" w:h="11906" w:orient="landscape"/>
      <w:pgMar w:top="1800" w:right="1440" w:bottom="1800" w:left="144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方正仿宋简体">
    <w:panose1 w:val="02010601030101010101"/>
    <w:charset w:val="86"/>
    <w:family w:val="auto"/>
    <w:pitch w:val="variable"/>
    <w:sig w:usb0="00000001" w:usb1="080E0000" w:usb2="00000010" w:usb3="00000000" w:csb0="00040000" w:csb1="00000000"/>
  </w:font>
  <w:font w:name="方正黑体简体">
    <w:panose1 w:val="02010601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A09FA"/>
    <w:rsid w:val="003A09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9F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363</Words>
  <Characters>2075</Characters>
  <Application>Microsoft Office Word</Application>
  <DocSecurity>0</DocSecurity>
  <Lines>17</Lines>
  <Paragraphs>4</Paragraphs>
  <ScaleCrop>false</ScaleCrop>
  <Company/>
  <LinksUpToDate>false</LinksUpToDate>
  <CharactersWithSpaces>2434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dc:creator>
  <cp:lastModifiedBy>LL</cp:lastModifiedBy>
  <cp:revision>1</cp:revision>
  <dcterms:created xsi:type="dcterms:W3CDTF">2026-01-15T07:59:00Z</dcterms:created>
  <dcterms:modified xsi:type="dcterms:W3CDTF">2026-01-15T07:59:00Z</dcterms:modified>
</cp:coreProperties>
</file>