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EDAA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《四川省推进科技创新中心建设条例</w:t>
      </w:r>
    </w:p>
    <w:p w14:paraId="508783A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（征求意见稿）》</w:t>
      </w:r>
      <w:bookmarkStart w:id="0" w:name="_GoBack"/>
      <w:bookmarkEnd w:id="0"/>
      <w:r>
        <w:rPr>
          <w:rFonts w:hint="default" w:ascii="Times New Roman" w:hAnsi="Times New Roman" w:eastAsia="方正小标宋_GBK" w:cs="Times New Roman"/>
          <w:b/>
          <w:bCs/>
          <w:sz w:val="44"/>
          <w:szCs w:val="44"/>
        </w:rPr>
        <w:t>起草说明</w:t>
      </w:r>
    </w:p>
    <w:p w14:paraId="458B546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b/>
          <w:bCs/>
        </w:rPr>
      </w:pPr>
    </w:p>
    <w:p w14:paraId="7BD8EE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一、起草背景</w:t>
      </w:r>
    </w:p>
    <w:p w14:paraId="1DD3C3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建设成渝地区具有全国影响力的科技创新中心是国家战略任务，是党中央赋予川渝两地的光荣使命和重大责任</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《成渝地区双城经济圈建设规划纲要》</w:t>
      </w:r>
      <w:r>
        <w:rPr>
          <w:rFonts w:hint="eastAsia" w:ascii="Times New Roman" w:hAnsi="Times New Roman" w:eastAsia="仿宋_GB2312" w:cs="Times New Roman"/>
          <w:b/>
          <w:bCs/>
          <w:sz w:val="32"/>
          <w:szCs w:val="32"/>
          <w:lang w:eastAsia="zh-CN"/>
        </w:rPr>
        <w:t>把</w:t>
      </w:r>
      <w:r>
        <w:rPr>
          <w:rFonts w:hint="default" w:ascii="Times New Roman" w:hAnsi="Times New Roman" w:eastAsia="仿宋_GB2312" w:cs="Times New Roman"/>
          <w:b/>
          <w:bCs/>
          <w:sz w:val="32"/>
          <w:szCs w:val="32"/>
        </w:rPr>
        <w:t>建设具有全国影响力的科技创新中心</w:t>
      </w:r>
      <w:r>
        <w:rPr>
          <w:rFonts w:hint="eastAsia" w:ascii="Times New Roman" w:hAnsi="Times New Roman" w:eastAsia="仿宋_GB2312" w:cs="Times New Roman"/>
          <w:b/>
          <w:bCs/>
          <w:sz w:val="32"/>
          <w:szCs w:val="32"/>
          <w:lang w:eastAsia="zh-CN"/>
        </w:rPr>
        <w:t>作为双城经济圈“两中心两地”四大战略定位之一，并</w:t>
      </w:r>
      <w:r>
        <w:rPr>
          <w:rFonts w:hint="default" w:ascii="Times New Roman" w:hAnsi="Times New Roman" w:eastAsia="仿宋_GB2312" w:cs="Times New Roman"/>
          <w:b/>
          <w:bCs/>
          <w:sz w:val="32"/>
          <w:szCs w:val="32"/>
        </w:rPr>
        <w:t>专章部署。近</w:t>
      </w:r>
      <w:r>
        <w:rPr>
          <w:rFonts w:hint="eastAsia" w:ascii="Times New Roman" w:hAnsi="Times New Roman" w:eastAsia="仿宋_GB2312" w:cs="Times New Roman"/>
          <w:b/>
          <w:bCs/>
          <w:sz w:val="32"/>
          <w:szCs w:val="32"/>
          <w:lang w:val="en-US" w:eastAsia="zh-CN"/>
        </w:rPr>
        <w:t>6年</w:t>
      </w:r>
      <w:r>
        <w:rPr>
          <w:rFonts w:hint="default" w:ascii="Times New Roman" w:hAnsi="Times New Roman" w:eastAsia="仿宋_GB2312" w:cs="Times New Roman"/>
          <w:b/>
          <w:bCs/>
          <w:sz w:val="32"/>
          <w:szCs w:val="32"/>
        </w:rPr>
        <w:t>来，川渝两地深入贯彻习近平总书记关于推动成渝地区双城经济圈建设特别是建设具有全国影响力的科技创新中心的重要指示精神，坚持一体研究、一体部署、一体推动，</w:t>
      </w:r>
      <w:r>
        <w:rPr>
          <w:rFonts w:hint="eastAsia" w:ascii="Times New Roman" w:hAnsi="Times New Roman" w:eastAsia="仿宋_GB2312" w:cs="Times New Roman"/>
          <w:b/>
          <w:bCs/>
          <w:sz w:val="32"/>
          <w:szCs w:val="32"/>
          <w:lang w:eastAsia="zh-CN"/>
        </w:rPr>
        <w:t>有力服务国家高水平科技自立自强和科技强国建设</w:t>
      </w:r>
      <w:r>
        <w:rPr>
          <w:rFonts w:hint="default" w:ascii="Times New Roman" w:hAnsi="Times New Roman" w:eastAsia="仿宋_GB2312" w:cs="Times New Roman"/>
          <w:b/>
          <w:bCs/>
          <w:sz w:val="32"/>
          <w:szCs w:val="32"/>
        </w:rPr>
        <w:t>。2025年1月，中央科技委印发成渝地区区域科技创新中心</w:t>
      </w:r>
      <w:r>
        <w:rPr>
          <w:rFonts w:hint="eastAsia" w:ascii="Times New Roman" w:hAnsi="Times New Roman" w:eastAsia="仿宋_GB2312" w:cs="Times New Roman"/>
          <w:b/>
          <w:bCs/>
          <w:sz w:val="32"/>
          <w:szCs w:val="32"/>
          <w:lang w:eastAsia="zh-CN"/>
        </w:rPr>
        <w:t>建设顶层设计文件</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为</w:t>
      </w:r>
      <w:r>
        <w:rPr>
          <w:rFonts w:hint="eastAsia" w:ascii="Times New Roman" w:hAnsi="Times New Roman" w:eastAsia="仿宋_GB2312" w:cs="Times New Roman"/>
          <w:b/>
          <w:bCs/>
          <w:sz w:val="32"/>
          <w:szCs w:val="32"/>
          <w:lang w:eastAsia="zh-CN"/>
        </w:rPr>
        <w:t>有力保障</w:t>
      </w:r>
      <w:r>
        <w:rPr>
          <w:rFonts w:hint="default" w:ascii="Times New Roman" w:hAnsi="Times New Roman" w:eastAsia="仿宋_GB2312" w:cs="Times New Roman"/>
          <w:b/>
          <w:bCs/>
          <w:sz w:val="32"/>
          <w:szCs w:val="32"/>
          <w:lang w:eastAsia="zh-CN"/>
        </w:rPr>
        <w:t>党中央</w:t>
      </w:r>
      <w:r>
        <w:rPr>
          <w:rFonts w:hint="eastAsia" w:ascii="Times New Roman" w:hAnsi="Times New Roman" w:eastAsia="仿宋_GB2312" w:cs="Times New Roman"/>
          <w:b/>
          <w:bCs/>
          <w:sz w:val="32"/>
          <w:szCs w:val="32"/>
          <w:lang w:eastAsia="zh-CN"/>
        </w:rPr>
        <w:t>、国务院</w:t>
      </w:r>
      <w:r>
        <w:rPr>
          <w:rFonts w:hint="default" w:ascii="Times New Roman" w:hAnsi="Times New Roman" w:eastAsia="仿宋_GB2312" w:cs="Times New Roman"/>
          <w:b/>
          <w:bCs/>
          <w:sz w:val="32"/>
          <w:szCs w:val="32"/>
          <w:lang w:eastAsia="zh-CN"/>
        </w:rPr>
        <w:t>推动成渝地区双城经济圈建设</w:t>
      </w:r>
      <w:r>
        <w:rPr>
          <w:rFonts w:hint="eastAsia" w:ascii="Times New Roman" w:hAnsi="Times New Roman" w:eastAsia="仿宋_GB2312" w:cs="Times New Roman"/>
          <w:b/>
          <w:bCs/>
          <w:sz w:val="32"/>
          <w:szCs w:val="32"/>
          <w:lang w:eastAsia="zh-CN"/>
        </w:rPr>
        <w:t>战略和中央科技委</w:t>
      </w:r>
      <w:r>
        <w:rPr>
          <w:rFonts w:hint="default" w:ascii="Times New Roman" w:hAnsi="Times New Roman" w:eastAsia="仿宋_GB2312" w:cs="Times New Roman"/>
          <w:b/>
          <w:bCs/>
          <w:sz w:val="32"/>
          <w:szCs w:val="32"/>
          <w:lang w:eastAsia="zh-CN"/>
        </w:rPr>
        <w:t>部署</w:t>
      </w:r>
      <w:r>
        <w:rPr>
          <w:rFonts w:hint="eastAsia" w:ascii="Times New Roman" w:hAnsi="Times New Roman" w:eastAsia="仿宋_GB2312" w:cs="Times New Roman"/>
          <w:b/>
          <w:bCs/>
          <w:sz w:val="32"/>
          <w:szCs w:val="32"/>
          <w:lang w:eastAsia="zh-CN"/>
        </w:rPr>
        <w:t>落实</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eastAsia="zh-CN"/>
        </w:rPr>
        <w:t>开展</w:t>
      </w:r>
      <w:r>
        <w:rPr>
          <w:rFonts w:hint="default" w:ascii="Times New Roman" w:hAnsi="Times New Roman" w:eastAsia="仿宋_GB2312" w:cs="Times New Roman"/>
          <w:b/>
          <w:bCs/>
          <w:sz w:val="32"/>
          <w:szCs w:val="32"/>
        </w:rPr>
        <w:t>了《四川省推进科技创新中心建设条例（征求意见稿）》</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以下简称《</w:t>
      </w:r>
      <w:r>
        <w:rPr>
          <w:rFonts w:hint="default" w:ascii="Times New Roman" w:hAnsi="Times New Roman" w:eastAsia="仿宋_GB2312" w:cs="Times New Roman"/>
          <w:b/>
          <w:bCs/>
          <w:sz w:val="32"/>
          <w:szCs w:val="32"/>
          <w:lang w:eastAsia="zh-CN"/>
        </w:rPr>
        <w:t>条例</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的</w:t>
      </w:r>
      <w:r>
        <w:rPr>
          <w:rFonts w:hint="eastAsia" w:ascii="Times New Roman" w:hAnsi="Times New Roman" w:eastAsia="仿宋_GB2312" w:cs="Times New Roman"/>
          <w:b/>
          <w:bCs/>
          <w:sz w:val="32"/>
          <w:szCs w:val="32"/>
          <w:lang w:eastAsia="zh-CN"/>
        </w:rPr>
        <w:t>研究</w:t>
      </w:r>
      <w:r>
        <w:rPr>
          <w:rFonts w:hint="default" w:ascii="Times New Roman" w:hAnsi="Times New Roman" w:eastAsia="仿宋_GB2312" w:cs="Times New Roman"/>
          <w:b/>
          <w:bCs/>
          <w:sz w:val="32"/>
          <w:szCs w:val="32"/>
        </w:rPr>
        <w:t>起草工作。</w:t>
      </w:r>
    </w:p>
    <w:p w14:paraId="2D07B82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二、主要内容</w:t>
      </w:r>
    </w:p>
    <w:p w14:paraId="6D14198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条例</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分为</w:t>
      </w:r>
      <w:r>
        <w:rPr>
          <w:rFonts w:hint="eastAsia" w:ascii="Times New Roman" w:hAnsi="Times New Roman" w:eastAsia="仿宋_GB2312" w:cs="Times New Roman"/>
          <w:b/>
          <w:bCs/>
          <w:sz w:val="32"/>
          <w:szCs w:val="32"/>
          <w:lang w:val="en-US" w:eastAsia="zh-CN"/>
        </w:rPr>
        <w:t>7个板块，</w:t>
      </w:r>
      <w:r>
        <w:rPr>
          <w:rFonts w:hint="default" w:ascii="Times New Roman" w:hAnsi="Times New Roman" w:eastAsia="仿宋_GB2312" w:cs="Times New Roman"/>
          <w:b/>
          <w:bCs/>
          <w:sz w:val="32"/>
          <w:szCs w:val="32"/>
        </w:rPr>
        <w:t>共</w:t>
      </w:r>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sz w:val="32"/>
          <w:szCs w:val="32"/>
        </w:rPr>
        <w:t>条。其中：</w:t>
      </w:r>
    </w:p>
    <w:p w14:paraId="49DA1FC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一个板块为总则（</w:t>
      </w: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eastAsia="zh-CN"/>
        </w:rPr>
        <w:t>至</w:t>
      </w: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条</w:t>
      </w:r>
      <w:r>
        <w:rPr>
          <w:rFonts w:hint="eastAsia" w:ascii="Times New Roman" w:hAnsi="Times New Roman" w:eastAsia="仿宋_GB2312" w:cs="Times New Roman"/>
          <w:b/>
          <w:bCs/>
          <w:sz w:val="32"/>
          <w:szCs w:val="32"/>
          <w:lang w:eastAsia="zh-CN"/>
        </w:rPr>
        <w:t>），包括</w:t>
      </w:r>
      <w:r>
        <w:rPr>
          <w:rFonts w:hint="default" w:ascii="Times New Roman" w:hAnsi="Times New Roman" w:eastAsia="仿宋_GB2312" w:cs="Times New Roman"/>
          <w:b/>
          <w:bCs/>
          <w:sz w:val="32"/>
          <w:szCs w:val="32"/>
        </w:rPr>
        <w:t>目的依据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适用范围</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基本原则</w:t>
      </w:r>
      <w:r>
        <w:rPr>
          <w:rFonts w:hint="eastAsia" w:ascii="Times New Roman" w:hAnsi="Times New Roman" w:eastAsia="仿宋_GB2312" w:cs="Times New Roman"/>
          <w:b/>
          <w:bCs/>
          <w:sz w:val="32"/>
          <w:szCs w:val="32"/>
          <w:lang w:eastAsia="zh-CN"/>
        </w:rPr>
        <w:t>、各级</w:t>
      </w:r>
      <w:r>
        <w:rPr>
          <w:rFonts w:hint="default" w:ascii="Times New Roman" w:hAnsi="Times New Roman" w:eastAsia="仿宋_GB2312" w:cs="Times New Roman"/>
          <w:b/>
          <w:bCs/>
          <w:sz w:val="32"/>
          <w:szCs w:val="32"/>
        </w:rPr>
        <w:t>职责</w:t>
      </w:r>
      <w:r>
        <w:rPr>
          <w:rFonts w:hint="eastAsia" w:ascii="Times New Roman" w:hAnsi="Times New Roman" w:eastAsia="仿宋_GB2312" w:cs="Times New Roman"/>
          <w:b/>
          <w:bCs/>
          <w:sz w:val="32"/>
          <w:szCs w:val="32"/>
          <w:lang w:eastAsia="zh-CN"/>
        </w:rPr>
        <w:t>。</w:t>
      </w:r>
    </w:p>
    <w:p w14:paraId="5CD747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第二个板块为规划布局（</w:t>
      </w:r>
      <w:r>
        <w:rPr>
          <w:rFonts w:hint="eastAsia"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eastAsia="zh-CN"/>
        </w:rPr>
        <w:t>至</w:t>
      </w:r>
      <w:r>
        <w:rPr>
          <w:rFonts w:hint="eastAsia" w:ascii="Times New Roman" w:hAnsi="Times New Roman" w:eastAsia="仿宋_GB2312" w:cs="Times New Roman"/>
          <w:b/>
          <w:bCs/>
          <w:sz w:val="32"/>
          <w:szCs w:val="32"/>
          <w:lang w:val="en-US" w:eastAsia="zh-CN"/>
        </w:rPr>
        <w:t>6条</w:t>
      </w:r>
      <w:r>
        <w:rPr>
          <w:rFonts w:hint="eastAsia" w:ascii="Times New Roman" w:hAnsi="Times New Roman" w:eastAsia="仿宋_GB2312" w:cs="Times New Roman"/>
          <w:b/>
          <w:bCs/>
          <w:sz w:val="32"/>
          <w:szCs w:val="32"/>
          <w:lang w:eastAsia="zh-CN"/>
        </w:rPr>
        <w:t>），包括</w:t>
      </w:r>
      <w:r>
        <w:rPr>
          <w:rFonts w:hint="default" w:ascii="Times New Roman" w:hAnsi="Times New Roman" w:eastAsia="仿宋_GB2312" w:cs="Times New Roman"/>
          <w:b/>
          <w:bCs/>
          <w:sz w:val="32"/>
          <w:szCs w:val="32"/>
        </w:rPr>
        <w:t>战略规划</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功能布局</w:t>
      </w:r>
      <w:r>
        <w:rPr>
          <w:rFonts w:hint="eastAsia" w:ascii="Times New Roman" w:hAnsi="Times New Roman" w:eastAsia="仿宋_GB2312" w:cs="Times New Roman"/>
          <w:b/>
          <w:bCs/>
          <w:sz w:val="32"/>
          <w:szCs w:val="32"/>
          <w:lang w:eastAsia="zh-CN"/>
        </w:rPr>
        <w:t>。</w:t>
      </w:r>
    </w:p>
    <w:p w14:paraId="459A25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第三个板块为科研力量（</w:t>
      </w:r>
      <w:r>
        <w:rPr>
          <w:rFonts w:hint="default" w:ascii="Times New Roman" w:hAnsi="Times New Roman" w:eastAsia="仿宋_GB2312" w:cs="Times New Roman"/>
          <w:b/>
          <w:bCs/>
          <w:sz w:val="32"/>
          <w:szCs w:val="32"/>
          <w:lang w:val="en-US" w:eastAsia="zh-CN"/>
        </w:rPr>
        <w:t>7—10条</w:t>
      </w:r>
      <w:r>
        <w:rPr>
          <w:rFonts w:hint="eastAsia" w:ascii="Times New Roman" w:hAnsi="Times New Roman" w:eastAsia="仿宋_GB2312" w:cs="Times New Roman"/>
          <w:b/>
          <w:bCs/>
          <w:sz w:val="32"/>
          <w:szCs w:val="32"/>
          <w:lang w:eastAsia="zh-CN"/>
        </w:rPr>
        <w:t>），包括</w:t>
      </w:r>
      <w:r>
        <w:rPr>
          <w:rFonts w:hint="default" w:ascii="Times New Roman" w:hAnsi="Times New Roman" w:eastAsia="仿宋_GB2312" w:cs="Times New Roman"/>
          <w:b/>
          <w:bCs/>
          <w:sz w:val="32"/>
          <w:szCs w:val="32"/>
        </w:rPr>
        <w:t>创新平台基地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研究型大学</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科研机构</w:t>
      </w:r>
      <w:r>
        <w:rPr>
          <w:rFonts w:hint="eastAsia" w:ascii="Times New Roman" w:hAnsi="Times New Roman" w:eastAsia="仿宋_GB2312" w:cs="Times New Roman"/>
          <w:b/>
          <w:bCs/>
          <w:sz w:val="32"/>
          <w:szCs w:val="32"/>
          <w:lang w:eastAsia="zh-CN"/>
        </w:rPr>
        <w:t>、科技</w:t>
      </w:r>
      <w:r>
        <w:rPr>
          <w:rFonts w:hint="default" w:ascii="Times New Roman" w:hAnsi="Times New Roman" w:eastAsia="仿宋_GB2312" w:cs="Times New Roman"/>
          <w:b/>
          <w:bCs/>
          <w:sz w:val="32"/>
          <w:szCs w:val="32"/>
        </w:rPr>
        <w:t>企业</w:t>
      </w:r>
      <w:r>
        <w:rPr>
          <w:rFonts w:hint="eastAsia" w:ascii="Times New Roman" w:hAnsi="Times New Roman" w:eastAsia="仿宋_GB2312" w:cs="Times New Roman"/>
          <w:b/>
          <w:bCs/>
          <w:sz w:val="32"/>
          <w:szCs w:val="32"/>
          <w:lang w:eastAsia="zh-CN"/>
        </w:rPr>
        <w:t>。</w:t>
      </w:r>
    </w:p>
    <w:p w14:paraId="28D11B1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第四个板块为创新链条（</w:t>
      </w:r>
      <w:r>
        <w:rPr>
          <w:rFonts w:hint="eastAsia" w:ascii="Times New Roman" w:hAnsi="Times New Roman" w:eastAsia="仿宋_GB2312" w:cs="Times New Roman"/>
          <w:b/>
          <w:bCs/>
          <w:sz w:val="32"/>
          <w:szCs w:val="32"/>
          <w:lang w:val="en-US" w:eastAsia="zh-CN"/>
        </w:rPr>
        <w:t>11</w:t>
      </w: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条</w:t>
      </w:r>
      <w:r>
        <w:rPr>
          <w:rFonts w:hint="eastAsia" w:ascii="Times New Roman" w:hAnsi="Times New Roman" w:eastAsia="仿宋_GB2312" w:cs="Times New Roman"/>
          <w:b/>
          <w:bCs/>
          <w:sz w:val="32"/>
          <w:szCs w:val="32"/>
          <w:lang w:eastAsia="zh-CN"/>
        </w:rPr>
        <w:t>），包括</w:t>
      </w:r>
      <w:r>
        <w:rPr>
          <w:rFonts w:hint="default" w:ascii="Times New Roman" w:hAnsi="Times New Roman" w:eastAsia="仿宋_GB2312" w:cs="Times New Roman"/>
          <w:b/>
          <w:bCs/>
          <w:sz w:val="32"/>
          <w:szCs w:val="32"/>
        </w:rPr>
        <w:t>基础研究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技术攻关</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科技成果转化</w:t>
      </w:r>
      <w:r>
        <w:rPr>
          <w:rFonts w:hint="eastAsia" w:ascii="Times New Roman" w:hAnsi="Times New Roman" w:eastAsia="仿宋_GB2312" w:cs="Times New Roman"/>
          <w:b/>
          <w:bCs/>
          <w:sz w:val="32"/>
          <w:szCs w:val="32"/>
          <w:lang w:eastAsia="zh-CN"/>
        </w:rPr>
        <w:t>。</w:t>
      </w:r>
    </w:p>
    <w:p w14:paraId="16D5BB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第五个板块为创新生态（</w:t>
      </w:r>
      <w:r>
        <w:rPr>
          <w:rFonts w:hint="default" w:ascii="Times New Roman" w:hAnsi="Times New Roman" w:eastAsia="仿宋_GB2312" w:cs="Times New Roman"/>
          <w:b/>
          <w:bCs/>
          <w:sz w:val="32"/>
          <w:szCs w:val="32"/>
          <w:lang w:val="en-US" w:eastAsia="zh-CN"/>
        </w:rPr>
        <w:t>14—1</w:t>
      </w: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lang w:val="en-US" w:eastAsia="zh-CN"/>
        </w:rPr>
        <w:t>条</w:t>
      </w:r>
      <w:r>
        <w:rPr>
          <w:rFonts w:hint="eastAsia" w:ascii="Times New Roman" w:hAnsi="Times New Roman" w:eastAsia="仿宋_GB2312" w:cs="Times New Roman"/>
          <w:b/>
          <w:bCs/>
          <w:sz w:val="32"/>
          <w:szCs w:val="32"/>
          <w:lang w:eastAsia="zh-CN"/>
        </w:rPr>
        <w:t>），包括</w:t>
      </w:r>
      <w:r>
        <w:rPr>
          <w:rFonts w:hint="default" w:ascii="Times New Roman" w:hAnsi="Times New Roman" w:eastAsia="仿宋_GB2312" w:cs="Times New Roman"/>
          <w:b/>
          <w:bCs/>
          <w:sz w:val="32"/>
          <w:szCs w:val="32"/>
        </w:rPr>
        <w:t>人才引育留用</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人才评价流动</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科技金融服务</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要素保障</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科技治理</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eastAsia="zh-CN"/>
        </w:rPr>
        <w:t>科研环境。</w:t>
      </w:r>
    </w:p>
    <w:p w14:paraId="46065F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第</w:t>
      </w:r>
      <w:r>
        <w:rPr>
          <w:rFonts w:hint="eastAsia" w:ascii="Times New Roman" w:hAnsi="Times New Roman" w:eastAsia="仿宋_GB2312" w:cs="Times New Roman"/>
          <w:b/>
          <w:bCs/>
          <w:sz w:val="32"/>
          <w:szCs w:val="32"/>
          <w:lang w:val="en-US" w:eastAsia="zh-CN"/>
        </w:rPr>
        <w:t>六</w:t>
      </w:r>
      <w:r>
        <w:rPr>
          <w:rFonts w:hint="eastAsia" w:ascii="Times New Roman" w:hAnsi="Times New Roman" w:eastAsia="仿宋_GB2312" w:cs="Times New Roman"/>
          <w:b/>
          <w:bCs/>
          <w:sz w:val="32"/>
          <w:szCs w:val="32"/>
          <w:lang w:eastAsia="zh-CN"/>
        </w:rPr>
        <w:t>个板块为交流合作（</w:t>
      </w:r>
      <w:r>
        <w:rPr>
          <w:rFonts w:hint="default" w:ascii="Times New Roman" w:hAnsi="Times New Roman" w:eastAsia="仿宋_GB2312" w:cs="Times New Roman"/>
          <w:b/>
          <w:bCs/>
          <w:sz w:val="32"/>
          <w:szCs w:val="32"/>
          <w:lang w:val="en-US" w:eastAsia="zh-CN"/>
        </w:rPr>
        <w:t>20—21条</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包括</w:t>
      </w:r>
      <w:r>
        <w:rPr>
          <w:rFonts w:hint="default" w:ascii="Times New Roman" w:hAnsi="Times New Roman" w:eastAsia="仿宋_GB2312" w:cs="Times New Roman"/>
          <w:b/>
          <w:bCs/>
          <w:sz w:val="32"/>
          <w:szCs w:val="32"/>
        </w:rPr>
        <w:t>川渝协同创新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区域与国际合作</w:t>
      </w:r>
      <w:r>
        <w:rPr>
          <w:rFonts w:hint="eastAsia" w:ascii="Times New Roman" w:hAnsi="Times New Roman" w:eastAsia="仿宋_GB2312" w:cs="Times New Roman"/>
          <w:b/>
          <w:bCs/>
          <w:sz w:val="32"/>
          <w:szCs w:val="32"/>
          <w:lang w:eastAsia="zh-CN"/>
        </w:rPr>
        <w:t>。</w:t>
      </w:r>
    </w:p>
    <w:p w14:paraId="655E1D5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cs="Times New Roman"/>
          <w:b/>
          <w:bCs/>
        </w:rPr>
      </w:pPr>
      <w:r>
        <w:rPr>
          <w:rFonts w:hint="eastAsia" w:ascii="Times New Roman" w:hAnsi="Times New Roman" w:eastAsia="仿宋_GB2312" w:cs="Times New Roman"/>
          <w:b/>
          <w:bCs/>
          <w:sz w:val="32"/>
          <w:szCs w:val="32"/>
          <w:lang w:eastAsia="zh-CN"/>
        </w:rPr>
        <w:t>第七个板块为附则，</w:t>
      </w:r>
      <w:r>
        <w:rPr>
          <w:rFonts w:hint="default" w:ascii="Times New Roman" w:hAnsi="Times New Roman" w:eastAsia="仿宋_GB2312" w:cs="Times New Roman"/>
          <w:b/>
          <w:bCs/>
          <w:sz w:val="32"/>
          <w:szCs w:val="32"/>
          <w:lang w:val="en-US" w:eastAsia="zh-CN"/>
        </w:rPr>
        <w:t>生效时间。</w:t>
      </w:r>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6727645"/>
    </w:sdtPr>
    <w:sdtEndPr>
      <w:rPr>
        <w:rFonts w:asciiTheme="minorEastAsia" w:hAnsiTheme="minorEastAsia"/>
        <w:sz w:val="28"/>
        <w:szCs w:val="28"/>
      </w:rPr>
    </w:sdtEndPr>
    <w:sdtContent>
      <w:p w14:paraId="735485FA">
        <w:pPr>
          <w:pStyle w:val="2"/>
          <w:ind w:right="18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8688048"/>
    </w:sdtPr>
    <w:sdtEndPr>
      <w:rPr>
        <w:rFonts w:asciiTheme="minorEastAsia" w:hAnsiTheme="minorEastAsia"/>
        <w:sz w:val="28"/>
        <w:szCs w:val="28"/>
      </w:rPr>
    </w:sdtEndPr>
    <w:sdtContent>
      <w:p w14:paraId="72091560">
        <w:pPr>
          <w:pStyle w:val="2"/>
          <w:ind w:right="180" w:firstLine="1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BC"/>
    <w:rsid w:val="000C7F6D"/>
    <w:rsid w:val="000F6064"/>
    <w:rsid w:val="000F6CFA"/>
    <w:rsid w:val="0012748C"/>
    <w:rsid w:val="001400E2"/>
    <w:rsid w:val="001876D0"/>
    <w:rsid w:val="00222B15"/>
    <w:rsid w:val="003608A0"/>
    <w:rsid w:val="003759CC"/>
    <w:rsid w:val="00391736"/>
    <w:rsid w:val="00445040"/>
    <w:rsid w:val="00493E55"/>
    <w:rsid w:val="004F79A1"/>
    <w:rsid w:val="005360AE"/>
    <w:rsid w:val="00577AAE"/>
    <w:rsid w:val="00705995"/>
    <w:rsid w:val="00791604"/>
    <w:rsid w:val="00841367"/>
    <w:rsid w:val="009E7243"/>
    <w:rsid w:val="00A33D5B"/>
    <w:rsid w:val="00AF00DB"/>
    <w:rsid w:val="00B0417A"/>
    <w:rsid w:val="00B05E41"/>
    <w:rsid w:val="00B616BC"/>
    <w:rsid w:val="00B90AFF"/>
    <w:rsid w:val="00BE5166"/>
    <w:rsid w:val="00CB6C56"/>
    <w:rsid w:val="00E85AB8"/>
    <w:rsid w:val="00F75FE4"/>
    <w:rsid w:val="1FFC7707"/>
    <w:rsid w:val="24DAF651"/>
    <w:rsid w:val="27A76E75"/>
    <w:rsid w:val="37EF099B"/>
    <w:rsid w:val="3AC6527A"/>
    <w:rsid w:val="3BFFD54D"/>
    <w:rsid w:val="3F6FF3F5"/>
    <w:rsid w:val="3FF9F4E2"/>
    <w:rsid w:val="4CEBD1A9"/>
    <w:rsid w:val="4EDF5F9C"/>
    <w:rsid w:val="4FFDD8EB"/>
    <w:rsid w:val="57FF25F3"/>
    <w:rsid w:val="5EB7545A"/>
    <w:rsid w:val="5F57CD7F"/>
    <w:rsid w:val="5FFFFD02"/>
    <w:rsid w:val="649F6C13"/>
    <w:rsid w:val="67CFC22D"/>
    <w:rsid w:val="75CDA381"/>
    <w:rsid w:val="7B7C326D"/>
    <w:rsid w:val="7BDEF14C"/>
    <w:rsid w:val="7CBF9161"/>
    <w:rsid w:val="7DFC9E4B"/>
    <w:rsid w:val="7EEFD6F9"/>
    <w:rsid w:val="7F999DD9"/>
    <w:rsid w:val="7FAFB2C0"/>
    <w:rsid w:val="7FB9833A"/>
    <w:rsid w:val="7FBE2E13"/>
    <w:rsid w:val="8FE71BDC"/>
    <w:rsid w:val="CDCFD744"/>
    <w:rsid w:val="D3FF1D30"/>
    <w:rsid w:val="EFFF80C8"/>
    <w:rsid w:val="FD3C55A0"/>
    <w:rsid w:val="FE795E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link w:val="10"/>
    <w:qFormat/>
    <w:uiPriority w:val="0"/>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rFonts w:asciiTheme="minorHAnsi" w:hAnsiTheme="minorHAnsi" w:eastAsiaTheme="minorEastAsia"/>
      <w:b/>
    </w:rPr>
  </w:style>
  <w:style w:type="character" w:customStyle="1" w:styleId="8">
    <w:name w:val="页眉 字符"/>
    <w:basedOn w:val="6"/>
    <w:link w:val="3"/>
    <w:qFormat/>
    <w:uiPriority w:val="99"/>
    <w:rPr>
      <w:rFonts w:ascii="Calibri" w:hAnsi="Calibri" w:eastAsia="宋体" w:cs="Arial"/>
      <w:sz w:val="18"/>
      <w:szCs w:val="18"/>
    </w:rPr>
  </w:style>
  <w:style w:type="character" w:customStyle="1" w:styleId="9">
    <w:name w:val="页脚 字符"/>
    <w:basedOn w:val="6"/>
    <w:link w:val="2"/>
    <w:qFormat/>
    <w:uiPriority w:val="99"/>
    <w:rPr>
      <w:rFonts w:ascii="Calibri" w:hAnsi="Calibri" w:eastAsia="宋体" w:cs="Arial"/>
      <w:sz w:val="18"/>
      <w:szCs w:val="18"/>
    </w:rPr>
  </w:style>
  <w:style w:type="character" w:customStyle="1" w:styleId="10">
    <w:name w:val="普通(网站) 字符"/>
    <w:basedOn w:val="6"/>
    <w:link w:val="4"/>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632</Words>
  <Characters>651</Characters>
  <Lines>3</Lines>
  <Paragraphs>1</Paragraphs>
  <TotalTime>10</TotalTime>
  <ScaleCrop>false</ScaleCrop>
  <LinksUpToDate>false</LinksUpToDate>
  <CharactersWithSpaces>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2023-12-13T16:54:00Z</dcterms:created>
  <dc:creator>zhangyuxin11223@163.com</dc:creator>
  <cp:lastModifiedBy>柏林</cp:lastModifiedBy>
  <cp:lastPrinted>2025-12-24T18:00:00Z</cp:lastPrinted>
  <dcterms:modified xsi:type="dcterms:W3CDTF">2025-12-24T10:46:52Z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eyJoZGlkIjoiOTcyMjhhZTc1NjE0MmE0NDg4ZDk5NWViNDk1MWUzOGYiLCJ1c2VySWQiOiIyMTA2NjQxMjUifQ==</vt:lpwstr>
  </property>
  <property fmtid="{D5CDD505-2E9C-101B-9397-08002B2CF9AE}" pid="4" name="ICV">
    <vt:lpwstr>CEF214E5B2844DC78AEE683E4533E013_13</vt:lpwstr>
  </property>
</Properties>
</file>