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0960B">
      <w:pPr>
        <w:rPr>
          <w:rFonts w:hint="default" w:eastAsia="仿宋_GB2312" w:cs="Times New Roman"/>
          <w:lang w:val="en-US" w:eastAsia="zh-CN"/>
        </w:rPr>
      </w:pPr>
      <w:bookmarkStart w:id="72" w:name="_GoBack"/>
      <w:bookmarkEnd w:id="72"/>
      <w:r>
        <w:rPr>
          <w:rFonts w:hint="eastAsia" w:ascii="黑体" w:hAnsi="黑体" w:eastAsia="黑体" w:cs="黑体"/>
          <w:lang w:eastAsia="zh-CN"/>
        </w:rPr>
        <w:t>附件</w:t>
      </w:r>
      <w:r>
        <w:rPr>
          <w:rFonts w:hint="eastAsia" w:ascii="黑体" w:hAnsi="黑体" w:eastAsia="黑体" w:cs="黑体"/>
          <w:lang w:val="en-US" w:eastAsia="zh-CN"/>
        </w:rPr>
        <w:t>2</w:t>
      </w:r>
    </w:p>
    <w:p w14:paraId="0B1B7750">
      <w:pPr>
        <w:rPr>
          <w:rFonts w:cs="Times New Roman"/>
        </w:rPr>
      </w:pPr>
    </w:p>
    <w:p w14:paraId="132333FE">
      <w:pPr>
        <w:rPr>
          <w:rFonts w:cs="Times New Roman"/>
        </w:rPr>
      </w:pPr>
    </w:p>
    <w:p w14:paraId="76539ED3">
      <w:pPr>
        <w:rPr>
          <w:rFonts w:cs="Times New Roman"/>
        </w:rPr>
      </w:pPr>
    </w:p>
    <w:p w14:paraId="0ED1843F">
      <w:pPr>
        <w:pStyle w:val="25"/>
        <w:rPr>
          <w:rFonts w:cs="Times New Roman"/>
        </w:rPr>
      </w:pPr>
      <w:bookmarkStart w:id="0" w:name="_Toc10122"/>
      <w:bookmarkStart w:id="1" w:name="_Toc5042"/>
      <w:r>
        <w:rPr>
          <w:rFonts w:cs="Times New Roman"/>
        </w:rPr>
        <w:t>四川省科技伦理（审查）委员会建设指引</w:t>
      </w:r>
      <w:bookmarkEnd w:id="0"/>
      <w:bookmarkEnd w:id="1"/>
    </w:p>
    <w:p w14:paraId="50AD755D">
      <w:pPr>
        <w:jc w:val="center"/>
        <w:rPr>
          <w:rFonts w:cs="Times New Roman"/>
        </w:rPr>
      </w:pPr>
    </w:p>
    <w:p w14:paraId="17854516">
      <w:pPr>
        <w:rPr>
          <w:rFonts w:cs="Times New Roman"/>
        </w:rPr>
      </w:pPr>
    </w:p>
    <w:p w14:paraId="78EFB353">
      <w:pPr>
        <w:rPr>
          <w:rFonts w:cs="Times New Roman"/>
        </w:rPr>
      </w:pPr>
    </w:p>
    <w:p w14:paraId="62E2DADB">
      <w:pPr>
        <w:rPr>
          <w:rFonts w:cs="Times New Roman"/>
        </w:rPr>
      </w:pPr>
    </w:p>
    <w:p w14:paraId="35AA3E1E">
      <w:pPr>
        <w:rPr>
          <w:rFonts w:cs="Times New Roman"/>
        </w:rPr>
      </w:pPr>
    </w:p>
    <w:p w14:paraId="6E05A800">
      <w:pPr>
        <w:rPr>
          <w:rFonts w:cs="Times New Roman"/>
        </w:rPr>
      </w:pPr>
    </w:p>
    <w:p w14:paraId="276ABC62">
      <w:pPr>
        <w:rPr>
          <w:rFonts w:cs="Times New Roman"/>
        </w:rPr>
      </w:pPr>
    </w:p>
    <w:p w14:paraId="008D3496">
      <w:pPr>
        <w:rPr>
          <w:rFonts w:cs="Times New Roman"/>
        </w:rPr>
      </w:pPr>
    </w:p>
    <w:p w14:paraId="7B4FF388">
      <w:pPr>
        <w:rPr>
          <w:rFonts w:cs="Times New Roman"/>
        </w:rPr>
      </w:pPr>
    </w:p>
    <w:p w14:paraId="6461B4EC">
      <w:pPr>
        <w:rPr>
          <w:rFonts w:cs="Times New Roman"/>
        </w:rPr>
      </w:pPr>
    </w:p>
    <w:p w14:paraId="08FB5149">
      <w:pPr>
        <w:rPr>
          <w:rFonts w:cs="Times New Roman"/>
        </w:rPr>
      </w:pPr>
    </w:p>
    <w:p w14:paraId="5824AB0F">
      <w:pPr>
        <w:jc w:val="center"/>
        <w:rPr>
          <w:rFonts w:cs="Times New Roman"/>
        </w:rPr>
      </w:pPr>
    </w:p>
    <w:p w14:paraId="477D79CF">
      <w:pPr>
        <w:rPr>
          <w:rFonts w:cs="Times New Roman"/>
        </w:rPr>
      </w:pPr>
    </w:p>
    <w:p w14:paraId="66B9A482">
      <w:pPr>
        <w:rPr>
          <w:rFonts w:cs="Times New Roman"/>
        </w:rPr>
      </w:pPr>
    </w:p>
    <w:p w14:paraId="57CE0407">
      <w:pPr>
        <w:jc w:val="center"/>
        <w:rPr>
          <w:rFonts w:eastAsia="黑体" w:cs="Times New Roman"/>
          <w:color w:val="auto"/>
        </w:rPr>
      </w:pPr>
      <w:r>
        <w:rPr>
          <w:rFonts w:eastAsia="黑体" w:cs="Times New Roman"/>
          <w:color w:val="auto"/>
        </w:rPr>
        <w:t>四川省科技伦理委员会</w:t>
      </w:r>
    </w:p>
    <w:p w14:paraId="4F405664">
      <w:pPr>
        <w:jc w:val="center"/>
        <w:rPr>
          <w:rFonts w:eastAsia="黑体" w:cs="Times New Roman"/>
        </w:rPr>
      </w:pPr>
      <w:r>
        <w:rPr>
          <w:rFonts w:eastAsia="黑体" w:cs="Times New Roman"/>
        </w:rPr>
        <w:t>2025年</w:t>
      </w:r>
      <w:r>
        <w:rPr>
          <w:rFonts w:hint="default" w:eastAsia="黑体" w:cs="Times New Roman"/>
          <w:lang w:val="en"/>
        </w:rPr>
        <w:t>11</w:t>
      </w:r>
      <w:r>
        <w:rPr>
          <w:rFonts w:eastAsia="黑体" w:cs="Times New Roman"/>
        </w:rPr>
        <w:t>月</w:t>
      </w:r>
    </w:p>
    <w:p w14:paraId="777FFEDA">
      <w:pPr>
        <w:rPr>
          <w:rFonts w:cs="Times New Roman"/>
        </w:rPr>
      </w:pPr>
    </w:p>
    <w:p w14:paraId="7E9F4E54">
      <w:pPr>
        <w:jc w:val="center"/>
        <w:rPr>
          <w:rFonts w:eastAsia="黑体" w:cs="Times New Roman"/>
          <w:sz w:val="44"/>
          <w:szCs w:val="44"/>
        </w:rPr>
        <w:sectPr>
          <w:pgSz w:w="11906" w:h="16838"/>
          <w:pgMar w:top="1440" w:right="1800" w:bottom="1440" w:left="1800" w:header="851" w:footer="992" w:gutter="0"/>
          <w:pgNumType w:start="1"/>
          <w:cols w:space="425" w:num="1"/>
          <w:docGrid w:type="lines" w:linePitch="312" w:charSpace="0"/>
        </w:sectPr>
      </w:pPr>
    </w:p>
    <w:sdt>
      <w:sdtPr>
        <w:rPr>
          <w:rFonts w:eastAsia="黑体" w:cs="Times New Roman"/>
          <w:sz w:val="44"/>
          <w:szCs w:val="44"/>
        </w:rPr>
        <w:id w:val="147477612"/>
        <w:docPartObj>
          <w:docPartGallery w:val="Table of Contents"/>
          <w:docPartUnique/>
        </w:docPartObj>
      </w:sdtPr>
      <w:sdtEndPr>
        <w:rPr>
          <w:rFonts w:eastAsia="仿宋_GB2312" w:cs="Times New Roman"/>
          <w:sz w:val="32"/>
          <w:szCs w:val="22"/>
        </w:rPr>
      </w:sdtEndPr>
      <w:sdtContent>
        <w:p w14:paraId="36AA8AD0">
          <w:pPr>
            <w:jc w:val="center"/>
            <w:rPr>
              <w:rFonts w:eastAsia="黑体" w:cs="Times New Roman"/>
              <w:sz w:val="44"/>
              <w:szCs w:val="44"/>
            </w:rPr>
          </w:pPr>
          <w:r>
            <w:rPr>
              <w:rFonts w:eastAsia="黑体" w:cs="Times New Roman"/>
              <w:sz w:val="44"/>
              <w:szCs w:val="44"/>
            </w:rPr>
            <w:t>目  录</w:t>
          </w:r>
        </w:p>
        <w:p w14:paraId="75D6B887">
          <w:pPr>
            <w:pStyle w:val="15"/>
            <w:tabs>
              <w:tab w:val="right" w:leader="dot" w:pos="8306"/>
            </w:tabs>
            <w:spacing w:line="500" w:lineRule="exact"/>
            <w:rPr>
              <w:sz w:val="28"/>
              <w:szCs w:val="28"/>
            </w:rPr>
          </w:pPr>
          <w:r>
            <w:rPr>
              <w:rFonts w:cs="Times New Roman"/>
            </w:rPr>
            <w:fldChar w:fldCharType="begin"/>
          </w:r>
          <w:r>
            <w:rPr>
              <w:rFonts w:cs="Times New Roman"/>
            </w:rPr>
            <w:instrText xml:space="preserve">TOC \o "1-2" \h \u </w:instrText>
          </w:r>
          <w:r>
            <w:rPr>
              <w:rFonts w:cs="Times New Roman"/>
            </w:rPr>
            <w:fldChar w:fldCharType="separate"/>
          </w:r>
          <w:r>
            <w:fldChar w:fldCharType="begin"/>
          </w:r>
          <w:r>
            <w:instrText xml:space="preserve"> HYPERLINK \l "_Toc28786" </w:instrText>
          </w:r>
          <w:r>
            <w:fldChar w:fldCharType="separate"/>
          </w:r>
          <w:r>
            <w:rPr>
              <w:rFonts w:hint="eastAsia" w:ascii="黑体" w:hAnsi="黑体" w:eastAsia="黑体" w:cs="黑体"/>
              <w:sz w:val="28"/>
              <w:szCs w:val="28"/>
            </w:rPr>
            <w:t>前言</w:t>
          </w:r>
          <w:r>
            <w:rPr>
              <w:rFonts w:hint="eastAsia" w:ascii="黑体" w:hAnsi="黑体" w:eastAsia="黑体" w:cs="黑体"/>
              <w:sz w:val="28"/>
              <w:szCs w:val="28"/>
            </w:rPr>
            <w:tab/>
          </w:r>
          <w:r>
            <w:rPr>
              <w:rFonts w:eastAsia="黑体" w:cs="Times New Roman"/>
              <w:sz w:val="28"/>
              <w:szCs w:val="28"/>
            </w:rPr>
            <w:fldChar w:fldCharType="begin"/>
          </w:r>
          <w:r>
            <w:rPr>
              <w:rFonts w:eastAsia="黑体" w:cs="Times New Roman"/>
              <w:sz w:val="28"/>
              <w:szCs w:val="28"/>
            </w:rPr>
            <w:instrText xml:space="preserve"> PAGEREF _Toc28786 \h </w:instrText>
          </w:r>
          <w:r>
            <w:rPr>
              <w:rFonts w:eastAsia="黑体" w:cs="Times New Roman"/>
              <w:sz w:val="28"/>
              <w:szCs w:val="28"/>
            </w:rPr>
            <w:fldChar w:fldCharType="separate"/>
          </w:r>
          <w:r>
            <w:rPr>
              <w:rFonts w:eastAsia="黑体" w:cs="Times New Roman"/>
              <w:sz w:val="28"/>
              <w:szCs w:val="28"/>
            </w:rPr>
            <w:t>1</w:t>
          </w:r>
          <w:r>
            <w:rPr>
              <w:rFonts w:eastAsia="黑体" w:cs="Times New Roman"/>
              <w:sz w:val="28"/>
              <w:szCs w:val="28"/>
            </w:rPr>
            <w:fldChar w:fldCharType="end"/>
          </w:r>
          <w:r>
            <w:rPr>
              <w:rFonts w:eastAsia="黑体" w:cs="Times New Roman"/>
              <w:sz w:val="28"/>
              <w:szCs w:val="28"/>
            </w:rPr>
            <w:fldChar w:fldCharType="end"/>
          </w:r>
        </w:p>
        <w:p w14:paraId="19223D53">
          <w:pPr>
            <w:pStyle w:val="15"/>
            <w:tabs>
              <w:tab w:val="right" w:leader="dot" w:pos="8306"/>
            </w:tabs>
            <w:spacing w:line="500" w:lineRule="exact"/>
            <w:rPr>
              <w:sz w:val="28"/>
              <w:szCs w:val="28"/>
            </w:rPr>
          </w:pPr>
          <w:r>
            <w:fldChar w:fldCharType="begin"/>
          </w:r>
          <w:r>
            <w:instrText xml:space="preserve"> HYPERLINK \l "_Toc29893" </w:instrText>
          </w:r>
          <w:r>
            <w:fldChar w:fldCharType="separate"/>
          </w:r>
          <w:r>
            <w:rPr>
              <w:rFonts w:eastAsia="黑体" w:cs="Times New Roman"/>
              <w:sz w:val="28"/>
              <w:szCs w:val="28"/>
            </w:rPr>
            <w:t>一、科技伦理（审查）委员会宗旨和职责</w:t>
          </w:r>
          <w:r>
            <w:rPr>
              <w:sz w:val="28"/>
              <w:szCs w:val="28"/>
            </w:rPr>
            <w:tab/>
          </w:r>
          <w:r>
            <w:rPr>
              <w:sz w:val="28"/>
              <w:szCs w:val="28"/>
            </w:rPr>
            <w:fldChar w:fldCharType="begin"/>
          </w:r>
          <w:r>
            <w:rPr>
              <w:sz w:val="28"/>
              <w:szCs w:val="28"/>
            </w:rPr>
            <w:instrText xml:space="preserve"> PAGEREF _Toc29893 \h </w:instrText>
          </w:r>
          <w:r>
            <w:rPr>
              <w:sz w:val="28"/>
              <w:szCs w:val="28"/>
            </w:rPr>
            <w:fldChar w:fldCharType="separate"/>
          </w:r>
          <w:r>
            <w:rPr>
              <w:sz w:val="28"/>
              <w:szCs w:val="28"/>
            </w:rPr>
            <w:t>2</w:t>
          </w:r>
          <w:r>
            <w:rPr>
              <w:sz w:val="28"/>
              <w:szCs w:val="28"/>
            </w:rPr>
            <w:fldChar w:fldCharType="end"/>
          </w:r>
          <w:r>
            <w:rPr>
              <w:sz w:val="28"/>
              <w:szCs w:val="28"/>
            </w:rPr>
            <w:fldChar w:fldCharType="end"/>
          </w:r>
        </w:p>
        <w:p w14:paraId="4EB377C4">
          <w:pPr>
            <w:pStyle w:val="17"/>
            <w:tabs>
              <w:tab w:val="right" w:leader="dot" w:pos="8306"/>
            </w:tabs>
            <w:spacing w:line="500" w:lineRule="exact"/>
            <w:ind w:left="640"/>
            <w:rPr>
              <w:sz w:val="28"/>
              <w:szCs w:val="28"/>
            </w:rPr>
          </w:pPr>
          <w:r>
            <w:fldChar w:fldCharType="begin"/>
          </w:r>
          <w:r>
            <w:instrText xml:space="preserve"> HYPERLINK \l "_Toc17366" </w:instrText>
          </w:r>
          <w:r>
            <w:fldChar w:fldCharType="separate"/>
          </w:r>
          <w:r>
            <w:rPr>
              <w:rFonts w:cs="Times New Roman"/>
              <w:sz w:val="28"/>
              <w:szCs w:val="28"/>
            </w:rPr>
            <w:t>（一）科技伦理（审查）委员会宗旨</w:t>
          </w:r>
          <w:r>
            <w:rPr>
              <w:sz w:val="28"/>
              <w:szCs w:val="28"/>
            </w:rPr>
            <w:tab/>
          </w:r>
          <w:r>
            <w:rPr>
              <w:sz w:val="28"/>
              <w:szCs w:val="28"/>
            </w:rPr>
            <w:fldChar w:fldCharType="begin"/>
          </w:r>
          <w:r>
            <w:rPr>
              <w:sz w:val="28"/>
              <w:szCs w:val="28"/>
            </w:rPr>
            <w:instrText xml:space="preserve"> PAGEREF _Toc17366 \h </w:instrText>
          </w:r>
          <w:r>
            <w:rPr>
              <w:sz w:val="28"/>
              <w:szCs w:val="28"/>
            </w:rPr>
            <w:fldChar w:fldCharType="separate"/>
          </w:r>
          <w:r>
            <w:rPr>
              <w:sz w:val="28"/>
              <w:szCs w:val="28"/>
            </w:rPr>
            <w:t>2</w:t>
          </w:r>
          <w:r>
            <w:rPr>
              <w:sz w:val="28"/>
              <w:szCs w:val="28"/>
            </w:rPr>
            <w:fldChar w:fldCharType="end"/>
          </w:r>
          <w:r>
            <w:rPr>
              <w:sz w:val="28"/>
              <w:szCs w:val="28"/>
            </w:rPr>
            <w:fldChar w:fldCharType="end"/>
          </w:r>
        </w:p>
        <w:p w14:paraId="4E9CAB02">
          <w:pPr>
            <w:pStyle w:val="17"/>
            <w:tabs>
              <w:tab w:val="right" w:leader="dot" w:pos="8306"/>
            </w:tabs>
            <w:spacing w:line="500" w:lineRule="exact"/>
            <w:ind w:left="640"/>
            <w:rPr>
              <w:sz w:val="28"/>
              <w:szCs w:val="28"/>
            </w:rPr>
          </w:pPr>
          <w:r>
            <w:fldChar w:fldCharType="begin"/>
          </w:r>
          <w:r>
            <w:instrText xml:space="preserve"> HYPERLINK \l "_Toc5878" </w:instrText>
          </w:r>
          <w:r>
            <w:fldChar w:fldCharType="separate"/>
          </w:r>
          <w:r>
            <w:rPr>
              <w:rFonts w:cs="Times New Roman"/>
              <w:sz w:val="28"/>
              <w:szCs w:val="28"/>
            </w:rPr>
            <w:t>（二）科技伦理（审查）委员会职责</w:t>
          </w:r>
          <w:r>
            <w:rPr>
              <w:sz w:val="28"/>
              <w:szCs w:val="28"/>
            </w:rPr>
            <w:tab/>
          </w:r>
          <w:r>
            <w:rPr>
              <w:sz w:val="28"/>
              <w:szCs w:val="28"/>
            </w:rPr>
            <w:fldChar w:fldCharType="begin"/>
          </w:r>
          <w:r>
            <w:rPr>
              <w:sz w:val="28"/>
              <w:szCs w:val="28"/>
            </w:rPr>
            <w:instrText xml:space="preserve"> PAGEREF _Toc5878 \h </w:instrText>
          </w:r>
          <w:r>
            <w:rPr>
              <w:sz w:val="28"/>
              <w:szCs w:val="28"/>
            </w:rPr>
            <w:fldChar w:fldCharType="separate"/>
          </w:r>
          <w:r>
            <w:rPr>
              <w:sz w:val="28"/>
              <w:szCs w:val="28"/>
            </w:rPr>
            <w:t>2</w:t>
          </w:r>
          <w:r>
            <w:rPr>
              <w:sz w:val="28"/>
              <w:szCs w:val="28"/>
            </w:rPr>
            <w:fldChar w:fldCharType="end"/>
          </w:r>
          <w:r>
            <w:rPr>
              <w:sz w:val="28"/>
              <w:szCs w:val="28"/>
            </w:rPr>
            <w:fldChar w:fldCharType="end"/>
          </w:r>
        </w:p>
        <w:p w14:paraId="13C20942">
          <w:pPr>
            <w:pStyle w:val="15"/>
            <w:tabs>
              <w:tab w:val="right" w:leader="dot" w:pos="8306"/>
            </w:tabs>
            <w:spacing w:line="500" w:lineRule="exact"/>
            <w:rPr>
              <w:sz w:val="28"/>
              <w:szCs w:val="28"/>
            </w:rPr>
          </w:pPr>
          <w:r>
            <w:fldChar w:fldCharType="begin"/>
          </w:r>
          <w:r>
            <w:instrText xml:space="preserve"> HYPERLINK \l "_Toc8018" </w:instrText>
          </w:r>
          <w:r>
            <w:fldChar w:fldCharType="separate"/>
          </w:r>
          <w:r>
            <w:rPr>
              <w:rFonts w:eastAsia="黑体" w:cs="Times New Roman"/>
              <w:sz w:val="28"/>
              <w:szCs w:val="28"/>
            </w:rPr>
            <w:t>二、科技伦理（审查）委员会组建</w:t>
          </w:r>
          <w:r>
            <w:rPr>
              <w:sz w:val="28"/>
              <w:szCs w:val="28"/>
            </w:rPr>
            <w:tab/>
          </w:r>
          <w:r>
            <w:rPr>
              <w:sz w:val="28"/>
              <w:szCs w:val="28"/>
            </w:rPr>
            <w:fldChar w:fldCharType="begin"/>
          </w:r>
          <w:r>
            <w:rPr>
              <w:sz w:val="28"/>
              <w:szCs w:val="28"/>
            </w:rPr>
            <w:instrText xml:space="preserve"> PAGEREF _Toc8018 \h </w:instrText>
          </w:r>
          <w:r>
            <w:rPr>
              <w:sz w:val="28"/>
              <w:szCs w:val="28"/>
            </w:rPr>
            <w:fldChar w:fldCharType="separate"/>
          </w:r>
          <w:r>
            <w:rPr>
              <w:sz w:val="28"/>
              <w:szCs w:val="28"/>
            </w:rPr>
            <w:t>3</w:t>
          </w:r>
          <w:r>
            <w:rPr>
              <w:sz w:val="28"/>
              <w:szCs w:val="28"/>
            </w:rPr>
            <w:fldChar w:fldCharType="end"/>
          </w:r>
          <w:r>
            <w:rPr>
              <w:sz w:val="28"/>
              <w:szCs w:val="28"/>
            </w:rPr>
            <w:fldChar w:fldCharType="end"/>
          </w:r>
        </w:p>
        <w:p w14:paraId="288A348F">
          <w:pPr>
            <w:pStyle w:val="17"/>
            <w:tabs>
              <w:tab w:val="right" w:leader="dot" w:pos="8306"/>
            </w:tabs>
            <w:spacing w:line="500" w:lineRule="exact"/>
            <w:ind w:left="640"/>
            <w:rPr>
              <w:sz w:val="28"/>
              <w:szCs w:val="28"/>
            </w:rPr>
          </w:pPr>
          <w:r>
            <w:fldChar w:fldCharType="begin"/>
          </w:r>
          <w:r>
            <w:instrText xml:space="preserve"> HYPERLINK \l "_Toc30967" </w:instrText>
          </w:r>
          <w:r>
            <w:fldChar w:fldCharType="separate"/>
          </w:r>
          <w:r>
            <w:rPr>
              <w:rFonts w:cs="Times New Roman"/>
              <w:sz w:val="28"/>
              <w:szCs w:val="28"/>
            </w:rPr>
            <w:t>（一）科技伦理（审查）委员会组成</w:t>
          </w:r>
          <w:r>
            <w:rPr>
              <w:sz w:val="28"/>
              <w:szCs w:val="28"/>
            </w:rPr>
            <w:tab/>
          </w:r>
          <w:r>
            <w:rPr>
              <w:sz w:val="28"/>
              <w:szCs w:val="28"/>
            </w:rPr>
            <w:fldChar w:fldCharType="begin"/>
          </w:r>
          <w:r>
            <w:rPr>
              <w:sz w:val="28"/>
              <w:szCs w:val="28"/>
            </w:rPr>
            <w:instrText xml:space="preserve"> PAGEREF _Toc30967 \h </w:instrText>
          </w:r>
          <w:r>
            <w:rPr>
              <w:sz w:val="28"/>
              <w:szCs w:val="28"/>
            </w:rPr>
            <w:fldChar w:fldCharType="separate"/>
          </w:r>
          <w:r>
            <w:rPr>
              <w:sz w:val="28"/>
              <w:szCs w:val="28"/>
            </w:rPr>
            <w:t>3</w:t>
          </w:r>
          <w:r>
            <w:rPr>
              <w:sz w:val="28"/>
              <w:szCs w:val="28"/>
            </w:rPr>
            <w:fldChar w:fldCharType="end"/>
          </w:r>
          <w:r>
            <w:rPr>
              <w:sz w:val="28"/>
              <w:szCs w:val="28"/>
            </w:rPr>
            <w:fldChar w:fldCharType="end"/>
          </w:r>
        </w:p>
        <w:p w14:paraId="6213F295">
          <w:pPr>
            <w:pStyle w:val="17"/>
            <w:tabs>
              <w:tab w:val="right" w:leader="dot" w:pos="8306"/>
            </w:tabs>
            <w:spacing w:line="500" w:lineRule="exact"/>
            <w:ind w:left="640"/>
            <w:rPr>
              <w:sz w:val="28"/>
              <w:szCs w:val="28"/>
            </w:rPr>
          </w:pPr>
          <w:r>
            <w:fldChar w:fldCharType="begin"/>
          </w:r>
          <w:r>
            <w:instrText xml:space="preserve"> HYPERLINK \l "_Toc27663" </w:instrText>
          </w:r>
          <w:r>
            <w:fldChar w:fldCharType="separate"/>
          </w:r>
          <w:r>
            <w:rPr>
              <w:rFonts w:cs="Times New Roman"/>
              <w:sz w:val="28"/>
              <w:szCs w:val="28"/>
            </w:rPr>
            <w:t>（二）科技伦理（审查）委员会成员选聘</w:t>
          </w:r>
          <w:r>
            <w:rPr>
              <w:sz w:val="28"/>
              <w:szCs w:val="28"/>
            </w:rPr>
            <w:tab/>
          </w:r>
          <w:r>
            <w:rPr>
              <w:sz w:val="28"/>
              <w:szCs w:val="28"/>
            </w:rPr>
            <w:fldChar w:fldCharType="begin"/>
          </w:r>
          <w:r>
            <w:rPr>
              <w:sz w:val="28"/>
              <w:szCs w:val="28"/>
            </w:rPr>
            <w:instrText xml:space="preserve"> PAGEREF _Toc27663 \h </w:instrText>
          </w:r>
          <w:r>
            <w:rPr>
              <w:sz w:val="28"/>
              <w:szCs w:val="28"/>
            </w:rPr>
            <w:fldChar w:fldCharType="separate"/>
          </w:r>
          <w:r>
            <w:rPr>
              <w:sz w:val="28"/>
              <w:szCs w:val="28"/>
            </w:rPr>
            <w:t>4</w:t>
          </w:r>
          <w:r>
            <w:rPr>
              <w:sz w:val="28"/>
              <w:szCs w:val="28"/>
            </w:rPr>
            <w:fldChar w:fldCharType="end"/>
          </w:r>
          <w:r>
            <w:rPr>
              <w:sz w:val="28"/>
              <w:szCs w:val="28"/>
            </w:rPr>
            <w:fldChar w:fldCharType="end"/>
          </w:r>
        </w:p>
        <w:p w14:paraId="12303A1C">
          <w:pPr>
            <w:pStyle w:val="17"/>
            <w:tabs>
              <w:tab w:val="right" w:leader="dot" w:pos="8306"/>
            </w:tabs>
            <w:spacing w:line="500" w:lineRule="exact"/>
            <w:ind w:left="640"/>
            <w:rPr>
              <w:sz w:val="28"/>
              <w:szCs w:val="28"/>
            </w:rPr>
          </w:pPr>
          <w:r>
            <w:fldChar w:fldCharType="begin"/>
          </w:r>
          <w:r>
            <w:instrText xml:space="preserve"> HYPERLINK \l "_Toc18976" </w:instrText>
          </w:r>
          <w:r>
            <w:fldChar w:fldCharType="separate"/>
          </w:r>
          <w:r>
            <w:rPr>
              <w:rFonts w:cs="Times New Roman"/>
              <w:sz w:val="28"/>
              <w:szCs w:val="28"/>
            </w:rPr>
            <w:t>（三）科技伦理（审查）委员会成员职责</w:t>
          </w:r>
          <w:r>
            <w:rPr>
              <w:sz w:val="28"/>
              <w:szCs w:val="28"/>
            </w:rPr>
            <w:tab/>
          </w:r>
          <w:r>
            <w:rPr>
              <w:sz w:val="28"/>
              <w:szCs w:val="28"/>
            </w:rPr>
            <w:fldChar w:fldCharType="begin"/>
          </w:r>
          <w:r>
            <w:rPr>
              <w:sz w:val="28"/>
              <w:szCs w:val="28"/>
            </w:rPr>
            <w:instrText xml:space="preserve"> PAGEREF _Toc18976 \h </w:instrText>
          </w:r>
          <w:r>
            <w:rPr>
              <w:sz w:val="28"/>
              <w:szCs w:val="28"/>
            </w:rPr>
            <w:fldChar w:fldCharType="separate"/>
          </w:r>
          <w:r>
            <w:rPr>
              <w:sz w:val="28"/>
              <w:szCs w:val="28"/>
            </w:rPr>
            <w:t>4</w:t>
          </w:r>
          <w:r>
            <w:rPr>
              <w:sz w:val="28"/>
              <w:szCs w:val="28"/>
            </w:rPr>
            <w:fldChar w:fldCharType="end"/>
          </w:r>
          <w:r>
            <w:rPr>
              <w:sz w:val="28"/>
              <w:szCs w:val="28"/>
            </w:rPr>
            <w:fldChar w:fldCharType="end"/>
          </w:r>
        </w:p>
        <w:p w14:paraId="7CAEE12A">
          <w:pPr>
            <w:pStyle w:val="15"/>
            <w:tabs>
              <w:tab w:val="right" w:leader="dot" w:pos="8306"/>
            </w:tabs>
            <w:spacing w:line="500" w:lineRule="exact"/>
            <w:rPr>
              <w:sz w:val="28"/>
              <w:szCs w:val="28"/>
            </w:rPr>
          </w:pPr>
          <w:r>
            <w:fldChar w:fldCharType="begin"/>
          </w:r>
          <w:r>
            <w:instrText xml:space="preserve"> HYPERLINK \l "_Toc9103" </w:instrText>
          </w:r>
          <w:r>
            <w:fldChar w:fldCharType="separate"/>
          </w:r>
          <w:r>
            <w:rPr>
              <w:rFonts w:eastAsia="黑体" w:cs="Times New Roman"/>
              <w:sz w:val="28"/>
              <w:szCs w:val="28"/>
            </w:rPr>
            <w:t>三、科技伦理（审查）委员会伦理审查工作</w:t>
          </w:r>
          <w:r>
            <w:rPr>
              <w:sz w:val="28"/>
              <w:szCs w:val="28"/>
            </w:rPr>
            <w:tab/>
          </w:r>
          <w:r>
            <w:rPr>
              <w:sz w:val="28"/>
              <w:szCs w:val="28"/>
            </w:rPr>
            <w:fldChar w:fldCharType="begin"/>
          </w:r>
          <w:r>
            <w:rPr>
              <w:sz w:val="28"/>
              <w:szCs w:val="28"/>
            </w:rPr>
            <w:instrText xml:space="preserve"> PAGEREF _Toc9103 \h </w:instrText>
          </w:r>
          <w:r>
            <w:rPr>
              <w:sz w:val="28"/>
              <w:szCs w:val="28"/>
            </w:rPr>
            <w:fldChar w:fldCharType="separate"/>
          </w:r>
          <w:r>
            <w:rPr>
              <w:sz w:val="28"/>
              <w:szCs w:val="28"/>
            </w:rPr>
            <w:t>6</w:t>
          </w:r>
          <w:r>
            <w:rPr>
              <w:sz w:val="28"/>
              <w:szCs w:val="28"/>
            </w:rPr>
            <w:fldChar w:fldCharType="end"/>
          </w:r>
          <w:r>
            <w:rPr>
              <w:sz w:val="28"/>
              <w:szCs w:val="28"/>
            </w:rPr>
            <w:fldChar w:fldCharType="end"/>
          </w:r>
        </w:p>
        <w:p w14:paraId="59297831">
          <w:pPr>
            <w:pStyle w:val="17"/>
            <w:tabs>
              <w:tab w:val="right" w:leader="dot" w:pos="8306"/>
            </w:tabs>
            <w:spacing w:line="500" w:lineRule="exact"/>
            <w:ind w:left="640"/>
            <w:rPr>
              <w:sz w:val="28"/>
              <w:szCs w:val="28"/>
            </w:rPr>
          </w:pPr>
          <w:r>
            <w:fldChar w:fldCharType="begin"/>
          </w:r>
          <w:r>
            <w:instrText xml:space="preserve"> HYPERLINK \l "_Toc12112" </w:instrText>
          </w:r>
          <w:r>
            <w:fldChar w:fldCharType="separate"/>
          </w:r>
          <w:r>
            <w:rPr>
              <w:rFonts w:cs="Times New Roman"/>
              <w:sz w:val="28"/>
              <w:szCs w:val="28"/>
            </w:rPr>
            <w:t>（一）科技伦理（审查）委员会审查原则</w:t>
          </w:r>
          <w:r>
            <w:rPr>
              <w:sz w:val="28"/>
              <w:szCs w:val="28"/>
            </w:rPr>
            <w:tab/>
          </w:r>
          <w:r>
            <w:rPr>
              <w:sz w:val="28"/>
              <w:szCs w:val="28"/>
            </w:rPr>
            <w:fldChar w:fldCharType="begin"/>
          </w:r>
          <w:r>
            <w:rPr>
              <w:sz w:val="28"/>
              <w:szCs w:val="28"/>
            </w:rPr>
            <w:instrText xml:space="preserve"> PAGEREF _Toc12112 \h </w:instrText>
          </w:r>
          <w:r>
            <w:rPr>
              <w:sz w:val="28"/>
              <w:szCs w:val="28"/>
            </w:rPr>
            <w:fldChar w:fldCharType="separate"/>
          </w:r>
          <w:r>
            <w:rPr>
              <w:sz w:val="28"/>
              <w:szCs w:val="28"/>
            </w:rPr>
            <w:t>6</w:t>
          </w:r>
          <w:r>
            <w:rPr>
              <w:sz w:val="28"/>
              <w:szCs w:val="28"/>
            </w:rPr>
            <w:fldChar w:fldCharType="end"/>
          </w:r>
          <w:r>
            <w:rPr>
              <w:sz w:val="28"/>
              <w:szCs w:val="28"/>
            </w:rPr>
            <w:fldChar w:fldCharType="end"/>
          </w:r>
        </w:p>
        <w:p w14:paraId="0E5D8012">
          <w:pPr>
            <w:pStyle w:val="17"/>
            <w:tabs>
              <w:tab w:val="right" w:leader="dot" w:pos="8306"/>
            </w:tabs>
            <w:spacing w:line="500" w:lineRule="exact"/>
            <w:ind w:left="640"/>
            <w:rPr>
              <w:sz w:val="28"/>
              <w:szCs w:val="28"/>
            </w:rPr>
          </w:pPr>
          <w:r>
            <w:fldChar w:fldCharType="begin"/>
          </w:r>
          <w:r>
            <w:instrText xml:space="preserve"> HYPERLINK \l "_Toc11022" </w:instrText>
          </w:r>
          <w:r>
            <w:fldChar w:fldCharType="separate"/>
          </w:r>
          <w:r>
            <w:rPr>
              <w:rFonts w:cs="Times New Roman"/>
              <w:sz w:val="28"/>
              <w:szCs w:val="28"/>
            </w:rPr>
            <w:t>（二）科技伦理（审查）委员会审查内容和标准</w:t>
          </w:r>
          <w:r>
            <w:rPr>
              <w:sz w:val="28"/>
              <w:szCs w:val="28"/>
            </w:rPr>
            <w:tab/>
          </w:r>
          <w:r>
            <w:rPr>
              <w:sz w:val="28"/>
              <w:szCs w:val="28"/>
            </w:rPr>
            <w:fldChar w:fldCharType="begin"/>
          </w:r>
          <w:r>
            <w:rPr>
              <w:sz w:val="28"/>
              <w:szCs w:val="28"/>
            </w:rPr>
            <w:instrText xml:space="preserve"> PAGEREF _Toc11022 \h </w:instrText>
          </w:r>
          <w:r>
            <w:rPr>
              <w:sz w:val="28"/>
              <w:szCs w:val="28"/>
            </w:rPr>
            <w:fldChar w:fldCharType="separate"/>
          </w:r>
          <w:r>
            <w:rPr>
              <w:sz w:val="28"/>
              <w:szCs w:val="28"/>
            </w:rPr>
            <w:t>7</w:t>
          </w:r>
          <w:r>
            <w:rPr>
              <w:sz w:val="28"/>
              <w:szCs w:val="28"/>
            </w:rPr>
            <w:fldChar w:fldCharType="end"/>
          </w:r>
          <w:r>
            <w:rPr>
              <w:sz w:val="28"/>
              <w:szCs w:val="28"/>
            </w:rPr>
            <w:fldChar w:fldCharType="end"/>
          </w:r>
        </w:p>
        <w:p w14:paraId="13C5E8E0">
          <w:pPr>
            <w:pStyle w:val="17"/>
            <w:tabs>
              <w:tab w:val="right" w:leader="dot" w:pos="8306"/>
            </w:tabs>
            <w:spacing w:line="500" w:lineRule="exact"/>
            <w:ind w:left="640"/>
            <w:rPr>
              <w:sz w:val="28"/>
              <w:szCs w:val="28"/>
            </w:rPr>
          </w:pPr>
          <w:r>
            <w:fldChar w:fldCharType="begin"/>
          </w:r>
          <w:r>
            <w:instrText xml:space="preserve"> HYPERLINK \l "_Toc25925" </w:instrText>
          </w:r>
          <w:r>
            <w:fldChar w:fldCharType="separate"/>
          </w:r>
          <w:r>
            <w:rPr>
              <w:rFonts w:cs="Times New Roman"/>
              <w:sz w:val="28"/>
              <w:szCs w:val="28"/>
            </w:rPr>
            <w:t>（三）科技伦理（审查）委员会审查类别</w:t>
          </w:r>
          <w:r>
            <w:rPr>
              <w:sz w:val="28"/>
              <w:szCs w:val="28"/>
            </w:rPr>
            <w:tab/>
          </w:r>
          <w:r>
            <w:rPr>
              <w:sz w:val="28"/>
              <w:szCs w:val="28"/>
            </w:rPr>
            <w:fldChar w:fldCharType="begin"/>
          </w:r>
          <w:r>
            <w:rPr>
              <w:sz w:val="28"/>
              <w:szCs w:val="28"/>
            </w:rPr>
            <w:instrText xml:space="preserve"> PAGEREF _Toc25925 \h </w:instrText>
          </w:r>
          <w:r>
            <w:rPr>
              <w:sz w:val="28"/>
              <w:szCs w:val="28"/>
            </w:rPr>
            <w:fldChar w:fldCharType="separate"/>
          </w:r>
          <w:r>
            <w:rPr>
              <w:sz w:val="28"/>
              <w:szCs w:val="28"/>
            </w:rPr>
            <w:t>9</w:t>
          </w:r>
          <w:r>
            <w:rPr>
              <w:sz w:val="28"/>
              <w:szCs w:val="28"/>
            </w:rPr>
            <w:fldChar w:fldCharType="end"/>
          </w:r>
          <w:r>
            <w:rPr>
              <w:sz w:val="28"/>
              <w:szCs w:val="28"/>
            </w:rPr>
            <w:fldChar w:fldCharType="end"/>
          </w:r>
        </w:p>
        <w:p w14:paraId="0DEEDEE7">
          <w:pPr>
            <w:pStyle w:val="17"/>
            <w:tabs>
              <w:tab w:val="right" w:leader="dot" w:pos="8306"/>
            </w:tabs>
            <w:spacing w:line="500" w:lineRule="exact"/>
            <w:ind w:left="640"/>
            <w:rPr>
              <w:sz w:val="28"/>
              <w:szCs w:val="28"/>
            </w:rPr>
          </w:pPr>
          <w:r>
            <w:fldChar w:fldCharType="begin"/>
          </w:r>
          <w:r>
            <w:instrText xml:space="preserve"> HYPERLINK \l "_Toc20223" </w:instrText>
          </w:r>
          <w:r>
            <w:fldChar w:fldCharType="separate"/>
          </w:r>
          <w:r>
            <w:rPr>
              <w:rFonts w:cs="Times New Roman"/>
              <w:sz w:val="28"/>
              <w:szCs w:val="28"/>
            </w:rPr>
            <w:t>（四）科技伦理（审查）委员会审查方式</w:t>
          </w:r>
          <w:r>
            <w:rPr>
              <w:sz w:val="28"/>
              <w:szCs w:val="28"/>
            </w:rPr>
            <w:tab/>
          </w:r>
          <w:r>
            <w:rPr>
              <w:sz w:val="28"/>
              <w:szCs w:val="28"/>
            </w:rPr>
            <w:fldChar w:fldCharType="begin"/>
          </w:r>
          <w:r>
            <w:rPr>
              <w:sz w:val="28"/>
              <w:szCs w:val="28"/>
            </w:rPr>
            <w:instrText xml:space="preserve"> PAGEREF _Toc20223 \h </w:instrText>
          </w:r>
          <w:r>
            <w:rPr>
              <w:sz w:val="28"/>
              <w:szCs w:val="28"/>
            </w:rPr>
            <w:fldChar w:fldCharType="separate"/>
          </w:r>
          <w:r>
            <w:rPr>
              <w:sz w:val="28"/>
              <w:szCs w:val="28"/>
            </w:rPr>
            <w:t>11</w:t>
          </w:r>
          <w:r>
            <w:rPr>
              <w:sz w:val="28"/>
              <w:szCs w:val="28"/>
            </w:rPr>
            <w:fldChar w:fldCharType="end"/>
          </w:r>
          <w:r>
            <w:rPr>
              <w:sz w:val="28"/>
              <w:szCs w:val="28"/>
            </w:rPr>
            <w:fldChar w:fldCharType="end"/>
          </w:r>
        </w:p>
        <w:p w14:paraId="21F07CEE">
          <w:pPr>
            <w:pStyle w:val="17"/>
            <w:tabs>
              <w:tab w:val="right" w:leader="dot" w:pos="8306"/>
            </w:tabs>
            <w:spacing w:line="500" w:lineRule="exact"/>
            <w:ind w:left="640"/>
            <w:rPr>
              <w:sz w:val="28"/>
              <w:szCs w:val="28"/>
            </w:rPr>
          </w:pPr>
          <w:r>
            <w:fldChar w:fldCharType="begin"/>
          </w:r>
          <w:r>
            <w:instrText xml:space="preserve"> HYPERLINK \l "_Toc9891" </w:instrText>
          </w:r>
          <w:r>
            <w:fldChar w:fldCharType="separate"/>
          </w:r>
          <w:r>
            <w:rPr>
              <w:rFonts w:cs="Times New Roman"/>
              <w:sz w:val="28"/>
              <w:szCs w:val="28"/>
            </w:rPr>
            <w:t>（五）科技伦理（审查）委员会审查流程</w:t>
          </w:r>
          <w:r>
            <w:rPr>
              <w:sz w:val="28"/>
              <w:szCs w:val="28"/>
            </w:rPr>
            <w:tab/>
          </w:r>
          <w:r>
            <w:rPr>
              <w:sz w:val="28"/>
              <w:szCs w:val="28"/>
            </w:rPr>
            <w:fldChar w:fldCharType="begin"/>
          </w:r>
          <w:r>
            <w:rPr>
              <w:sz w:val="28"/>
              <w:szCs w:val="28"/>
            </w:rPr>
            <w:instrText xml:space="preserve"> PAGEREF _Toc9891 \h </w:instrText>
          </w:r>
          <w:r>
            <w:rPr>
              <w:sz w:val="28"/>
              <w:szCs w:val="28"/>
            </w:rPr>
            <w:fldChar w:fldCharType="separate"/>
          </w:r>
          <w:r>
            <w:rPr>
              <w:sz w:val="28"/>
              <w:szCs w:val="28"/>
            </w:rPr>
            <w:t>15</w:t>
          </w:r>
          <w:r>
            <w:rPr>
              <w:sz w:val="28"/>
              <w:szCs w:val="28"/>
            </w:rPr>
            <w:fldChar w:fldCharType="end"/>
          </w:r>
          <w:r>
            <w:rPr>
              <w:sz w:val="28"/>
              <w:szCs w:val="28"/>
            </w:rPr>
            <w:fldChar w:fldCharType="end"/>
          </w:r>
        </w:p>
        <w:p w14:paraId="68E2CFCB">
          <w:pPr>
            <w:pStyle w:val="15"/>
            <w:tabs>
              <w:tab w:val="right" w:leader="dot" w:pos="8306"/>
            </w:tabs>
            <w:spacing w:line="500" w:lineRule="exact"/>
            <w:rPr>
              <w:sz w:val="28"/>
              <w:szCs w:val="28"/>
            </w:rPr>
          </w:pPr>
          <w:r>
            <w:fldChar w:fldCharType="begin"/>
          </w:r>
          <w:r>
            <w:instrText xml:space="preserve"> HYPERLINK \l "_Toc1900" </w:instrText>
          </w:r>
          <w:r>
            <w:fldChar w:fldCharType="separate"/>
          </w:r>
          <w:r>
            <w:rPr>
              <w:rFonts w:eastAsia="黑体" w:cs="Times New Roman"/>
              <w:sz w:val="28"/>
              <w:szCs w:val="28"/>
            </w:rPr>
            <w:t>四、科技伦理（审查）委员会保障和管理</w:t>
          </w:r>
          <w:r>
            <w:rPr>
              <w:sz w:val="28"/>
              <w:szCs w:val="28"/>
            </w:rPr>
            <w:tab/>
          </w:r>
          <w:r>
            <w:rPr>
              <w:sz w:val="28"/>
              <w:szCs w:val="28"/>
            </w:rPr>
            <w:fldChar w:fldCharType="begin"/>
          </w:r>
          <w:r>
            <w:rPr>
              <w:sz w:val="28"/>
              <w:szCs w:val="28"/>
            </w:rPr>
            <w:instrText xml:space="preserve"> PAGEREF _Toc1900 \h </w:instrText>
          </w:r>
          <w:r>
            <w:rPr>
              <w:sz w:val="28"/>
              <w:szCs w:val="28"/>
            </w:rPr>
            <w:fldChar w:fldCharType="separate"/>
          </w:r>
          <w:r>
            <w:rPr>
              <w:sz w:val="28"/>
              <w:szCs w:val="28"/>
            </w:rPr>
            <w:t>17</w:t>
          </w:r>
          <w:r>
            <w:rPr>
              <w:sz w:val="28"/>
              <w:szCs w:val="28"/>
            </w:rPr>
            <w:fldChar w:fldCharType="end"/>
          </w:r>
          <w:r>
            <w:rPr>
              <w:sz w:val="28"/>
              <w:szCs w:val="28"/>
            </w:rPr>
            <w:fldChar w:fldCharType="end"/>
          </w:r>
        </w:p>
        <w:p w14:paraId="42CF20EF">
          <w:pPr>
            <w:pStyle w:val="17"/>
            <w:tabs>
              <w:tab w:val="right" w:leader="dot" w:pos="8306"/>
            </w:tabs>
            <w:spacing w:line="500" w:lineRule="exact"/>
            <w:ind w:left="640"/>
            <w:rPr>
              <w:sz w:val="28"/>
              <w:szCs w:val="28"/>
            </w:rPr>
          </w:pPr>
          <w:r>
            <w:fldChar w:fldCharType="begin"/>
          </w:r>
          <w:r>
            <w:instrText xml:space="preserve"> HYPERLINK \l "_Toc31587" </w:instrText>
          </w:r>
          <w:r>
            <w:fldChar w:fldCharType="separate"/>
          </w:r>
          <w:r>
            <w:rPr>
              <w:rFonts w:cs="Times New Roman"/>
              <w:sz w:val="28"/>
              <w:szCs w:val="28"/>
            </w:rPr>
            <w:t>（一）科技伦理（审查）委员会组织保障</w:t>
          </w:r>
          <w:r>
            <w:rPr>
              <w:sz w:val="28"/>
              <w:szCs w:val="28"/>
            </w:rPr>
            <w:tab/>
          </w:r>
          <w:r>
            <w:rPr>
              <w:sz w:val="28"/>
              <w:szCs w:val="28"/>
            </w:rPr>
            <w:fldChar w:fldCharType="begin"/>
          </w:r>
          <w:r>
            <w:rPr>
              <w:sz w:val="28"/>
              <w:szCs w:val="28"/>
            </w:rPr>
            <w:instrText xml:space="preserve"> PAGEREF _Toc31587 \h </w:instrText>
          </w:r>
          <w:r>
            <w:rPr>
              <w:sz w:val="28"/>
              <w:szCs w:val="28"/>
            </w:rPr>
            <w:fldChar w:fldCharType="separate"/>
          </w:r>
          <w:r>
            <w:rPr>
              <w:sz w:val="28"/>
              <w:szCs w:val="28"/>
            </w:rPr>
            <w:t>17</w:t>
          </w:r>
          <w:r>
            <w:rPr>
              <w:sz w:val="28"/>
              <w:szCs w:val="28"/>
            </w:rPr>
            <w:fldChar w:fldCharType="end"/>
          </w:r>
          <w:r>
            <w:rPr>
              <w:sz w:val="28"/>
              <w:szCs w:val="28"/>
            </w:rPr>
            <w:fldChar w:fldCharType="end"/>
          </w:r>
        </w:p>
        <w:p w14:paraId="2C5F6718">
          <w:pPr>
            <w:pStyle w:val="17"/>
            <w:tabs>
              <w:tab w:val="right" w:leader="dot" w:pos="8306"/>
            </w:tabs>
            <w:spacing w:line="500" w:lineRule="exact"/>
            <w:ind w:left="640"/>
            <w:rPr>
              <w:sz w:val="28"/>
              <w:szCs w:val="28"/>
            </w:rPr>
          </w:pPr>
          <w:r>
            <w:fldChar w:fldCharType="begin"/>
          </w:r>
          <w:r>
            <w:instrText xml:space="preserve"> HYPERLINK \l "_Toc13369" </w:instrText>
          </w:r>
          <w:r>
            <w:fldChar w:fldCharType="separate"/>
          </w:r>
          <w:r>
            <w:rPr>
              <w:rFonts w:cs="Times New Roman"/>
              <w:sz w:val="28"/>
              <w:szCs w:val="28"/>
            </w:rPr>
            <w:t>（二）科技伦理（审查）委员会制度建设</w:t>
          </w:r>
          <w:r>
            <w:rPr>
              <w:sz w:val="28"/>
              <w:szCs w:val="28"/>
            </w:rPr>
            <w:tab/>
          </w:r>
          <w:r>
            <w:rPr>
              <w:sz w:val="28"/>
              <w:szCs w:val="28"/>
            </w:rPr>
            <w:fldChar w:fldCharType="begin"/>
          </w:r>
          <w:r>
            <w:rPr>
              <w:sz w:val="28"/>
              <w:szCs w:val="28"/>
            </w:rPr>
            <w:instrText xml:space="preserve"> PAGEREF _Toc13369 \h </w:instrText>
          </w:r>
          <w:r>
            <w:rPr>
              <w:sz w:val="28"/>
              <w:szCs w:val="28"/>
            </w:rPr>
            <w:fldChar w:fldCharType="separate"/>
          </w:r>
          <w:r>
            <w:rPr>
              <w:sz w:val="28"/>
              <w:szCs w:val="28"/>
            </w:rPr>
            <w:t>18</w:t>
          </w:r>
          <w:r>
            <w:rPr>
              <w:sz w:val="28"/>
              <w:szCs w:val="28"/>
            </w:rPr>
            <w:fldChar w:fldCharType="end"/>
          </w:r>
          <w:r>
            <w:rPr>
              <w:sz w:val="28"/>
              <w:szCs w:val="28"/>
            </w:rPr>
            <w:fldChar w:fldCharType="end"/>
          </w:r>
        </w:p>
        <w:p w14:paraId="43F625A0">
          <w:pPr>
            <w:pStyle w:val="17"/>
            <w:tabs>
              <w:tab w:val="right" w:leader="dot" w:pos="8306"/>
            </w:tabs>
            <w:spacing w:line="500" w:lineRule="exact"/>
            <w:ind w:left="640"/>
            <w:rPr>
              <w:sz w:val="28"/>
              <w:szCs w:val="28"/>
            </w:rPr>
          </w:pPr>
          <w:r>
            <w:fldChar w:fldCharType="begin"/>
          </w:r>
          <w:r>
            <w:instrText xml:space="preserve"> HYPERLINK \l "_Toc1147" </w:instrText>
          </w:r>
          <w:r>
            <w:fldChar w:fldCharType="separate"/>
          </w:r>
          <w:r>
            <w:rPr>
              <w:rFonts w:cs="Times New Roman"/>
              <w:sz w:val="28"/>
              <w:szCs w:val="28"/>
            </w:rPr>
            <w:t>（三）科技伦理（审查）委员会成员培训</w:t>
          </w:r>
          <w:r>
            <w:rPr>
              <w:sz w:val="28"/>
              <w:szCs w:val="28"/>
            </w:rPr>
            <w:tab/>
          </w:r>
          <w:r>
            <w:rPr>
              <w:sz w:val="28"/>
              <w:szCs w:val="28"/>
            </w:rPr>
            <w:fldChar w:fldCharType="begin"/>
          </w:r>
          <w:r>
            <w:rPr>
              <w:sz w:val="28"/>
              <w:szCs w:val="28"/>
            </w:rPr>
            <w:instrText xml:space="preserve"> PAGEREF _Toc1147 \h </w:instrText>
          </w:r>
          <w:r>
            <w:rPr>
              <w:sz w:val="28"/>
              <w:szCs w:val="28"/>
            </w:rPr>
            <w:fldChar w:fldCharType="separate"/>
          </w:r>
          <w:r>
            <w:rPr>
              <w:sz w:val="28"/>
              <w:szCs w:val="28"/>
            </w:rPr>
            <w:t>19</w:t>
          </w:r>
          <w:r>
            <w:rPr>
              <w:sz w:val="28"/>
              <w:szCs w:val="28"/>
            </w:rPr>
            <w:fldChar w:fldCharType="end"/>
          </w:r>
          <w:r>
            <w:rPr>
              <w:sz w:val="28"/>
              <w:szCs w:val="28"/>
            </w:rPr>
            <w:fldChar w:fldCharType="end"/>
          </w:r>
        </w:p>
        <w:p w14:paraId="1E826A7C">
          <w:pPr>
            <w:pStyle w:val="17"/>
            <w:tabs>
              <w:tab w:val="right" w:leader="dot" w:pos="8306"/>
            </w:tabs>
            <w:spacing w:line="500" w:lineRule="exact"/>
            <w:ind w:left="640"/>
            <w:rPr>
              <w:sz w:val="28"/>
              <w:szCs w:val="28"/>
            </w:rPr>
          </w:pPr>
          <w:r>
            <w:fldChar w:fldCharType="begin"/>
          </w:r>
          <w:r>
            <w:instrText xml:space="preserve"> HYPERLINK \l "_Toc14490" </w:instrText>
          </w:r>
          <w:r>
            <w:fldChar w:fldCharType="separate"/>
          </w:r>
          <w:r>
            <w:rPr>
              <w:rFonts w:cs="Times New Roman"/>
              <w:sz w:val="28"/>
              <w:szCs w:val="28"/>
            </w:rPr>
            <w:t>（四）科技伦理（审查）委员会质量管理</w:t>
          </w:r>
          <w:r>
            <w:rPr>
              <w:sz w:val="28"/>
              <w:szCs w:val="28"/>
            </w:rPr>
            <w:tab/>
          </w:r>
          <w:r>
            <w:rPr>
              <w:sz w:val="28"/>
              <w:szCs w:val="28"/>
            </w:rPr>
            <w:fldChar w:fldCharType="begin"/>
          </w:r>
          <w:r>
            <w:rPr>
              <w:sz w:val="28"/>
              <w:szCs w:val="28"/>
            </w:rPr>
            <w:instrText xml:space="preserve"> PAGEREF _Toc14490 \h </w:instrText>
          </w:r>
          <w:r>
            <w:rPr>
              <w:sz w:val="28"/>
              <w:szCs w:val="28"/>
            </w:rPr>
            <w:fldChar w:fldCharType="separate"/>
          </w:r>
          <w:r>
            <w:rPr>
              <w:sz w:val="28"/>
              <w:szCs w:val="28"/>
            </w:rPr>
            <w:t>19</w:t>
          </w:r>
          <w:r>
            <w:rPr>
              <w:sz w:val="28"/>
              <w:szCs w:val="28"/>
            </w:rPr>
            <w:fldChar w:fldCharType="end"/>
          </w:r>
          <w:r>
            <w:rPr>
              <w:sz w:val="28"/>
              <w:szCs w:val="28"/>
            </w:rPr>
            <w:fldChar w:fldCharType="end"/>
          </w:r>
        </w:p>
        <w:p w14:paraId="6C49994C">
          <w:pPr>
            <w:pStyle w:val="17"/>
            <w:tabs>
              <w:tab w:val="right" w:leader="dot" w:pos="8306"/>
            </w:tabs>
            <w:spacing w:line="500" w:lineRule="exact"/>
            <w:ind w:left="640"/>
            <w:rPr>
              <w:sz w:val="28"/>
              <w:szCs w:val="28"/>
            </w:rPr>
          </w:pPr>
          <w:r>
            <w:fldChar w:fldCharType="begin"/>
          </w:r>
          <w:r>
            <w:instrText xml:space="preserve"> HYPERLINK \l "_Toc11771" </w:instrText>
          </w:r>
          <w:r>
            <w:fldChar w:fldCharType="separate"/>
          </w:r>
          <w:r>
            <w:rPr>
              <w:rFonts w:cs="Times New Roman"/>
              <w:sz w:val="28"/>
              <w:szCs w:val="28"/>
            </w:rPr>
            <w:t>（五）科技伦理（审查）委员会备案登记</w:t>
          </w:r>
          <w:r>
            <w:rPr>
              <w:sz w:val="28"/>
              <w:szCs w:val="28"/>
            </w:rPr>
            <w:tab/>
          </w:r>
          <w:r>
            <w:rPr>
              <w:sz w:val="28"/>
              <w:szCs w:val="28"/>
            </w:rPr>
            <w:fldChar w:fldCharType="begin"/>
          </w:r>
          <w:r>
            <w:rPr>
              <w:sz w:val="28"/>
              <w:szCs w:val="28"/>
            </w:rPr>
            <w:instrText xml:space="preserve"> PAGEREF _Toc11771 \h </w:instrText>
          </w:r>
          <w:r>
            <w:rPr>
              <w:sz w:val="28"/>
              <w:szCs w:val="28"/>
            </w:rPr>
            <w:fldChar w:fldCharType="separate"/>
          </w:r>
          <w:r>
            <w:rPr>
              <w:sz w:val="28"/>
              <w:szCs w:val="28"/>
            </w:rPr>
            <w:t>20</w:t>
          </w:r>
          <w:r>
            <w:rPr>
              <w:sz w:val="28"/>
              <w:szCs w:val="28"/>
            </w:rPr>
            <w:fldChar w:fldCharType="end"/>
          </w:r>
          <w:r>
            <w:rPr>
              <w:sz w:val="28"/>
              <w:szCs w:val="28"/>
            </w:rPr>
            <w:fldChar w:fldCharType="end"/>
          </w:r>
        </w:p>
        <w:p w14:paraId="4C4275A2">
          <w:pPr>
            <w:pStyle w:val="15"/>
            <w:tabs>
              <w:tab w:val="right" w:leader="dot" w:pos="8306"/>
            </w:tabs>
            <w:spacing w:line="500" w:lineRule="exact"/>
            <w:rPr>
              <w:sz w:val="28"/>
              <w:szCs w:val="28"/>
            </w:rPr>
          </w:pPr>
          <w:r>
            <w:fldChar w:fldCharType="begin"/>
          </w:r>
          <w:r>
            <w:instrText xml:space="preserve"> HYPERLINK \l "_Toc22345" </w:instrText>
          </w:r>
          <w:r>
            <w:fldChar w:fldCharType="separate"/>
          </w:r>
          <w:r>
            <w:rPr>
              <w:rFonts w:eastAsia="黑体" w:cs="Times New Roman"/>
              <w:sz w:val="28"/>
              <w:szCs w:val="28"/>
            </w:rPr>
            <w:t>五、术语和定义</w:t>
          </w:r>
          <w:r>
            <w:rPr>
              <w:sz w:val="28"/>
              <w:szCs w:val="28"/>
            </w:rPr>
            <w:tab/>
          </w:r>
          <w:r>
            <w:rPr>
              <w:sz w:val="28"/>
              <w:szCs w:val="28"/>
            </w:rPr>
            <w:fldChar w:fldCharType="begin"/>
          </w:r>
          <w:r>
            <w:rPr>
              <w:sz w:val="28"/>
              <w:szCs w:val="28"/>
            </w:rPr>
            <w:instrText xml:space="preserve"> PAGEREF _Toc22345 \h </w:instrText>
          </w:r>
          <w:r>
            <w:rPr>
              <w:sz w:val="28"/>
              <w:szCs w:val="28"/>
            </w:rPr>
            <w:fldChar w:fldCharType="separate"/>
          </w:r>
          <w:r>
            <w:rPr>
              <w:sz w:val="28"/>
              <w:szCs w:val="28"/>
            </w:rPr>
            <w:t>20</w:t>
          </w:r>
          <w:r>
            <w:rPr>
              <w:sz w:val="28"/>
              <w:szCs w:val="28"/>
            </w:rPr>
            <w:fldChar w:fldCharType="end"/>
          </w:r>
          <w:r>
            <w:rPr>
              <w:sz w:val="28"/>
              <w:szCs w:val="28"/>
            </w:rPr>
            <w:fldChar w:fldCharType="end"/>
          </w:r>
        </w:p>
        <w:p w14:paraId="5A068C91">
          <w:pPr>
            <w:pStyle w:val="15"/>
            <w:tabs>
              <w:tab w:val="right" w:leader="dot" w:pos="8306"/>
            </w:tabs>
            <w:spacing w:line="500" w:lineRule="exact"/>
            <w:rPr>
              <w:sz w:val="28"/>
              <w:szCs w:val="28"/>
            </w:rPr>
          </w:pPr>
          <w:r>
            <w:fldChar w:fldCharType="begin"/>
          </w:r>
          <w:r>
            <w:instrText xml:space="preserve"> HYPERLINK \l "_Toc17151" </w:instrText>
          </w:r>
          <w:r>
            <w:fldChar w:fldCharType="separate"/>
          </w:r>
          <w:r>
            <w:rPr>
              <w:rFonts w:eastAsia="黑体" w:cs="Times New Roman"/>
              <w:sz w:val="28"/>
              <w:szCs w:val="28"/>
            </w:rPr>
            <w:t>六、附录</w:t>
          </w:r>
          <w:r>
            <w:rPr>
              <w:sz w:val="28"/>
              <w:szCs w:val="28"/>
            </w:rPr>
            <w:tab/>
          </w:r>
          <w:r>
            <w:rPr>
              <w:sz w:val="28"/>
              <w:szCs w:val="28"/>
            </w:rPr>
            <w:fldChar w:fldCharType="begin"/>
          </w:r>
          <w:r>
            <w:rPr>
              <w:sz w:val="28"/>
              <w:szCs w:val="28"/>
            </w:rPr>
            <w:instrText xml:space="preserve"> PAGEREF _Toc17151 \h </w:instrText>
          </w:r>
          <w:r>
            <w:rPr>
              <w:sz w:val="28"/>
              <w:szCs w:val="28"/>
            </w:rPr>
            <w:fldChar w:fldCharType="separate"/>
          </w:r>
          <w:r>
            <w:rPr>
              <w:sz w:val="28"/>
              <w:szCs w:val="28"/>
            </w:rPr>
            <w:t>21</w:t>
          </w:r>
          <w:r>
            <w:rPr>
              <w:sz w:val="28"/>
              <w:szCs w:val="28"/>
            </w:rPr>
            <w:fldChar w:fldCharType="end"/>
          </w:r>
          <w:r>
            <w:rPr>
              <w:sz w:val="28"/>
              <w:szCs w:val="28"/>
            </w:rPr>
            <w:fldChar w:fldCharType="end"/>
          </w:r>
        </w:p>
        <w:p w14:paraId="203E1A82">
          <w:pPr>
            <w:pStyle w:val="17"/>
            <w:tabs>
              <w:tab w:val="right" w:leader="dot" w:pos="8306"/>
            </w:tabs>
            <w:spacing w:line="500" w:lineRule="exact"/>
            <w:ind w:left="640"/>
            <w:rPr>
              <w:rFonts w:cs="Times New Roman"/>
              <w:sz w:val="28"/>
              <w:szCs w:val="28"/>
            </w:rPr>
          </w:pPr>
          <w:r>
            <w:rPr>
              <w:rFonts w:cs="Times New Roman"/>
              <w:sz w:val="28"/>
              <w:szCs w:val="28"/>
            </w:rPr>
            <w:t>（一）</w:t>
          </w:r>
          <w:r>
            <w:fldChar w:fldCharType="begin"/>
          </w:r>
          <w:r>
            <w:instrText xml:space="preserve"> HYPERLINK \l "_Toc32048" </w:instrText>
          </w:r>
          <w:r>
            <w:fldChar w:fldCharType="separate"/>
          </w:r>
          <w:r>
            <w:rPr>
              <w:rFonts w:cs="Times New Roman"/>
              <w:sz w:val="28"/>
              <w:szCs w:val="28"/>
            </w:rPr>
            <w:t>科技伦理（审查）委员会章程</w:t>
          </w:r>
          <w:r>
            <w:rPr>
              <w:rFonts w:cs="Times New Roman"/>
              <w:sz w:val="28"/>
              <w:szCs w:val="28"/>
            </w:rPr>
            <w:tab/>
          </w:r>
          <w:r>
            <w:rPr>
              <w:rFonts w:cs="Times New Roman"/>
              <w:sz w:val="28"/>
              <w:szCs w:val="28"/>
            </w:rPr>
            <w:fldChar w:fldCharType="begin"/>
          </w:r>
          <w:r>
            <w:rPr>
              <w:rFonts w:cs="Times New Roman"/>
              <w:sz w:val="28"/>
              <w:szCs w:val="28"/>
            </w:rPr>
            <w:instrText xml:space="preserve"> PAGEREF _Toc32048 \h </w:instrText>
          </w:r>
          <w:r>
            <w:rPr>
              <w:rFonts w:cs="Times New Roman"/>
              <w:sz w:val="28"/>
              <w:szCs w:val="28"/>
            </w:rPr>
            <w:fldChar w:fldCharType="separate"/>
          </w:r>
          <w:r>
            <w:rPr>
              <w:rFonts w:cs="Times New Roman"/>
              <w:sz w:val="28"/>
              <w:szCs w:val="28"/>
            </w:rPr>
            <w:t>22</w:t>
          </w:r>
          <w:r>
            <w:rPr>
              <w:rFonts w:cs="Times New Roman"/>
              <w:sz w:val="28"/>
              <w:szCs w:val="28"/>
            </w:rPr>
            <w:fldChar w:fldCharType="end"/>
          </w:r>
          <w:r>
            <w:rPr>
              <w:rFonts w:cs="Times New Roman"/>
              <w:sz w:val="28"/>
              <w:szCs w:val="28"/>
            </w:rPr>
            <w:fldChar w:fldCharType="end"/>
          </w:r>
        </w:p>
        <w:p w14:paraId="20578110">
          <w:pPr>
            <w:pStyle w:val="17"/>
            <w:tabs>
              <w:tab w:val="right" w:leader="dot" w:pos="8306"/>
            </w:tabs>
            <w:spacing w:line="500" w:lineRule="exact"/>
            <w:ind w:left="640"/>
            <w:rPr>
              <w:rFonts w:cs="Times New Roman"/>
              <w:sz w:val="28"/>
              <w:szCs w:val="28"/>
            </w:rPr>
          </w:pPr>
          <w:r>
            <w:rPr>
              <w:rFonts w:cs="Times New Roman"/>
              <w:sz w:val="28"/>
              <w:szCs w:val="28"/>
            </w:rPr>
            <w:t>（二）</w:t>
          </w:r>
          <w:r>
            <w:fldChar w:fldCharType="begin"/>
          </w:r>
          <w:r>
            <w:instrText xml:space="preserve"> HYPERLINK \l "_Toc31253" </w:instrText>
          </w:r>
          <w:r>
            <w:fldChar w:fldCharType="separate"/>
          </w:r>
          <w:r>
            <w:rPr>
              <w:rFonts w:cs="Times New Roman"/>
              <w:sz w:val="28"/>
              <w:szCs w:val="28"/>
            </w:rPr>
            <w:t>科技伦理（审查）委员会伦理审查制度</w:t>
          </w:r>
          <w:r>
            <w:rPr>
              <w:rFonts w:cs="Times New Roman"/>
              <w:sz w:val="28"/>
              <w:szCs w:val="28"/>
            </w:rPr>
            <w:tab/>
          </w:r>
          <w:r>
            <w:rPr>
              <w:rFonts w:cs="Times New Roman"/>
              <w:sz w:val="28"/>
              <w:szCs w:val="28"/>
            </w:rPr>
            <w:fldChar w:fldCharType="begin"/>
          </w:r>
          <w:r>
            <w:rPr>
              <w:rFonts w:cs="Times New Roman"/>
              <w:sz w:val="28"/>
              <w:szCs w:val="28"/>
            </w:rPr>
            <w:instrText xml:space="preserve"> PAGEREF _Toc31253 \h </w:instrText>
          </w:r>
          <w:r>
            <w:rPr>
              <w:rFonts w:cs="Times New Roman"/>
              <w:sz w:val="28"/>
              <w:szCs w:val="28"/>
            </w:rPr>
            <w:fldChar w:fldCharType="separate"/>
          </w:r>
          <w:r>
            <w:rPr>
              <w:rFonts w:cs="Times New Roman"/>
              <w:sz w:val="28"/>
              <w:szCs w:val="28"/>
            </w:rPr>
            <w:t>28</w:t>
          </w:r>
          <w:r>
            <w:rPr>
              <w:rFonts w:cs="Times New Roman"/>
              <w:sz w:val="28"/>
              <w:szCs w:val="28"/>
            </w:rPr>
            <w:fldChar w:fldCharType="end"/>
          </w:r>
          <w:r>
            <w:rPr>
              <w:rFonts w:cs="Times New Roman"/>
              <w:sz w:val="28"/>
              <w:szCs w:val="28"/>
            </w:rPr>
            <w:fldChar w:fldCharType="end"/>
          </w:r>
        </w:p>
        <w:p w14:paraId="5D6A2688">
          <w:pPr>
            <w:pStyle w:val="17"/>
            <w:tabs>
              <w:tab w:val="right" w:leader="dot" w:pos="8306"/>
            </w:tabs>
            <w:spacing w:line="500" w:lineRule="exact"/>
            <w:ind w:left="640"/>
            <w:rPr>
              <w:sz w:val="28"/>
              <w:szCs w:val="28"/>
            </w:rPr>
          </w:pPr>
          <w:r>
            <w:rPr>
              <w:rFonts w:cs="Times New Roman"/>
              <w:sz w:val="28"/>
              <w:szCs w:val="28"/>
            </w:rPr>
            <w:t>（三）</w:t>
          </w:r>
          <w:r>
            <w:fldChar w:fldCharType="begin"/>
          </w:r>
          <w:r>
            <w:instrText xml:space="preserve"> HYPERLINK \l "_Toc22184" </w:instrText>
          </w:r>
          <w:r>
            <w:fldChar w:fldCharType="separate"/>
          </w:r>
          <w:r>
            <w:rPr>
              <w:rFonts w:cs="Times New Roman"/>
              <w:sz w:val="28"/>
              <w:szCs w:val="28"/>
            </w:rPr>
            <w:t>科技伦理审查技术表单</w:t>
          </w:r>
          <w:r>
            <w:rPr>
              <w:rFonts w:cs="Times New Roman"/>
              <w:sz w:val="28"/>
              <w:szCs w:val="28"/>
            </w:rPr>
            <w:tab/>
          </w:r>
          <w:r>
            <w:rPr>
              <w:rFonts w:cs="Times New Roman"/>
              <w:sz w:val="28"/>
              <w:szCs w:val="28"/>
            </w:rPr>
            <w:fldChar w:fldCharType="begin"/>
          </w:r>
          <w:r>
            <w:rPr>
              <w:rFonts w:cs="Times New Roman"/>
              <w:sz w:val="28"/>
              <w:szCs w:val="28"/>
            </w:rPr>
            <w:instrText xml:space="preserve"> PAGEREF _Toc22184 \h </w:instrText>
          </w:r>
          <w:r>
            <w:rPr>
              <w:rFonts w:cs="Times New Roman"/>
              <w:sz w:val="28"/>
              <w:szCs w:val="28"/>
            </w:rPr>
            <w:fldChar w:fldCharType="separate"/>
          </w:r>
          <w:r>
            <w:rPr>
              <w:rFonts w:cs="Times New Roman"/>
              <w:sz w:val="28"/>
              <w:szCs w:val="28"/>
            </w:rPr>
            <w:t>34</w:t>
          </w:r>
          <w:r>
            <w:rPr>
              <w:rFonts w:cs="Times New Roman"/>
              <w:sz w:val="28"/>
              <w:szCs w:val="28"/>
            </w:rPr>
            <w:fldChar w:fldCharType="end"/>
          </w:r>
          <w:r>
            <w:rPr>
              <w:rFonts w:cs="Times New Roman"/>
              <w:sz w:val="28"/>
              <w:szCs w:val="28"/>
            </w:rPr>
            <w:fldChar w:fldCharType="end"/>
          </w:r>
        </w:p>
        <w:p w14:paraId="26B252AE">
          <w:pPr>
            <w:pStyle w:val="17"/>
            <w:tabs>
              <w:tab w:val="right" w:leader="dot" w:pos="8306"/>
            </w:tabs>
            <w:spacing w:line="500" w:lineRule="exact"/>
            <w:ind w:left="640"/>
            <w:rPr>
              <w:rFonts w:cs="Times New Roman"/>
            </w:rPr>
          </w:pPr>
          <w:r>
            <w:rPr>
              <w:rFonts w:cs="Times New Roman"/>
            </w:rPr>
            <w:fldChar w:fldCharType="end"/>
          </w:r>
        </w:p>
      </w:sdtContent>
    </w:sdt>
    <w:p w14:paraId="06EABA9B">
      <w:pPr>
        <w:pStyle w:val="25"/>
        <w:jc w:val="both"/>
        <w:rPr>
          <w:rFonts w:cs="Times New Roman"/>
        </w:rPr>
        <w:sectPr>
          <w:footerReference r:id="rId3" w:type="default"/>
          <w:pgSz w:w="11906" w:h="16838"/>
          <w:pgMar w:top="1440" w:right="1800" w:bottom="1440" w:left="1800" w:header="851" w:footer="992" w:gutter="0"/>
          <w:pgNumType w:start="1"/>
          <w:cols w:space="425" w:num="1"/>
          <w:docGrid w:type="lines" w:linePitch="312" w:charSpace="0"/>
        </w:sectPr>
      </w:pPr>
      <w:bookmarkStart w:id="2" w:name="_Toc29342"/>
    </w:p>
    <w:bookmarkEnd w:id="2"/>
    <w:p w14:paraId="331341D2">
      <w:bookmarkStart w:id="3" w:name="_Toc28786"/>
    </w:p>
    <w:p w14:paraId="2B7AE188">
      <w:pPr>
        <w:pStyle w:val="25"/>
        <w:rPr>
          <w:rFonts w:cs="Times New Roman"/>
        </w:rPr>
      </w:pPr>
      <w:r>
        <w:rPr>
          <w:rFonts w:hint="eastAsia" w:cs="Times New Roman"/>
        </w:rPr>
        <w:t>前言</w:t>
      </w:r>
      <w:bookmarkEnd w:id="3"/>
    </w:p>
    <w:p w14:paraId="042092AD">
      <w:pPr>
        <w:spacing w:line="592" w:lineRule="exact"/>
        <w:ind w:firstLine="640" w:firstLineChars="200"/>
        <w:rPr>
          <w:rFonts w:ascii="仿宋_GB2312" w:hAnsi="仿宋_GB2312" w:cs="仿宋_GB2312"/>
          <w:szCs w:val="32"/>
        </w:rPr>
      </w:pPr>
      <w:r>
        <w:rPr>
          <w:rFonts w:hint="eastAsia" w:ascii="仿宋_GB2312" w:hAnsi="仿宋_GB2312" w:cs="仿宋_GB2312"/>
          <w:szCs w:val="32"/>
        </w:rPr>
        <w:t>科技伦理是开展科学研究、技术开发等科技活动需要遵循的价值理念和行为规范，是促进科技事业健康发展的重要保障。根据中共中央办公厅 国务院办公厅《关于加强科技 伦理治理的意见》、科技部等十部门《科技伦理审查办法（试 行）》、四川省科学技术厅等十四部门《关于健全科技伦理治理机制有效防控科技伦理风险的实施方案》和四川省科学技术厅等十部门《四川省科技伦理审查实施细则（试行）》等规定，高等学校、科研机构、医疗卫生机构、企业等单位是科技伦理管理的直接责任主体，从事生命科学、医学、人工智能等科技活动的单位，研究内容涉及科技伦理敏感领域的，应设立科技伦理（审查）委员会。</w:t>
      </w:r>
    </w:p>
    <w:p w14:paraId="02D98E91">
      <w:pPr>
        <w:spacing w:line="592" w:lineRule="exact"/>
        <w:ind w:firstLine="640" w:firstLineChars="200"/>
        <w:rPr>
          <w:rFonts w:ascii="仿宋_GB2312" w:hAnsi="仿宋_GB2312" w:cs="仿宋_GB2312"/>
          <w:szCs w:val="32"/>
        </w:rPr>
      </w:pPr>
      <w:r>
        <w:rPr>
          <w:rFonts w:hint="eastAsia" w:ascii="仿宋_GB2312" w:hAnsi="仿宋_GB2312" w:cs="仿宋_GB2312"/>
          <w:szCs w:val="32"/>
        </w:rPr>
        <w:t>为进一步完善科技伦理体系，提升我省科技伦理治理能力，有效防控科技伦理风险，促进科技向善和负责人创新，特组织编写本指引，供相关单位参考使用。行业主管部门对本领域科技伦理（审查）委员会设立或科技伦理审查有特殊规定的，从其规定。</w:t>
      </w:r>
    </w:p>
    <w:p w14:paraId="7A412237">
      <w:pPr>
        <w:rPr>
          <w:rFonts w:ascii="仿宋_GB2312" w:hAnsi="仿宋_GB2312" w:cs="仿宋_GB2312"/>
          <w:color w:val="000000"/>
          <w:sz w:val="27"/>
          <w:szCs w:val="27"/>
        </w:rPr>
      </w:pPr>
      <w:r>
        <w:rPr>
          <w:rFonts w:hint="eastAsia" w:ascii="仿宋_GB2312" w:hAnsi="仿宋_GB2312" w:cs="仿宋_GB2312"/>
          <w:color w:val="000000"/>
          <w:sz w:val="27"/>
          <w:szCs w:val="27"/>
        </w:rPr>
        <w:br w:type="page"/>
      </w:r>
    </w:p>
    <w:p w14:paraId="1CBDB0A6">
      <w:pPr>
        <w:pStyle w:val="25"/>
        <w:spacing w:line="592" w:lineRule="exact"/>
        <w:ind w:firstLine="643" w:firstLineChars="200"/>
        <w:jc w:val="left"/>
        <w:rPr>
          <w:rFonts w:eastAsia="黑体" w:cs="Times New Roman"/>
          <w:sz w:val="32"/>
          <w:szCs w:val="32"/>
        </w:rPr>
      </w:pPr>
      <w:bookmarkStart w:id="4" w:name="_Toc29893"/>
      <w:r>
        <w:rPr>
          <w:rFonts w:eastAsia="黑体" w:cs="Times New Roman"/>
          <w:sz w:val="32"/>
          <w:szCs w:val="32"/>
        </w:rPr>
        <w:t>一、科技伦理（审查）委员会宗旨和职责</w:t>
      </w:r>
      <w:bookmarkEnd w:id="4"/>
    </w:p>
    <w:p w14:paraId="781E0E58">
      <w:pPr>
        <w:pStyle w:val="3"/>
        <w:spacing w:line="592" w:lineRule="exact"/>
        <w:ind w:firstLine="643" w:firstLineChars="200"/>
        <w:rPr>
          <w:rFonts w:ascii="Times New Roman" w:hAnsi="Times New Roman" w:cs="Times New Roman"/>
        </w:rPr>
      </w:pPr>
      <w:bookmarkStart w:id="5" w:name="_Toc17366"/>
      <w:r>
        <w:rPr>
          <w:rFonts w:ascii="Times New Roman" w:hAnsi="Times New Roman" w:cs="Times New Roman"/>
        </w:rPr>
        <w:t>（一）科技伦理（审查）委员会宗旨</w:t>
      </w:r>
      <w:bookmarkEnd w:id="5"/>
    </w:p>
    <w:p w14:paraId="642F7A97">
      <w:pPr>
        <w:spacing w:line="592" w:lineRule="exact"/>
        <w:ind w:firstLine="640" w:firstLineChars="200"/>
        <w:rPr>
          <w:rFonts w:cs="Times New Roman"/>
        </w:rPr>
      </w:pPr>
      <w:r>
        <w:rPr>
          <w:rFonts w:cs="Times New Roman"/>
        </w:rPr>
        <w:t>科技伦理是开展科学研究、技术开发等科技活动需要遵循的价值理念和行为规范，是促进科技事业健康发展的重要保障。科技伦理（审查）委员会通过对科技活动进行科技伦理风险评估和审查，对科技活动在科学伦理和规范方面是否符合国际和国内相关规范和指南发挥监督作用，确保科技活动遵循增进人类福祉、尊重生命权利、坚持公平公正、合理控制风险、保持公开透明的科技伦理原则，促进科技活动实现负责任的创新。</w:t>
      </w:r>
    </w:p>
    <w:p w14:paraId="15B0A600">
      <w:pPr>
        <w:pStyle w:val="3"/>
        <w:spacing w:line="592" w:lineRule="exact"/>
        <w:ind w:firstLine="643" w:firstLineChars="200"/>
        <w:rPr>
          <w:rFonts w:ascii="Times New Roman" w:hAnsi="Times New Roman" w:cs="Times New Roman"/>
        </w:rPr>
      </w:pPr>
      <w:bookmarkStart w:id="6" w:name="_Toc5878"/>
      <w:r>
        <w:rPr>
          <w:rFonts w:ascii="Times New Roman" w:hAnsi="Times New Roman" w:cs="Times New Roman"/>
        </w:rPr>
        <w:t>（二）科技伦理（审查）委员会职责</w:t>
      </w:r>
      <w:bookmarkEnd w:id="6"/>
    </w:p>
    <w:p w14:paraId="5F05EC2F">
      <w:pPr>
        <w:spacing w:line="592" w:lineRule="exact"/>
        <w:ind w:firstLine="640" w:firstLineChars="200"/>
        <w:rPr>
          <w:rFonts w:cs="Times New Roman"/>
        </w:rPr>
      </w:pPr>
      <w:r>
        <w:rPr>
          <w:rFonts w:cs="Times New Roman"/>
        </w:rPr>
        <w:t>1.建立健全审查、监督、保密管理、档案管理等制度规范、工作规程和利益冲突管理机制，保障科技伦理审查合规、透明、可追溯。</w:t>
      </w:r>
    </w:p>
    <w:p w14:paraId="4069C6CB">
      <w:pPr>
        <w:spacing w:line="592" w:lineRule="exact"/>
        <w:ind w:firstLine="640" w:firstLineChars="200"/>
        <w:rPr>
          <w:rFonts w:cs="Times New Roman"/>
        </w:rPr>
      </w:pPr>
      <w:r>
        <w:rPr>
          <w:rFonts w:cs="Times New Roman"/>
        </w:rPr>
        <w:t>2.提供科技伦理咨询，指导科技人员对科技活动开展科技伦理风险评估。</w:t>
      </w:r>
    </w:p>
    <w:p w14:paraId="3CABDD27">
      <w:pPr>
        <w:spacing w:line="592" w:lineRule="exact"/>
        <w:ind w:firstLine="640" w:firstLineChars="200"/>
        <w:rPr>
          <w:rFonts w:cs="Times New Roman"/>
        </w:rPr>
      </w:pPr>
      <w:r>
        <w:rPr>
          <w:rFonts w:cs="Times New Roman"/>
        </w:rPr>
        <w:t>3.开展科技伦理审查，按要求跟踪监督相关科技活动全过程。</w:t>
      </w:r>
    </w:p>
    <w:p w14:paraId="79DCB59A">
      <w:pPr>
        <w:spacing w:line="592" w:lineRule="exact"/>
        <w:ind w:firstLine="640" w:firstLineChars="200"/>
        <w:rPr>
          <w:rFonts w:cs="Times New Roman"/>
        </w:rPr>
      </w:pPr>
      <w:r>
        <w:rPr>
          <w:rFonts w:cs="Times New Roman"/>
        </w:rPr>
        <w:t>4.对拟开展的科技活动是否属于需复核的科技活动清单范围作出判断。</w:t>
      </w:r>
    </w:p>
    <w:p w14:paraId="1F6CCF57">
      <w:pPr>
        <w:spacing w:line="592" w:lineRule="exact"/>
        <w:ind w:firstLine="640" w:firstLineChars="200"/>
        <w:rPr>
          <w:rFonts w:cs="Times New Roman"/>
        </w:rPr>
      </w:pPr>
      <w:r>
        <w:rPr>
          <w:rFonts w:cs="Times New Roman"/>
        </w:rPr>
        <w:t>5.组织开展对委员的科技伦理审查业务培训和科技人员的科技伦理知识培训。</w:t>
      </w:r>
    </w:p>
    <w:p w14:paraId="5BCEE639">
      <w:pPr>
        <w:spacing w:line="592" w:lineRule="exact"/>
        <w:ind w:firstLine="640" w:firstLineChars="200"/>
        <w:rPr>
          <w:rFonts w:cs="Times New Roman"/>
        </w:rPr>
      </w:pPr>
      <w:r>
        <w:rPr>
          <w:rFonts w:cs="Times New Roman"/>
        </w:rPr>
        <w:t>6.受理并协助调查相关科技活动中涉及科技伦理问题的投诉举报。</w:t>
      </w:r>
    </w:p>
    <w:p w14:paraId="2EE4272C">
      <w:pPr>
        <w:spacing w:line="592" w:lineRule="exact"/>
        <w:ind w:firstLine="640" w:firstLineChars="200"/>
        <w:rPr>
          <w:rFonts w:cs="Times New Roman"/>
        </w:rPr>
      </w:pPr>
      <w:r>
        <w:rPr>
          <w:rFonts w:cs="Times New Roman"/>
        </w:rPr>
        <w:t>7.保留理论审查的全部记录，包括书面记录、委员信息、递交的文件、会议记录和相关往来记录等。</w:t>
      </w:r>
    </w:p>
    <w:p w14:paraId="0A2EAEDF">
      <w:pPr>
        <w:spacing w:line="592" w:lineRule="exact"/>
        <w:ind w:firstLine="640" w:firstLineChars="200"/>
        <w:rPr>
          <w:rFonts w:cs="Times New Roman"/>
        </w:rPr>
      </w:pPr>
      <w:r>
        <w:rPr>
          <w:rFonts w:cs="Times New Roman"/>
        </w:rPr>
        <w:t>8.按照相关管理部门要求将科技伦理（审查）委员会的设立和获得伦理审查批准且纳入清单管理的科技活动等进行登记、报告，配合所在地或相关行业主管部门开展涉及科技伦理审查的相关工作。</w:t>
      </w:r>
    </w:p>
    <w:p w14:paraId="0DDBFF66">
      <w:pPr>
        <w:spacing w:line="592" w:lineRule="exact"/>
        <w:ind w:firstLine="640" w:firstLineChars="200"/>
        <w:rPr>
          <w:rFonts w:cs="Times New Roman"/>
        </w:rPr>
      </w:pPr>
      <w:r>
        <w:rPr>
          <w:rFonts w:cs="Times New Roman"/>
        </w:rPr>
        <w:t>9.相关法规要求科技伦理（审查）委员会承担的其他职责。</w:t>
      </w:r>
    </w:p>
    <w:p w14:paraId="5A8B0D53">
      <w:pPr>
        <w:pStyle w:val="25"/>
        <w:spacing w:line="592" w:lineRule="exact"/>
        <w:ind w:firstLine="643" w:firstLineChars="200"/>
        <w:jc w:val="left"/>
        <w:rPr>
          <w:rFonts w:eastAsia="黑体" w:cs="Times New Roman"/>
          <w:sz w:val="32"/>
          <w:szCs w:val="32"/>
        </w:rPr>
      </w:pPr>
      <w:bookmarkStart w:id="7" w:name="_Toc8018"/>
      <w:r>
        <w:rPr>
          <w:rFonts w:eastAsia="黑体" w:cs="Times New Roman"/>
          <w:sz w:val="32"/>
          <w:szCs w:val="32"/>
        </w:rPr>
        <w:t>二、科技伦理（审查）委员会组建</w:t>
      </w:r>
      <w:bookmarkEnd w:id="7"/>
    </w:p>
    <w:p w14:paraId="7C36CEDE">
      <w:pPr>
        <w:pStyle w:val="3"/>
        <w:spacing w:line="592" w:lineRule="exact"/>
        <w:ind w:firstLine="643" w:firstLineChars="200"/>
        <w:rPr>
          <w:rFonts w:ascii="Times New Roman" w:hAnsi="Times New Roman" w:cs="Times New Roman"/>
        </w:rPr>
      </w:pPr>
      <w:bookmarkStart w:id="8" w:name="_Toc30967"/>
      <w:r>
        <w:rPr>
          <w:rFonts w:ascii="Times New Roman" w:hAnsi="Times New Roman" w:cs="Times New Roman"/>
        </w:rPr>
        <w:t>（一）科技伦理（审查）委员会组成</w:t>
      </w:r>
      <w:bookmarkEnd w:id="8"/>
    </w:p>
    <w:p w14:paraId="03F3443F">
      <w:pPr>
        <w:spacing w:line="592" w:lineRule="exact"/>
        <w:ind w:firstLine="640" w:firstLineChars="200"/>
        <w:rPr>
          <w:rFonts w:cs="Times New Roman"/>
        </w:rPr>
      </w:pPr>
      <w:r>
        <w:rPr>
          <w:rFonts w:cs="Times New Roman"/>
        </w:rPr>
        <w:t>科技伦理（审查）委员会的委员人数应不少于7人且为单数组成，设主任委员1人，副主任委员1-2名，委员会应由具有科学技术背景的同行专家，伦理、法律等相应专业的专家组成，并应当有不同性别和非本单位的委员，民族自治地区应有熟悉当地情况的委员。</w:t>
      </w:r>
    </w:p>
    <w:p w14:paraId="76E4E02D">
      <w:pPr>
        <w:spacing w:line="592" w:lineRule="exact"/>
        <w:ind w:firstLine="640" w:firstLineChars="200"/>
        <w:rPr>
          <w:rFonts w:cs="Times New Roman"/>
        </w:rPr>
      </w:pPr>
      <w:r>
        <w:rPr>
          <w:rFonts w:cs="Times New Roman"/>
        </w:rPr>
        <w:t>科技伦理（审查）委员会委员应科研诚信状况良好，具备相应的科技伦理审查能力和水平，能够对科技活动的科学性及伦理合规性进行独立、客观、公正的审查和评估。</w:t>
      </w:r>
    </w:p>
    <w:p w14:paraId="43BD5545">
      <w:pPr>
        <w:spacing w:line="592" w:lineRule="exact"/>
        <w:ind w:firstLine="640" w:firstLineChars="200"/>
        <w:rPr>
          <w:rFonts w:cs="Times New Roman"/>
        </w:rPr>
      </w:pPr>
      <w:r>
        <w:rPr>
          <w:rFonts w:cs="Times New Roman"/>
        </w:rPr>
        <w:t>必要时可聘请不存在直接利益关系的特殊领域专家作为独立顾问，对审查过程中特定问题提供专业咨询意见。根据审查工作实际需要配备能够胜任工作的专（兼）职秘书或工作人员若干名。</w:t>
      </w:r>
    </w:p>
    <w:p w14:paraId="6F42B7DB">
      <w:pPr>
        <w:pStyle w:val="3"/>
        <w:spacing w:line="592" w:lineRule="exact"/>
        <w:ind w:firstLine="643" w:firstLineChars="200"/>
        <w:rPr>
          <w:rFonts w:ascii="Times New Roman" w:hAnsi="Times New Roman" w:cs="Times New Roman"/>
        </w:rPr>
      </w:pPr>
      <w:bookmarkStart w:id="9" w:name="_Toc27663"/>
      <w:r>
        <w:rPr>
          <w:rFonts w:ascii="Times New Roman" w:hAnsi="Times New Roman" w:cs="Times New Roman"/>
        </w:rPr>
        <w:t>（二）科技伦理（审查）委员会成员选聘</w:t>
      </w:r>
      <w:bookmarkEnd w:id="9"/>
    </w:p>
    <w:p w14:paraId="76411EF8">
      <w:pPr>
        <w:spacing w:line="592" w:lineRule="exact"/>
        <w:ind w:firstLine="640" w:firstLineChars="200"/>
        <w:rPr>
          <w:rFonts w:cs="Times New Roman"/>
        </w:rPr>
      </w:pPr>
      <w:r>
        <w:rPr>
          <w:rFonts w:cs="Times New Roman"/>
        </w:rPr>
        <w:t>1.科技伦理（审查）委员会委员人选由单位负责提议推荐产生，主任委员、副主任委员由科技伦理（审查）委员会委员协商推举或者选举产生，由单位任命。</w:t>
      </w:r>
    </w:p>
    <w:p w14:paraId="17F84980">
      <w:pPr>
        <w:spacing w:line="592" w:lineRule="exact"/>
        <w:ind w:firstLine="640" w:firstLineChars="200"/>
        <w:rPr>
          <w:rFonts w:cs="Times New Roman"/>
        </w:rPr>
      </w:pPr>
      <w:r>
        <w:rPr>
          <w:rFonts w:cs="Times New Roman"/>
        </w:rPr>
        <w:t>2.主任委员、副主任委员应当单位内具有较高的威望与声誉，单位的法人代表不宜担任。</w:t>
      </w:r>
    </w:p>
    <w:p w14:paraId="3DC273E7">
      <w:pPr>
        <w:spacing w:line="592" w:lineRule="exact"/>
        <w:ind w:firstLine="640" w:firstLineChars="200"/>
        <w:rPr>
          <w:rFonts w:cs="Times New Roman"/>
        </w:rPr>
      </w:pPr>
      <w:r>
        <w:rPr>
          <w:rFonts w:cs="Times New Roman"/>
        </w:rPr>
        <w:t>3.所有委员产生程序以文件形式保存记录，包括推荐职务和任期，以及个人简介（含科技伦理培训和审查经历）。委员任期不超过5年，可以连任。</w:t>
      </w:r>
    </w:p>
    <w:p w14:paraId="49E8E2E5">
      <w:pPr>
        <w:pStyle w:val="3"/>
        <w:spacing w:line="592" w:lineRule="exact"/>
        <w:ind w:firstLine="643" w:firstLineChars="200"/>
        <w:rPr>
          <w:rFonts w:ascii="Times New Roman" w:hAnsi="Times New Roman" w:cs="Times New Roman"/>
        </w:rPr>
      </w:pPr>
      <w:bookmarkStart w:id="10" w:name="_Toc18976"/>
      <w:r>
        <w:rPr>
          <w:rFonts w:ascii="Times New Roman" w:hAnsi="Times New Roman" w:cs="Times New Roman"/>
        </w:rPr>
        <w:t>（三）科技伦理（审查）委员会成员职责</w:t>
      </w:r>
      <w:bookmarkEnd w:id="10"/>
    </w:p>
    <w:p w14:paraId="650BE188">
      <w:pPr>
        <w:spacing w:line="592" w:lineRule="exact"/>
        <w:ind w:firstLine="640" w:firstLineChars="200"/>
        <w:rPr>
          <w:rFonts w:cs="Times New Roman"/>
        </w:rPr>
      </w:pPr>
      <w:r>
        <w:rPr>
          <w:rFonts w:cs="Times New Roman"/>
        </w:rPr>
        <w:t>1.主任委员职责</w:t>
      </w:r>
    </w:p>
    <w:p w14:paraId="2AB680C0">
      <w:pPr>
        <w:spacing w:line="592" w:lineRule="exact"/>
        <w:ind w:firstLine="640" w:firstLineChars="200"/>
        <w:rPr>
          <w:rFonts w:cs="Times New Roman"/>
        </w:rPr>
      </w:pPr>
      <w:r>
        <w:rPr>
          <w:rFonts w:cs="Times New Roman"/>
        </w:rPr>
        <w:t>（1）主持科技伦理审查会议，按照规定的程序和议程组织全体参会委员对审查的项目进行充分讨论，确保委员对讨论的问题能够充分发表各自不同的意见并达成一致意见。</w:t>
      </w:r>
    </w:p>
    <w:p w14:paraId="62C93DF1">
      <w:pPr>
        <w:spacing w:line="592" w:lineRule="exact"/>
        <w:ind w:firstLine="640" w:firstLineChars="200"/>
        <w:rPr>
          <w:rFonts w:cs="Times New Roman"/>
        </w:rPr>
      </w:pPr>
      <w:r>
        <w:rPr>
          <w:rFonts w:cs="Times New Roman"/>
        </w:rPr>
        <w:t>（2）询查处理利益冲突，了解和询查参会委员、独立顾问等与审查项目是否存在利益冲突，对存在利益冲突的实行回避。</w:t>
      </w:r>
    </w:p>
    <w:p w14:paraId="19E1AF3E">
      <w:pPr>
        <w:spacing w:line="592" w:lineRule="exact"/>
        <w:ind w:firstLine="640" w:firstLineChars="200"/>
        <w:rPr>
          <w:rFonts w:cs="Times New Roman"/>
        </w:rPr>
      </w:pPr>
      <w:r>
        <w:rPr>
          <w:rFonts w:cs="Times New Roman"/>
        </w:rPr>
        <w:t>（3）根据受理的审查项目情况指定2名或2名以上的委员担任主审，在审查会议前先行重点审查某些科技活动方案，并将审查报告提交审查会议审议。</w:t>
      </w:r>
    </w:p>
    <w:p w14:paraId="745866C2">
      <w:pPr>
        <w:spacing w:line="592" w:lineRule="exact"/>
        <w:ind w:firstLine="640" w:firstLineChars="200"/>
        <w:rPr>
          <w:rFonts w:cs="Times New Roman"/>
        </w:rPr>
      </w:pPr>
      <w:r>
        <w:rPr>
          <w:rFonts w:cs="Times New Roman"/>
        </w:rPr>
        <w:t>（4）审核确认主审委员向科技伦理（审查）委员会提交的审查报告遵循伦理审查要求和审查原则。</w:t>
      </w:r>
    </w:p>
    <w:p w14:paraId="559721F8">
      <w:pPr>
        <w:spacing w:line="592" w:lineRule="exact"/>
        <w:ind w:firstLine="640" w:firstLineChars="200"/>
        <w:rPr>
          <w:rFonts w:cs="Times New Roman"/>
        </w:rPr>
      </w:pPr>
      <w:r>
        <w:rPr>
          <w:rFonts w:cs="Times New Roman"/>
        </w:rPr>
        <w:t>（5）按规定及时审核签发科技伦理（审查）委员会的审查会议记录和审查决定文件等。</w:t>
      </w:r>
    </w:p>
    <w:p w14:paraId="54260DB0">
      <w:pPr>
        <w:spacing w:line="592" w:lineRule="exact"/>
        <w:ind w:firstLine="640" w:firstLineChars="200"/>
        <w:rPr>
          <w:rFonts w:cs="Times New Roman"/>
        </w:rPr>
      </w:pPr>
      <w:r>
        <w:rPr>
          <w:rFonts w:cs="Times New Roman"/>
        </w:rPr>
        <w:t>2.副主任委员职责</w:t>
      </w:r>
    </w:p>
    <w:p w14:paraId="7B202E29">
      <w:pPr>
        <w:spacing w:line="592" w:lineRule="exact"/>
        <w:ind w:firstLine="640" w:firstLineChars="200"/>
        <w:rPr>
          <w:rFonts w:cs="Times New Roman"/>
        </w:rPr>
      </w:pPr>
      <w:r>
        <w:rPr>
          <w:rFonts w:cs="Times New Roman"/>
        </w:rPr>
        <w:t>当主任委员因故不能履职时，副主任委员可以受主任委员授权或委托行使主任委员全部或部分职责。</w:t>
      </w:r>
    </w:p>
    <w:p w14:paraId="08C96653">
      <w:pPr>
        <w:spacing w:line="592" w:lineRule="exact"/>
        <w:ind w:firstLine="640" w:firstLineChars="200"/>
        <w:rPr>
          <w:rFonts w:cs="Times New Roman"/>
        </w:rPr>
      </w:pPr>
      <w:r>
        <w:rPr>
          <w:rFonts w:cs="Times New Roman"/>
        </w:rPr>
        <w:t>3.委员职责</w:t>
      </w:r>
    </w:p>
    <w:p w14:paraId="64408445">
      <w:pPr>
        <w:spacing w:line="592" w:lineRule="exact"/>
        <w:ind w:firstLine="640" w:firstLineChars="200"/>
        <w:rPr>
          <w:rFonts w:cs="Times New Roman"/>
        </w:rPr>
      </w:pPr>
      <w:r>
        <w:rPr>
          <w:rFonts w:cs="Times New Roman"/>
        </w:rPr>
        <w:t>（1）按要求做好项目审查、参会准备工作，按时参加伦理审查会议，独立公正发表审查意见；</w:t>
      </w:r>
    </w:p>
    <w:p w14:paraId="23D16533">
      <w:pPr>
        <w:spacing w:line="592" w:lineRule="exact"/>
        <w:ind w:firstLine="640" w:firstLineChars="200"/>
        <w:rPr>
          <w:rFonts w:cs="Times New Roman"/>
        </w:rPr>
      </w:pPr>
      <w:r>
        <w:rPr>
          <w:rFonts w:cs="Times New Roman"/>
        </w:rPr>
        <w:t>（2）遵守利益冲突和保密规定，严格执行回避原则；</w:t>
      </w:r>
    </w:p>
    <w:p w14:paraId="62DCA024">
      <w:pPr>
        <w:spacing w:line="592" w:lineRule="exact"/>
        <w:ind w:firstLine="640" w:firstLineChars="200"/>
        <w:rPr>
          <w:rFonts w:cs="Times New Roman"/>
        </w:rPr>
      </w:pPr>
      <w:r>
        <w:rPr>
          <w:rFonts w:cs="Times New Roman"/>
        </w:rPr>
        <w:t>（3）按规定参加科技伦理审查业务培训，提升自身审查能力；</w:t>
      </w:r>
    </w:p>
    <w:p w14:paraId="41B9EBD6">
      <w:pPr>
        <w:spacing w:line="592" w:lineRule="exact"/>
        <w:ind w:firstLine="640" w:firstLineChars="200"/>
        <w:rPr>
          <w:rFonts w:cs="Times New Roman"/>
        </w:rPr>
      </w:pPr>
      <w:r>
        <w:rPr>
          <w:rFonts w:cs="Times New Roman"/>
        </w:rPr>
        <w:t>（4）完成委员会安排的其他工作。</w:t>
      </w:r>
    </w:p>
    <w:p w14:paraId="37E180D2">
      <w:pPr>
        <w:spacing w:line="592" w:lineRule="exact"/>
        <w:ind w:firstLine="640" w:firstLineChars="200"/>
        <w:rPr>
          <w:rFonts w:cs="Times New Roman"/>
        </w:rPr>
      </w:pPr>
      <w:r>
        <w:rPr>
          <w:rFonts w:cs="Times New Roman"/>
        </w:rPr>
        <w:t>4.独立顾问职责</w:t>
      </w:r>
    </w:p>
    <w:p w14:paraId="03286E7D">
      <w:pPr>
        <w:spacing w:line="592" w:lineRule="exact"/>
        <w:ind w:firstLine="640" w:firstLineChars="200"/>
        <w:rPr>
          <w:rFonts w:cs="Times New Roman"/>
        </w:rPr>
      </w:pPr>
      <w:r>
        <w:rPr>
          <w:rFonts w:cs="Times New Roman"/>
        </w:rPr>
        <w:t>（1）对科技伦理（审查）委员会咨询的特定问题提供独立公正的专业咨询意见；</w:t>
      </w:r>
    </w:p>
    <w:p w14:paraId="4D7C121D">
      <w:pPr>
        <w:spacing w:line="592" w:lineRule="exact"/>
        <w:ind w:firstLine="640" w:firstLineChars="200"/>
        <w:rPr>
          <w:rFonts w:cs="Times New Roman"/>
        </w:rPr>
      </w:pPr>
      <w:r>
        <w:rPr>
          <w:rFonts w:cs="Times New Roman"/>
        </w:rPr>
        <w:t>（2）完成委员会安排的其他工作。</w:t>
      </w:r>
    </w:p>
    <w:p w14:paraId="1ED59B68">
      <w:pPr>
        <w:spacing w:line="592" w:lineRule="exact"/>
        <w:ind w:firstLine="640" w:firstLineChars="200"/>
        <w:rPr>
          <w:rFonts w:cs="Times New Roman"/>
        </w:rPr>
      </w:pPr>
      <w:r>
        <w:rPr>
          <w:rFonts w:cs="Times New Roman"/>
        </w:rPr>
        <w:t>5.秘书/工作人员职责</w:t>
      </w:r>
    </w:p>
    <w:p w14:paraId="4AD67FBC">
      <w:pPr>
        <w:spacing w:line="592" w:lineRule="exact"/>
        <w:ind w:firstLine="640" w:firstLineChars="200"/>
        <w:rPr>
          <w:rFonts w:cs="Times New Roman"/>
        </w:rPr>
      </w:pPr>
      <w:r>
        <w:rPr>
          <w:rFonts w:cs="Times New Roman"/>
        </w:rPr>
        <w:t>（1）承担科技伦理（审查）委员会的日常行政工作，并向主任委员报告；</w:t>
      </w:r>
    </w:p>
    <w:p w14:paraId="256FFE9E">
      <w:pPr>
        <w:spacing w:line="592" w:lineRule="exact"/>
        <w:ind w:firstLine="640" w:firstLineChars="200"/>
        <w:rPr>
          <w:rFonts w:cs="Times New Roman"/>
        </w:rPr>
      </w:pPr>
      <w:r>
        <w:rPr>
          <w:rFonts w:cs="Times New Roman"/>
        </w:rPr>
        <w:t>（2）协助制定/修订科技伦理（审查）委员会的工作制度、指南与工作规程；</w:t>
      </w:r>
    </w:p>
    <w:p w14:paraId="56403242">
      <w:pPr>
        <w:spacing w:line="592" w:lineRule="exact"/>
        <w:ind w:firstLine="640" w:firstLineChars="200"/>
        <w:rPr>
          <w:rFonts w:cs="Times New Roman"/>
        </w:rPr>
      </w:pPr>
      <w:r>
        <w:rPr>
          <w:rFonts w:cs="Times New Roman"/>
        </w:rPr>
        <w:t>（3）对科技活动负责人申请伦理审查的送审资料的完整性和规范性进行初步审核并决定是否送审，为申请人提供涉及科技伦理审查、科技伦理风险评估等事项的咨询服务；</w:t>
      </w:r>
    </w:p>
    <w:p w14:paraId="7F17A8F2">
      <w:pPr>
        <w:spacing w:line="592" w:lineRule="exact"/>
        <w:ind w:firstLine="640" w:firstLineChars="200"/>
        <w:rPr>
          <w:rFonts w:cs="Times New Roman"/>
        </w:rPr>
      </w:pPr>
      <w:r>
        <w:rPr>
          <w:rFonts w:cs="Times New Roman"/>
        </w:rPr>
        <w:t>（4）做好会议审查准备工作，确保委员到会人数、会议文件准备、会场现场布置、会议记录、审查决定传达等工作符合相关规定；</w:t>
      </w:r>
    </w:p>
    <w:p w14:paraId="468B1B26">
      <w:pPr>
        <w:spacing w:line="592" w:lineRule="exact"/>
        <w:ind w:firstLine="640" w:firstLineChars="200"/>
        <w:rPr>
          <w:rFonts w:cs="Times New Roman"/>
        </w:rPr>
      </w:pPr>
      <w:r>
        <w:rPr>
          <w:rFonts w:cs="Times New Roman"/>
        </w:rPr>
        <w:t>（5）负责整理保管科技伦理（审查）委员会的任命文件、委员履历与培训记录、工作制度、工作规程、受理材料、会议签到表、会议记录等工作相关文件，确保文件档案与信息管理的安全和保密性；</w:t>
      </w:r>
    </w:p>
    <w:p w14:paraId="27543FAE">
      <w:pPr>
        <w:spacing w:line="592" w:lineRule="exact"/>
        <w:ind w:firstLine="640" w:firstLineChars="200"/>
        <w:rPr>
          <w:rFonts w:cs="Times New Roman"/>
        </w:rPr>
      </w:pPr>
      <w:r>
        <w:rPr>
          <w:rFonts w:cs="Times New Roman"/>
        </w:rPr>
        <w:t>（6）协助委员获取伦理审查相关的法律法规、管理制度、指南和工作规程，并根据需要提供培训信息，组织开展对委员的科技伦理审查业务培训和科技人员的科技伦理知识培训；</w:t>
      </w:r>
    </w:p>
    <w:p w14:paraId="381C9FC3">
      <w:pPr>
        <w:spacing w:line="592" w:lineRule="exact"/>
        <w:ind w:firstLine="640" w:firstLineChars="200"/>
        <w:rPr>
          <w:rFonts w:cs="Times New Roman"/>
        </w:rPr>
      </w:pPr>
      <w:r>
        <w:rPr>
          <w:rFonts w:cs="Times New Roman"/>
        </w:rPr>
        <w:t>（7）受理相关科技活动中涉及科技伦理问题的投诉举报；</w:t>
      </w:r>
    </w:p>
    <w:p w14:paraId="1F373951">
      <w:pPr>
        <w:spacing w:line="592" w:lineRule="exact"/>
        <w:ind w:firstLine="640" w:firstLineChars="200"/>
        <w:rPr>
          <w:rFonts w:cs="Times New Roman"/>
        </w:rPr>
      </w:pPr>
      <w:r>
        <w:rPr>
          <w:rFonts w:cs="Times New Roman"/>
        </w:rPr>
        <w:t>（8）按照相关规定及时向有关上级管理部门对科技伦理（审查）委员会进行登记、报告，配合地方、相关行业主管部门开展涉及科技伦理审查的相关工作；</w:t>
      </w:r>
    </w:p>
    <w:p w14:paraId="312F93D8">
      <w:pPr>
        <w:spacing w:line="592" w:lineRule="exact"/>
        <w:ind w:firstLine="640" w:firstLineChars="200"/>
        <w:rPr>
          <w:rFonts w:cs="Times New Roman"/>
        </w:rPr>
      </w:pPr>
      <w:r>
        <w:rPr>
          <w:rFonts w:cs="Times New Roman"/>
        </w:rPr>
        <w:t>（9）完成委员会安排的其他工作。</w:t>
      </w:r>
    </w:p>
    <w:p w14:paraId="2DE038B0">
      <w:pPr>
        <w:pStyle w:val="25"/>
        <w:spacing w:line="592" w:lineRule="exact"/>
        <w:ind w:firstLine="643" w:firstLineChars="200"/>
        <w:jc w:val="left"/>
        <w:rPr>
          <w:rFonts w:eastAsia="黑体" w:cs="Times New Roman"/>
          <w:sz w:val="32"/>
          <w:szCs w:val="32"/>
        </w:rPr>
      </w:pPr>
      <w:bookmarkStart w:id="11" w:name="_Toc9103"/>
      <w:r>
        <w:rPr>
          <w:rFonts w:eastAsia="黑体" w:cs="Times New Roman"/>
          <w:sz w:val="32"/>
          <w:szCs w:val="32"/>
        </w:rPr>
        <w:t>三、科技伦理（审查）委员会伦理审查工作</w:t>
      </w:r>
      <w:bookmarkEnd w:id="11"/>
    </w:p>
    <w:p w14:paraId="72358E62">
      <w:pPr>
        <w:pStyle w:val="3"/>
        <w:spacing w:line="592" w:lineRule="exact"/>
        <w:ind w:firstLine="643" w:firstLineChars="200"/>
        <w:rPr>
          <w:rFonts w:ascii="Times New Roman" w:hAnsi="Times New Roman" w:cs="Times New Roman"/>
        </w:rPr>
      </w:pPr>
      <w:bookmarkStart w:id="12" w:name="_Toc12112"/>
      <w:r>
        <w:rPr>
          <w:rFonts w:ascii="Times New Roman" w:hAnsi="Times New Roman" w:cs="Times New Roman"/>
        </w:rPr>
        <w:t>（一）科技伦理（审查）委员会审查原则</w:t>
      </w:r>
      <w:bookmarkEnd w:id="12"/>
    </w:p>
    <w:p w14:paraId="6BE9CBFC">
      <w:pPr>
        <w:spacing w:line="592" w:lineRule="exact"/>
        <w:ind w:firstLine="640" w:firstLineChars="200"/>
        <w:rPr>
          <w:rFonts w:cs="Times New Roman"/>
        </w:rPr>
      </w:pPr>
      <w:r>
        <w:rPr>
          <w:rFonts w:cs="Times New Roman"/>
        </w:rPr>
        <w:t>1.科学原则。以符合科学共同体普遍接受的科学原则和伦理原则对科技活动的合理性、必要性、可行性进行充分论证；应将研究参与者的人身安全、健康权益放在首位，审慎评估并权衡科技活动的风险与受益，确保风险受益比合理，风险最小化。</w:t>
      </w:r>
    </w:p>
    <w:p w14:paraId="0BA2B7F0">
      <w:pPr>
        <w:spacing w:line="592" w:lineRule="exact"/>
        <w:ind w:firstLine="640" w:firstLineChars="200"/>
        <w:rPr>
          <w:rFonts w:cs="Times New Roman"/>
        </w:rPr>
      </w:pPr>
      <w:r>
        <w:rPr>
          <w:rFonts w:cs="Times New Roman"/>
        </w:rPr>
        <w:t>2.独立原则。建立健全利益冲突管理机制，及时识别委员、独立顾问、科技人员等与评估或审查申请项目之间可能存在的利益冲突，并采取有效措施管理可能会危及伦理风险评估或审查的客观性与公正性的利益冲突，确保伦理风险评估或审查工作的独立性。</w:t>
      </w:r>
    </w:p>
    <w:p w14:paraId="56C6C580">
      <w:pPr>
        <w:spacing w:line="592" w:lineRule="exact"/>
        <w:ind w:firstLine="640" w:firstLineChars="200"/>
        <w:rPr>
          <w:rFonts w:cs="Times New Roman"/>
        </w:rPr>
      </w:pPr>
      <w:r>
        <w:rPr>
          <w:rFonts w:cs="Times New Roman"/>
        </w:rPr>
        <w:t>3.公正原则。尊重宗教信仰、文化传统等方面的差异，公平、公正、包容地对待不同社会群体，充分尊重并特别关注弱势群体与特殊群体，确保公平公正原则贯穿落实于科技活动的对象选择、负担和受益的分配、科研成果享用等全过程，防止歧视和偏见，避免受到政治、商业和自身利益的不当影响。</w:t>
      </w:r>
    </w:p>
    <w:p w14:paraId="3AD35BAB">
      <w:pPr>
        <w:spacing w:line="592" w:lineRule="exact"/>
        <w:ind w:firstLine="640" w:firstLineChars="200"/>
        <w:rPr>
          <w:rFonts w:cs="Times New Roman"/>
        </w:rPr>
      </w:pPr>
      <w:r>
        <w:rPr>
          <w:rFonts w:cs="Times New Roman"/>
        </w:rPr>
        <w:t>4.透明原则。在一定范围内主动公开伦理审查制度及工作程序，保存科技伦理工作记录，确保过程及决定的可追溯，并接受所在机构的管理和监管部门、研究参与者、科技人员、社会公众的监督。</w:t>
      </w:r>
    </w:p>
    <w:p w14:paraId="6FDDFE50">
      <w:pPr>
        <w:spacing w:line="592" w:lineRule="exact"/>
        <w:ind w:firstLine="640" w:firstLineChars="200"/>
        <w:rPr>
          <w:rFonts w:cs="Times New Roman"/>
        </w:rPr>
      </w:pPr>
      <w:r>
        <w:rPr>
          <w:rFonts w:cs="Times New Roman"/>
        </w:rPr>
        <w:t>5.合规原则。遵守我国法律、行政法规和有关规定开展科技伦理风险评估、科技伦理审查工作，保护研究参与者的安全和权益，不得批准国家法律法规和有关规定明令禁止的以及无意义的重复性科技活动。对审查工作中接触、知悉的国家秘密、个人隐私和信息、技术秘密等，负有保密责任。</w:t>
      </w:r>
    </w:p>
    <w:p w14:paraId="757548D6">
      <w:pPr>
        <w:pStyle w:val="3"/>
        <w:spacing w:line="592" w:lineRule="exact"/>
        <w:ind w:firstLine="643" w:firstLineChars="200"/>
        <w:rPr>
          <w:rFonts w:ascii="Times New Roman" w:hAnsi="Times New Roman" w:cs="Times New Roman"/>
        </w:rPr>
      </w:pPr>
      <w:bookmarkStart w:id="13" w:name="_Toc11022"/>
      <w:r>
        <w:rPr>
          <w:rFonts w:ascii="Times New Roman" w:hAnsi="Times New Roman" w:cs="Times New Roman"/>
        </w:rPr>
        <w:t>（二）科技伦理（审查）委员会审查内容和标准</w:t>
      </w:r>
      <w:bookmarkEnd w:id="13"/>
    </w:p>
    <w:p w14:paraId="662B1EEC">
      <w:pPr>
        <w:spacing w:line="592" w:lineRule="exact"/>
        <w:ind w:firstLine="640" w:firstLineChars="200"/>
        <w:rPr>
          <w:rFonts w:cs="Times New Roman"/>
        </w:rPr>
      </w:pPr>
      <w:r>
        <w:rPr>
          <w:rFonts w:cs="Times New Roman"/>
        </w:rPr>
        <w:t>1.拟开展的科技活动应符合《科技伦理审查办法（试行）》</w:t>
      </w:r>
      <w:r>
        <w:rPr>
          <w:rFonts w:cs="Times New Roman"/>
          <w:sz w:val="31"/>
          <w:szCs w:val="31"/>
        </w:rPr>
        <w:t>《四川省科技伦理审查实施细则（试行）》等法律法规、制度</w:t>
      </w:r>
      <w:r>
        <w:rPr>
          <w:rFonts w:cs="Times New Roman"/>
        </w:rPr>
        <w:t>规定的科技伦理原则，参与科技活动的科技人员资质、研究基础及设施条件等符合相关要求。</w:t>
      </w:r>
    </w:p>
    <w:p w14:paraId="186531AD">
      <w:pPr>
        <w:spacing w:line="592" w:lineRule="exact"/>
        <w:ind w:firstLine="640" w:firstLineChars="200"/>
        <w:rPr>
          <w:rFonts w:cs="Times New Roman"/>
        </w:rPr>
      </w:pPr>
      <w:r>
        <w:rPr>
          <w:rFonts w:cs="Times New Roman"/>
        </w:rPr>
        <w:t>2.拟开展的科技活动具有科学价值和社会价值，其研究目标的实现对增进人类福祉、实现社会可持续发展等具有积极作用。科技活动的风险受益合理，伦理风险控制方案及应急预案科学恰当、具有可操作性。</w:t>
      </w:r>
    </w:p>
    <w:p w14:paraId="63E4DDE8">
      <w:pPr>
        <w:spacing w:line="592" w:lineRule="exact"/>
        <w:ind w:firstLine="640" w:firstLineChars="200"/>
        <w:rPr>
          <w:rFonts w:cs="Times New Roman"/>
        </w:rPr>
      </w:pPr>
      <w:r>
        <w:rPr>
          <w:rFonts w:cs="Times New Roman"/>
        </w:rPr>
        <w:t>3.涉及以人为研究参与者的科技活动，所制定的招募方案公平合理，生物样本的收集、储存、使用及处置合法合规，个人隐私数据、生物特征信息等信息处理符合个人信息保护的有关规定，对研究参与者的补偿、损伤治疗或赔偿等合法权益的保障方案合理，对脆弱人群给予特殊保护；所提供的知情同意书内容完整、风险告知客观充分、表述清晰易懂，获取个人知情同意的方式和过程合规恰当。</w:t>
      </w:r>
    </w:p>
    <w:p w14:paraId="164F1703">
      <w:pPr>
        <w:spacing w:line="592" w:lineRule="exact"/>
        <w:ind w:firstLine="640" w:firstLineChars="200"/>
        <w:rPr>
          <w:rFonts w:cs="Times New Roman"/>
        </w:rPr>
      </w:pPr>
      <w:r>
        <w:rPr>
          <w:rFonts w:cs="Times New Roman"/>
        </w:rPr>
        <w:t>4.涉及实验动物的科技活动，使用实验动物符合替代、减少、优化原则，实验动物的来源合法合理，饲养、使用、处置等技术操作要求符合动物福利标准，对从业人员和公共环境安全等的保障措施得当。</w:t>
      </w:r>
    </w:p>
    <w:p w14:paraId="752A41EF">
      <w:pPr>
        <w:spacing w:line="592" w:lineRule="exact"/>
        <w:ind w:firstLine="640" w:firstLineChars="200"/>
        <w:rPr>
          <w:rFonts w:cs="Times New Roman"/>
        </w:rPr>
      </w:pPr>
      <w:r>
        <w:rPr>
          <w:rFonts w:cs="Times New Roman"/>
        </w:rPr>
        <w:t>5.涉及数据和算法的科技活动，数据的收集、存储、加工、使用等处理活动以及研究开发数据新技术等符合国家和省级数据安全和个人信息保护等有关规定，数据安全风险监测及应急处理方案得当；算法、模型和系统的设计、实现、应用等遵守公平、公正、透明、可靠、可控等原则，符合国家和省级有关要求，伦理风险评估审核和应急处置方案合理，用户权益保护措施全面得当。</w:t>
      </w:r>
    </w:p>
    <w:p w14:paraId="6888AB56">
      <w:pPr>
        <w:spacing w:line="592" w:lineRule="exact"/>
        <w:ind w:firstLine="640" w:firstLineChars="200"/>
        <w:rPr>
          <w:rFonts w:cs="Times New Roman"/>
        </w:rPr>
      </w:pPr>
      <w:r>
        <w:rPr>
          <w:rFonts w:cs="Times New Roman"/>
        </w:rPr>
        <w:t>6.所制定的利益冲突申明和管理方案合理。</w:t>
      </w:r>
    </w:p>
    <w:p w14:paraId="0253CA77">
      <w:pPr>
        <w:spacing w:line="592" w:lineRule="exact"/>
        <w:ind w:firstLine="640" w:firstLineChars="200"/>
        <w:rPr>
          <w:rFonts w:cs="Times New Roman"/>
        </w:rPr>
      </w:pPr>
      <w:r>
        <w:rPr>
          <w:rFonts w:cs="Times New Roman"/>
        </w:rPr>
        <w:t>7.科技伦理（审查）委员会认为需要审查的其他内容。</w:t>
      </w:r>
    </w:p>
    <w:p w14:paraId="061EB164">
      <w:pPr>
        <w:pStyle w:val="3"/>
        <w:spacing w:line="592" w:lineRule="exact"/>
        <w:ind w:firstLine="643" w:firstLineChars="200"/>
        <w:rPr>
          <w:rFonts w:ascii="Times New Roman" w:hAnsi="Times New Roman" w:cs="Times New Roman"/>
        </w:rPr>
      </w:pPr>
      <w:bookmarkStart w:id="14" w:name="_Toc25925"/>
      <w:r>
        <w:rPr>
          <w:rFonts w:ascii="Times New Roman" w:hAnsi="Times New Roman" w:cs="Times New Roman"/>
        </w:rPr>
        <w:t>（三）科技伦理（审查）委员会审查类别</w:t>
      </w:r>
      <w:bookmarkEnd w:id="14"/>
    </w:p>
    <w:p w14:paraId="214BAF3B">
      <w:pPr>
        <w:spacing w:line="592" w:lineRule="exact"/>
        <w:ind w:firstLine="643" w:firstLineChars="200"/>
        <w:rPr>
          <w:rFonts w:cs="Times New Roman"/>
          <w:b/>
          <w:bCs/>
        </w:rPr>
      </w:pPr>
      <w:r>
        <w:rPr>
          <w:rFonts w:cs="Times New Roman"/>
          <w:b/>
          <w:bCs/>
        </w:rPr>
        <w:t>1.初始审查</w:t>
      </w:r>
    </w:p>
    <w:p w14:paraId="4D55B981">
      <w:pPr>
        <w:spacing w:line="592" w:lineRule="exact"/>
        <w:ind w:firstLine="640" w:firstLineChars="200"/>
        <w:rPr>
          <w:rFonts w:cs="Times New Roman"/>
        </w:rPr>
      </w:pPr>
      <w:r>
        <w:rPr>
          <w:rFonts w:cs="Times New Roman"/>
        </w:rPr>
        <w:t>初始审查是指科技伦理（审查）委员会对科技活动负责人首次向科技伦理（审查）委员会提交申请材料的伦理审查，以及对初始审查未批准的科技活动调整后或申诉后的再审。初始审查应在研究开展前进行。科技伦理（审查）委员会一般应在申请受理后的30日内作出审查决定，特殊情况可适当延长并明确延长时限。</w:t>
      </w:r>
    </w:p>
    <w:p w14:paraId="27842E68">
      <w:pPr>
        <w:spacing w:line="592" w:lineRule="exact"/>
        <w:ind w:firstLine="640" w:firstLineChars="200"/>
        <w:rPr>
          <w:rFonts w:cs="Times New Roman"/>
        </w:rPr>
      </w:pPr>
      <w:r>
        <w:rPr>
          <w:rFonts w:cs="Times New Roman"/>
        </w:rPr>
        <w:t>初始审查材料主要包括（但不限于）：</w:t>
      </w:r>
    </w:p>
    <w:p w14:paraId="70091B51">
      <w:pPr>
        <w:spacing w:line="592" w:lineRule="exact"/>
        <w:ind w:firstLine="640" w:firstLineChars="200"/>
        <w:rPr>
          <w:rFonts w:cs="Times New Roman"/>
        </w:rPr>
      </w:pPr>
      <w:r>
        <w:rPr>
          <w:rFonts w:cs="Times New Roman"/>
        </w:rPr>
        <w:t>（1）科技活动概况，包括科技活动的名称、目的、意义、必要性以及既往科技伦理审查情况等。</w:t>
      </w:r>
    </w:p>
    <w:p w14:paraId="4BD832E7">
      <w:pPr>
        <w:spacing w:line="592" w:lineRule="exact"/>
        <w:ind w:firstLine="640" w:firstLineChars="200"/>
        <w:rPr>
          <w:rFonts w:cs="Times New Roman"/>
        </w:rPr>
      </w:pPr>
      <w:r>
        <w:rPr>
          <w:rFonts w:cs="Times New Roman"/>
        </w:rPr>
        <w:t>（2）科技活动实施方案及相关材料，包括科技活动方案，可能的科技伦理风险及防控措施和应急处理预案，科技活动成果发布形式等。</w:t>
      </w:r>
    </w:p>
    <w:p w14:paraId="3FB74D01">
      <w:pPr>
        <w:spacing w:line="592" w:lineRule="exact"/>
        <w:ind w:firstLine="640" w:firstLineChars="200"/>
        <w:rPr>
          <w:rFonts w:cs="Times New Roman"/>
        </w:rPr>
      </w:pPr>
      <w:r>
        <w:rPr>
          <w:rFonts w:cs="Times New Roman"/>
        </w:rPr>
        <w:t>（3）科技活动所涉及的相关机构的合法资质材料，参加人员的相关研究经验及参加科技伦理培训情况，科技活动经费来源，科技活动利益冲突声明等。</w:t>
      </w:r>
    </w:p>
    <w:p w14:paraId="2CD41AD9">
      <w:pPr>
        <w:spacing w:line="592" w:lineRule="exact"/>
        <w:ind w:firstLine="640" w:firstLineChars="200"/>
        <w:rPr>
          <w:rFonts w:cs="Times New Roman"/>
        </w:rPr>
      </w:pPr>
      <w:r>
        <w:rPr>
          <w:rFonts w:cs="Times New Roman"/>
        </w:rPr>
        <w:t>（4）知情同意书、生物样本、数据信息、实验动物等的来源说明材料等。</w:t>
      </w:r>
    </w:p>
    <w:p w14:paraId="050E134D">
      <w:pPr>
        <w:spacing w:line="592" w:lineRule="exact"/>
        <w:ind w:firstLine="640" w:firstLineChars="200"/>
        <w:rPr>
          <w:rFonts w:cs="Times New Roman"/>
        </w:rPr>
      </w:pPr>
      <w:r>
        <w:rPr>
          <w:rFonts w:cs="Times New Roman"/>
        </w:rPr>
        <w:t>（5）遵守科技伦理和科研诚信等要求的承诺书。</w:t>
      </w:r>
    </w:p>
    <w:p w14:paraId="6CB85F0C">
      <w:pPr>
        <w:spacing w:line="592" w:lineRule="exact"/>
        <w:ind w:firstLine="640" w:firstLineChars="200"/>
        <w:rPr>
          <w:rFonts w:cs="Times New Roman"/>
        </w:rPr>
      </w:pPr>
      <w:r>
        <w:rPr>
          <w:rFonts w:cs="Times New Roman"/>
        </w:rPr>
        <w:t>（6）科技伦理（审查）委员会认为需要提交的其他材料。</w:t>
      </w:r>
    </w:p>
    <w:p w14:paraId="2AAA9E76">
      <w:pPr>
        <w:spacing w:line="592" w:lineRule="exact"/>
        <w:ind w:firstLine="643" w:firstLineChars="200"/>
        <w:rPr>
          <w:rFonts w:cs="Times New Roman"/>
          <w:b/>
          <w:bCs/>
        </w:rPr>
      </w:pPr>
      <w:r>
        <w:rPr>
          <w:rFonts w:cs="Times New Roman"/>
          <w:b/>
          <w:bCs/>
        </w:rPr>
        <w:t>2.跟踪审查</w:t>
      </w:r>
    </w:p>
    <w:p w14:paraId="59080782">
      <w:pPr>
        <w:spacing w:line="592" w:lineRule="exact"/>
        <w:ind w:firstLine="640" w:firstLineChars="200"/>
        <w:rPr>
          <w:rFonts w:cs="Times New Roman"/>
        </w:rPr>
      </w:pPr>
      <w:r>
        <w:rPr>
          <w:rFonts w:cs="Times New Roman"/>
        </w:rPr>
        <w:t>科技伦理（审查）委员会应对已审查批准的科技活动开展伦理跟踪审查，必要时可作出暂停或终止科技活动等决定。跟踪审查间隔一般不超过12个月，纳入国家清单管理的科技活动的跟踪审查频率一般不超过6个月。</w:t>
      </w:r>
    </w:p>
    <w:p w14:paraId="473AFEE7">
      <w:pPr>
        <w:spacing w:line="592" w:lineRule="exact"/>
        <w:ind w:firstLine="640" w:firstLineChars="200"/>
        <w:rPr>
          <w:rFonts w:cs="Times New Roman"/>
        </w:rPr>
      </w:pPr>
      <w:r>
        <w:rPr>
          <w:rFonts w:cs="Times New Roman"/>
        </w:rPr>
        <w:t>跟踪审查的材料主要包括：</w:t>
      </w:r>
    </w:p>
    <w:p w14:paraId="0ED2FA98">
      <w:pPr>
        <w:spacing w:line="592" w:lineRule="exact"/>
        <w:ind w:firstLine="640" w:firstLineChars="200"/>
        <w:rPr>
          <w:rFonts w:cs="Times New Roman"/>
        </w:rPr>
      </w:pPr>
      <w:r>
        <w:rPr>
          <w:rFonts w:cs="Times New Roman"/>
        </w:rPr>
        <w:t>（1）科技伦理跟踪审查申请表；</w:t>
      </w:r>
    </w:p>
    <w:p w14:paraId="5BCC8F3E">
      <w:pPr>
        <w:spacing w:line="592" w:lineRule="exact"/>
        <w:ind w:firstLine="640" w:firstLineChars="200"/>
        <w:rPr>
          <w:rFonts w:cs="Times New Roman"/>
        </w:rPr>
      </w:pPr>
      <w:r>
        <w:rPr>
          <w:rFonts w:cs="Times New Roman"/>
        </w:rPr>
        <w:t>（2）需跟踪审查的相关材料。</w:t>
      </w:r>
    </w:p>
    <w:p w14:paraId="7ED006A4">
      <w:pPr>
        <w:spacing w:line="592" w:lineRule="exact"/>
        <w:ind w:firstLine="640" w:firstLineChars="200"/>
        <w:rPr>
          <w:rFonts w:cs="Times New Roman"/>
        </w:rPr>
      </w:pPr>
      <w:r>
        <w:rPr>
          <w:rFonts w:cs="Times New Roman"/>
        </w:rPr>
        <w:t>跟踪审查的主要内容包括：</w:t>
      </w:r>
    </w:p>
    <w:p w14:paraId="2ED8C3D6">
      <w:pPr>
        <w:spacing w:line="592" w:lineRule="exact"/>
        <w:ind w:firstLine="640" w:firstLineChars="200"/>
        <w:rPr>
          <w:rFonts w:cs="Times New Roman"/>
        </w:rPr>
      </w:pPr>
      <w:r>
        <w:rPr>
          <w:rFonts w:cs="Times New Roman"/>
        </w:rPr>
        <w:t>（1）科技活动实施方案执行情况及调整情况；</w:t>
      </w:r>
    </w:p>
    <w:p w14:paraId="5E052C0B">
      <w:pPr>
        <w:spacing w:line="592" w:lineRule="exact"/>
        <w:ind w:firstLine="640" w:firstLineChars="200"/>
        <w:rPr>
          <w:rFonts w:cs="Times New Roman"/>
        </w:rPr>
      </w:pPr>
      <w:r>
        <w:rPr>
          <w:rFonts w:cs="Times New Roman"/>
        </w:rPr>
        <w:t>（2）科技伦理风险防控措施执行情况；</w:t>
      </w:r>
    </w:p>
    <w:p w14:paraId="15890D60">
      <w:pPr>
        <w:spacing w:line="592" w:lineRule="exact"/>
        <w:ind w:firstLine="640" w:firstLineChars="200"/>
        <w:rPr>
          <w:rFonts w:cs="Times New Roman"/>
        </w:rPr>
      </w:pPr>
      <w:r>
        <w:rPr>
          <w:rFonts w:cs="Times New Roman"/>
        </w:rPr>
        <w:t>（3）科技伦理风险的潜在变化及可能影响研究参与者权益和安全等情况；</w:t>
      </w:r>
    </w:p>
    <w:p w14:paraId="3ACD025C">
      <w:pPr>
        <w:spacing w:line="592" w:lineRule="exact"/>
        <w:ind w:firstLine="640" w:firstLineChars="200"/>
        <w:rPr>
          <w:rFonts w:cs="Times New Roman"/>
        </w:rPr>
      </w:pPr>
      <w:r>
        <w:rPr>
          <w:rFonts w:cs="Times New Roman"/>
        </w:rPr>
        <w:t>（4）其他需要跟踪审查的内容。</w:t>
      </w:r>
    </w:p>
    <w:p w14:paraId="4769B37C">
      <w:pPr>
        <w:spacing w:line="592" w:lineRule="exact"/>
        <w:ind w:firstLine="643" w:firstLineChars="200"/>
        <w:rPr>
          <w:rFonts w:cs="Times New Roman"/>
          <w:b/>
          <w:bCs/>
        </w:rPr>
      </w:pPr>
      <w:r>
        <w:rPr>
          <w:rFonts w:cs="Times New Roman"/>
          <w:b/>
          <w:bCs/>
        </w:rPr>
        <w:t>3.委托审查</w:t>
      </w:r>
    </w:p>
    <w:p w14:paraId="1C8FFF6D">
      <w:pPr>
        <w:spacing w:line="592" w:lineRule="exact"/>
        <w:ind w:firstLine="640" w:firstLineChars="200"/>
        <w:rPr>
          <w:rFonts w:cs="Times New Roman"/>
        </w:rPr>
      </w:pPr>
      <w:r>
        <w:rPr>
          <w:rFonts w:cs="Times New Roman"/>
        </w:rPr>
        <w:t>单位的科技伦理（审查）委员会无法胜任某一项或某一领域范围的科技活动的伦理审查工作，或者单位未设立科技伦理（审查）委员会以及无单位人员开展科技活动的，应书面委托其他满足要求的科技伦理（审查）委员会开展伦理审查，并明确双方在初始审查、跟踪审查等方面的权利义务及责任分担。</w:t>
      </w:r>
    </w:p>
    <w:p w14:paraId="058F4914">
      <w:pPr>
        <w:spacing w:line="592" w:lineRule="exact"/>
        <w:ind w:firstLine="643" w:firstLineChars="200"/>
        <w:rPr>
          <w:rFonts w:cs="Times New Roman"/>
          <w:b/>
          <w:bCs/>
        </w:rPr>
      </w:pPr>
      <w:r>
        <w:rPr>
          <w:rFonts w:cs="Times New Roman"/>
          <w:b/>
          <w:bCs/>
        </w:rPr>
        <w:t>4.多中心审查</w:t>
      </w:r>
    </w:p>
    <w:p w14:paraId="5C6DFD88">
      <w:pPr>
        <w:spacing w:line="592" w:lineRule="exact"/>
        <w:ind w:firstLine="640" w:firstLineChars="200"/>
        <w:rPr>
          <w:rFonts w:cs="Times New Roman"/>
        </w:rPr>
      </w:pPr>
      <w:r>
        <w:rPr>
          <w:rFonts w:cs="Times New Roman"/>
        </w:rPr>
        <w:t>多个单位合作开展的科技活动，牵头单位可根据实际情况建立审查协作与结果互认机制，明确合作各方在伦理审查和监管中的职责，加强审查的协调管理，提高审查的质量和效率。经科技伦理审查牵头单位批准后，各参研单位的科技伦理（审查）委员会一般情况下不再对科技活动方案提出修改意见，但是有权不同意在本单位开展。</w:t>
      </w:r>
    </w:p>
    <w:p w14:paraId="536E39CA">
      <w:pPr>
        <w:spacing w:line="592" w:lineRule="exact"/>
        <w:ind w:firstLine="640" w:firstLineChars="200"/>
        <w:rPr>
          <w:rFonts w:cs="Times New Roman"/>
        </w:rPr>
      </w:pPr>
      <w:r>
        <w:rPr>
          <w:rFonts w:cs="Times New Roman"/>
        </w:rPr>
        <w:t>国际合作科技活动的审查应通过合作各方所在国家规定的科技伦理审查后方可开展。</w:t>
      </w:r>
    </w:p>
    <w:p w14:paraId="6097EDBB">
      <w:pPr>
        <w:pStyle w:val="3"/>
        <w:spacing w:line="592" w:lineRule="exact"/>
        <w:ind w:firstLine="643" w:firstLineChars="200"/>
        <w:rPr>
          <w:rFonts w:ascii="Times New Roman" w:hAnsi="Times New Roman" w:cs="Times New Roman"/>
        </w:rPr>
      </w:pPr>
      <w:bookmarkStart w:id="15" w:name="_Toc20223"/>
      <w:r>
        <w:rPr>
          <w:rFonts w:ascii="Times New Roman" w:hAnsi="Times New Roman" w:cs="Times New Roman"/>
        </w:rPr>
        <w:t>（四）科技伦理（审查）委员会审查方式</w:t>
      </w:r>
      <w:bookmarkEnd w:id="15"/>
    </w:p>
    <w:p w14:paraId="0B830214">
      <w:pPr>
        <w:spacing w:line="592" w:lineRule="exact"/>
        <w:ind w:firstLine="643" w:firstLineChars="200"/>
        <w:rPr>
          <w:rFonts w:eastAsia="楷体_GB2312" w:cs="Times New Roman"/>
          <w:b/>
          <w:bCs/>
        </w:rPr>
      </w:pPr>
      <w:r>
        <w:rPr>
          <w:rFonts w:eastAsia="楷体_GB2312" w:cs="Times New Roman"/>
          <w:b/>
          <w:bCs/>
        </w:rPr>
        <w:t>1.一般程序</w:t>
      </w:r>
    </w:p>
    <w:p w14:paraId="56B83948">
      <w:pPr>
        <w:spacing w:line="592" w:lineRule="exact"/>
        <w:ind w:firstLine="640" w:firstLineChars="200"/>
        <w:rPr>
          <w:rFonts w:cs="Times New Roman"/>
        </w:rPr>
      </w:pPr>
      <w:r>
        <w:rPr>
          <w:rFonts w:cs="Times New Roman"/>
        </w:rPr>
        <w:t>一般程序是指会议审查，是科技伦理（审查）委员会采取的主要审查程序，由主任委员或其授权的副主任委员主持，按规定的程序和议程进行，组织全体参会委员对申请文件进行充分讨论和论证，审查决定以投票表决的方式作出决定。相关要求如下：</w:t>
      </w:r>
    </w:p>
    <w:p w14:paraId="25A6640D">
      <w:pPr>
        <w:spacing w:line="592" w:lineRule="exact"/>
        <w:ind w:firstLine="640" w:firstLineChars="200"/>
        <w:rPr>
          <w:rFonts w:cs="Times New Roman"/>
        </w:rPr>
      </w:pPr>
      <w:r>
        <w:rPr>
          <w:rFonts w:cs="Times New Roman"/>
        </w:rPr>
        <w:t>（1）到会委员应不少于5人，且应包含具备相关科学技术背景的同行专家及有伦理、法律等专家，并应当有不同性别和非本单位的委员。</w:t>
      </w:r>
    </w:p>
    <w:p w14:paraId="05A3514B">
      <w:pPr>
        <w:spacing w:line="592" w:lineRule="exact"/>
        <w:ind w:firstLine="640" w:firstLineChars="200"/>
        <w:rPr>
          <w:rFonts w:cs="Times New Roman"/>
        </w:rPr>
      </w:pPr>
      <w:r>
        <w:rPr>
          <w:rFonts w:cs="Times New Roman"/>
        </w:rPr>
        <w:t>（2）伦理秘书或工作人员应为会议审查准备审查所需的材料，包括会议通知、会议议程、会议现场委员审阅资料、会议投票表、会议报告材料等。</w:t>
      </w:r>
    </w:p>
    <w:p w14:paraId="0C47C278">
      <w:pPr>
        <w:spacing w:line="592" w:lineRule="exact"/>
        <w:ind w:firstLine="640" w:firstLineChars="200"/>
        <w:rPr>
          <w:rFonts w:cs="Times New Roman"/>
        </w:rPr>
      </w:pPr>
      <w:r>
        <w:rPr>
          <w:rFonts w:cs="Times New Roman"/>
        </w:rPr>
        <w:t>（3）会议可要求申请人到会阐述方案或者就特定问题进行说明，可邀请相关领域不存在直接利益关系的顾问专家等提供咨询意见，顾问专家不参与会议表决。</w:t>
      </w:r>
    </w:p>
    <w:p w14:paraId="0B649E0F">
      <w:pPr>
        <w:spacing w:line="592" w:lineRule="exact"/>
        <w:ind w:firstLine="640" w:firstLineChars="200"/>
        <w:rPr>
          <w:rFonts w:cs="Times New Roman"/>
        </w:rPr>
      </w:pPr>
      <w:r>
        <w:rPr>
          <w:rFonts w:cs="Times New Roman"/>
        </w:rPr>
        <w:t>（4）会议程序包括汇报、提问、讨论、投票表决、统计并公布表决结果等环节。会议开始前，主持人应确定出席会议的委员达到法定到会人数、问询委员的利益冲突，有利益冲突的委员应回避相关项目的讨论以及投票环节。</w:t>
      </w:r>
    </w:p>
    <w:p w14:paraId="08D0D9CB">
      <w:pPr>
        <w:spacing w:line="592" w:lineRule="exact"/>
        <w:ind w:firstLine="640" w:firstLineChars="200"/>
        <w:rPr>
          <w:rFonts w:cs="Times New Roman"/>
        </w:rPr>
      </w:pPr>
      <w:r>
        <w:rPr>
          <w:rFonts w:cs="Times New Roman"/>
        </w:rPr>
        <w:t>（5）会议主持人应当围绕当前审查项目，有序安排委员对所关注的问题进行提问、讨论发言，主持人应当尊重所有委员的意见，鼓励各种不同意见充分发表，平衡安排持不同意见委员的发言机会，安排足够时间进行讨论，并对讨论形成的明确意见进行概括，提请审查决定的表决。</w:t>
      </w:r>
    </w:p>
    <w:p w14:paraId="2B6AA077">
      <w:pPr>
        <w:spacing w:line="592" w:lineRule="exact"/>
        <w:ind w:firstLine="640" w:firstLineChars="200"/>
        <w:rPr>
          <w:rFonts w:cs="Times New Roman"/>
        </w:rPr>
      </w:pPr>
      <w:r>
        <w:rPr>
          <w:rFonts w:cs="Times New Roman"/>
        </w:rPr>
        <w:t>（6）会议应尽可能通过充分讨论和论证达成一致意见，参加表决的委员应当符合法定人数，只有全程参加项目审查会议讨论的委员才能投票。有利益冲突退出审查会议表决的委员不计入法定人数，会议审查决定应经到会委员的三分之二且全体委员的二分之一以上人数同意方为有效，对于一些领域有特殊要求的，还应从其规定。</w:t>
      </w:r>
    </w:p>
    <w:p w14:paraId="03CAFC03">
      <w:pPr>
        <w:spacing w:line="592" w:lineRule="exact"/>
        <w:ind w:firstLine="640" w:firstLineChars="200"/>
        <w:rPr>
          <w:rFonts w:cs="Times New Roman"/>
        </w:rPr>
      </w:pPr>
      <w:r>
        <w:rPr>
          <w:rFonts w:cs="Times New Roman"/>
        </w:rPr>
        <w:t>（7）秘书或工作人员应及时整理记录会议时间、参会人员、讨论内容、投票结果和审查决定等情况，形成书面记录，与审查决定不一致的意见应当详细记录。会议记录应由主任委员（或授权者）审签并存档。</w:t>
      </w:r>
    </w:p>
    <w:p w14:paraId="3A4BE6FA">
      <w:pPr>
        <w:spacing w:line="592" w:lineRule="exact"/>
        <w:ind w:firstLine="640" w:firstLineChars="200"/>
        <w:rPr>
          <w:rFonts w:cs="Times New Roman"/>
        </w:rPr>
      </w:pPr>
      <w:r>
        <w:rPr>
          <w:rFonts w:cs="Times New Roman"/>
        </w:rPr>
        <w:t>（8）会议采用视频方式的，应符合科技伦理（审查）委员会对视频会议适用条件、会议规则等的有关制度要求，确保会议讨论的充分性以及保密性。</w:t>
      </w:r>
    </w:p>
    <w:p w14:paraId="474E2D23">
      <w:pPr>
        <w:spacing w:line="592" w:lineRule="exact"/>
        <w:ind w:firstLine="643" w:firstLineChars="200"/>
        <w:rPr>
          <w:rFonts w:cs="Times New Roman"/>
          <w:b/>
          <w:bCs/>
        </w:rPr>
      </w:pPr>
      <w:r>
        <w:rPr>
          <w:rFonts w:cs="Times New Roman"/>
          <w:b/>
          <w:bCs/>
        </w:rPr>
        <w:t>2.简易程序</w:t>
      </w:r>
    </w:p>
    <w:p w14:paraId="035E143B">
      <w:pPr>
        <w:spacing w:line="592" w:lineRule="exact"/>
        <w:ind w:firstLine="640" w:firstLineChars="200"/>
        <w:rPr>
          <w:rFonts w:cs="Times New Roman"/>
        </w:rPr>
      </w:pPr>
      <w:r>
        <w:rPr>
          <w:rFonts w:cs="Times New Roman"/>
        </w:rPr>
        <w:t>简易程序是一般程序的补充形式，由主任委员根据委员专业背景、审查能力以及待审查科技活动专业领域，指定两名或两名以上的委员进行审查，并出具审查决定，在程序上免除了会议审查。审查过程中，可要求申请人就相关问题进行说明。审查决定应载明采取简易程序审查的理由和依据，简易程序审查决定应当在一般程序上报告。</w:t>
      </w:r>
    </w:p>
    <w:p w14:paraId="3E9C8586">
      <w:pPr>
        <w:spacing w:line="592" w:lineRule="exact"/>
        <w:ind w:firstLine="640" w:firstLineChars="200"/>
        <w:rPr>
          <w:rFonts w:cs="Times New Roman"/>
        </w:rPr>
      </w:pPr>
      <w:r>
        <w:rPr>
          <w:rFonts w:cs="Times New Roman"/>
        </w:rPr>
        <w:t>有下列情形之一的可以适用简易程序审查：</w:t>
      </w:r>
    </w:p>
    <w:p w14:paraId="2646704F">
      <w:pPr>
        <w:spacing w:line="592" w:lineRule="exact"/>
        <w:ind w:firstLine="640" w:firstLineChars="200"/>
        <w:rPr>
          <w:rFonts w:cs="Times New Roman"/>
        </w:rPr>
      </w:pPr>
      <w:r>
        <w:rPr>
          <w:rFonts w:cs="Times New Roman"/>
        </w:rPr>
        <w:t>（1）科技活动伦理风险发生的可能性和严重程度不大于最低风险；</w:t>
      </w:r>
    </w:p>
    <w:p w14:paraId="49B93616">
      <w:pPr>
        <w:spacing w:line="592" w:lineRule="exact"/>
        <w:ind w:firstLine="640" w:firstLineChars="200"/>
        <w:rPr>
          <w:rFonts w:cs="Times New Roman"/>
        </w:rPr>
      </w:pPr>
      <w:r>
        <w:rPr>
          <w:rFonts w:cs="Times New Roman"/>
        </w:rPr>
        <w:t>（2）对已批准科技活动方案作较小修改且不影响风险受益比、未增加风险的。</w:t>
      </w:r>
    </w:p>
    <w:p w14:paraId="0A43A7D2">
      <w:pPr>
        <w:spacing w:line="592" w:lineRule="exact"/>
        <w:ind w:firstLine="640" w:firstLineChars="200"/>
        <w:rPr>
          <w:rFonts w:cs="Times New Roman"/>
        </w:rPr>
      </w:pPr>
      <w:r>
        <w:rPr>
          <w:rFonts w:cs="Times New Roman"/>
        </w:rPr>
        <w:t>（3）前期无重大调整的科技活动的跟踪审查。科技伦理（审查）委员会应制定适用简易程序审查的工作规程。</w:t>
      </w:r>
    </w:p>
    <w:p w14:paraId="3E80119D">
      <w:pPr>
        <w:spacing w:line="592" w:lineRule="exact"/>
        <w:ind w:firstLine="640" w:firstLineChars="200"/>
        <w:rPr>
          <w:rFonts w:cs="Times New Roman"/>
        </w:rPr>
      </w:pPr>
      <w:r>
        <w:rPr>
          <w:rFonts w:cs="Times New Roman"/>
        </w:rPr>
        <w:t>简易程序审查过程中出现下列情形之一的，应按规定调整为会议审查，适用一般程序：</w:t>
      </w:r>
    </w:p>
    <w:p w14:paraId="06EBFAF5">
      <w:pPr>
        <w:spacing w:line="592" w:lineRule="exact"/>
        <w:ind w:firstLine="640" w:firstLineChars="200"/>
        <w:rPr>
          <w:rFonts w:cs="Times New Roman"/>
        </w:rPr>
      </w:pPr>
      <w:r>
        <w:rPr>
          <w:rFonts w:cs="Times New Roman"/>
        </w:rPr>
        <w:t>（1）审查结果为否定性意见的；</w:t>
      </w:r>
    </w:p>
    <w:p w14:paraId="4DC4422A">
      <w:pPr>
        <w:spacing w:line="592" w:lineRule="exact"/>
        <w:ind w:firstLine="640" w:firstLineChars="200"/>
        <w:rPr>
          <w:rFonts w:cs="Times New Roman"/>
        </w:rPr>
      </w:pPr>
      <w:r>
        <w:rPr>
          <w:rFonts w:cs="Times New Roman"/>
        </w:rPr>
        <w:t>（2）对审查内容有疑义的；</w:t>
      </w:r>
    </w:p>
    <w:p w14:paraId="17551F77">
      <w:pPr>
        <w:spacing w:line="592" w:lineRule="exact"/>
        <w:ind w:firstLine="640" w:firstLineChars="200"/>
        <w:rPr>
          <w:rFonts w:cs="Times New Roman"/>
        </w:rPr>
      </w:pPr>
      <w:r>
        <w:rPr>
          <w:rFonts w:cs="Times New Roman"/>
        </w:rPr>
        <w:t>（3）委员之间意见不一致的；</w:t>
      </w:r>
    </w:p>
    <w:p w14:paraId="51773F40">
      <w:pPr>
        <w:spacing w:line="592" w:lineRule="exact"/>
        <w:ind w:firstLine="640" w:firstLineChars="200"/>
        <w:rPr>
          <w:rFonts w:cs="Times New Roman"/>
        </w:rPr>
      </w:pPr>
      <w:r>
        <w:rPr>
          <w:rFonts w:cs="Times New Roman"/>
        </w:rPr>
        <w:t>（4）委员提出需要调整为会议审查的。</w:t>
      </w:r>
    </w:p>
    <w:p w14:paraId="3D02A4EC">
      <w:pPr>
        <w:spacing w:line="592" w:lineRule="exact"/>
        <w:ind w:firstLine="643" w:firstLineChars="200"/>
        <w:rPr>
          <w:rFonts w:cs="Times New Roman"/>
          <w:b/>
          <w:bCs/>
        </w:rPr>
      </w:pPr>
      <w:r>
        <w:rPr>
          <w:rFonts w:cs="Times New Roman"/>
          <w:b/>
          <w:bCs/>
        </w:rPr>
        <w:t>3.应急程序</w:t>
      </w:r>
    </w:p>
    <w:p w14:paraId="0C5EF59F">
      <w:pPr>
        <w:spacing w:line="592" w:lineRule="exact"/>
        <w:ind w:firstLine="640" w:firstLineChars="200"/>
        <w:rPr>
          <w:rFonts w:cs="Times New Roman"/>
        </w:rPr>
      </w:pPr>
      <w:r>
        <w:rPr>
          <w:rFonts w:cs="Times New Roman"/>
        </w:rPr>
        <w:t>应急程序审查是科技伦理（审查）委员会因突发公共事件等紧急状态下启动的快速审查通道，一般在72小时内完成。对于适用专家复核程序的科技活动，专家复核时间一并计入应急审查时间。有关要求如下：</w:t>
      </w:r>
    </w:p>
    <w:p w14:paraId="62FCF003">
      <w:pPr>
        <w:spacing w:line="592" w:lineRule="exact"/>
        <w:ind w:firstLine="640" w:firstLineChars="200"/>
        <w:rPr>
          <w:rFonts w:cs="Times New Roman"/>
        </w:rPr>
      </w:pPr>
      <w:r>
        <w:rPr>
          <w:rFonts w:cs="Times New Roman"/>
        </w:rPr>
        <w:t>（1）应急程序审查应有相关专业领域的委员参会。无相关专业领域委员的，应邀请相关领域顾问专家参会，提供咨询意见。</w:t>
      </w:r>
    </w:p>
    <w:p w14:paraId="56D37D2A">
      <w:pPr>
        <w:spacing w:line="592" w:lineRule="exact"/>
        <w:ind w:firstLine="640" w:firstLineChars="200"/>
        <w:rPr>
          <w:rFonts w:cs="Times New Roman"/>
        </w:rPr>
      </w:pPr>
      <w:r>
        <w:rPr>
          <w:rFonts w:cs="Times New Roman"/>
        </w:rPr>
        <w:t>（2）任何单位和个人不得以紧急情况为由，回避科技伦理审查或降低科技伦理审查的要求和质量。</w:t>
      </w:r>
    </w:p>
    <w:p w14:paraId="1D1DC8A1">
      <w:pPr>
        <w:spacing w:line="592" w:lineRule="exact"/>
        <w:ind w:firstLine="640" w:firstLineChars="200"/>
        <w:rPr>
          <w:rFonts w:cs="Times New Roman"/>
        </w:rPr>
      </w:pPr>
      <w:r>
        <w:rPr>
          <w:rFonts w:cs="Times New Roman"/>
        </w:rPr>
        <w:t>（3）科技伦理（审查）委员会应加强对应急审查的科技活动的跟踪审查和过程监督。及时向科技人员提供科技伦理指导意见和咨询建议。</w:t>
      </w:r>
    </w:p>
    <w:p w14:paraId="041BC849">
      <w:pPr>
        <w:spacing w:line="592" w:lineRule="exact"/>
        <w:ind w:firstLine="643" w:firstLineChars="200"/>
        <w:rPr>
          <w:rFonts w:cs="Times New Roman"/>
          <w:b/>
          <w:bCs/>
        </w:rPr>
      </w:pPr>
      <w:r>
        <w:rPr>
          <w:rFonts w:cs="Times New Roman"/>
          <w:b/>
          <w:bCs/>
        </w:rPr>
        <w:t>4.专家复核程序</w:t>
      </w:r>
    </w:p>
    <w:p w14:paraId="0C8F5FF0">
      <w:pPr>
        <w:spacing w:line="592" w:lineRule="exact"/>
        <w:ind w:firstLine="640" w:firstLineChars="200"/>
        <w:rPr>
          <w:rFonts w:cs="Times New Roman"/>
        </w:rPr>
      </w:pPr>
      <w:r>
        <w:rPr>
          <w:rFonts w:cs="Times New Roman"/>
        </w:rPr>
        <w:t>科技伦理（审查）委员会应对拟开展的科技活动是否属于国家纳入清单管理范围作出判断，如属于纳入清单管理的科技活动，在通过本单位科技伦理（审查）委员会的初步审查后，报请所在地方或相关行业主管部门组织开展专家复核。多个单位参与的，由牵头单位汇总并向所在地方或相关行业主管部门申请专家复核。注意以下事项。</w:t>
      </w:r>
    </w:p>
    <w:p w14:paraId="5CEBEAB8">
      <w:pPr>
        <w:spacing w:line="592" w:lineRule="exact"/>
        <w:ind w:firstLine="640" w:firstLineChars="200"/>
        <w:rPr>
          <w:rFonts w:cs="Times New Roman"/>
        </w:rPr>
      </w:pPr>
      <w:r>
        <w:rPr>
          <w:rFonts w:cs="Times New Roman"/>
        </w:rPr>
        <w:t>（1）除需按科技伦理（审查）委员会要求提交的科技活动相关材料，还需提交科技伦理（审查）委员会初步审查意见，以及复核组织单位要求提交的其他相关材料；</w:t>
      </w:r>
    </w:p>
    <w:p w14:paraId="56728087">
      <w:pPr>
        <w:spacing w:line="592" w:lineRule="exact"/>
        <w:ind w:firstLine="640" w:firstLineChars="200"/>
        <w:rPr>
          <w:rFonts w:cs="Times New Roman"/>
        </w:rPr>
      </w:pPr>
      <w:r>
        <w:rPr>
          <w:rFonts w:cs="Times New Roman"/>
        </w:rPr>
        <w:t>（2）科技伦理（审查）委员会应根据专家复核意见作出科技伦理审查决定。加强对本单位开展的纳入清单管理的科技活动的跟踪审查和动态管理，跟踪审查间隔一般不超过6个月；</w:t>
      </w:r>
    </w:p>
    <w:p w14:paraId="59920FFC">
      <w:pPr>
        <w:spacing w:line="592" w:lineRule="exact"/>
        <w:ind w:firstLine="640" w:firstLineChars="200"/>
        <w:rPr>
          <w:rFonts w:cs="Times New Roman"/>
        </w:rPr>
      </w:pPr>
      <w:r>
        <w:rPr>
          <w:rFonts w:cs="Times New Roman"/>
        </w:rPr>
        <w:t>（3）科技伦理风险发生重大变化的，应按照规定重新开展伦理审查并申请专家复核。</w:t>
      </w:r>
    </w:p>
    <w:p w14:paraId="4F437FB2">
      <w:pPr>
        <w:pStyle w:val="3"/>
        <w:spacing w:line="592" w:lineRule="exact"/>
        <w:ind w:firstLine="643" w:firstLineChars="200"/>
        <w:rPr>
          <w:rFonts w:ascii="Times New Roman" w:hAnsi="Times New Roman" w:cs="Times New Roman"/>
        </w:rPr>
      </w:pPr>
      <w:bookmarkStart w:id="16" w:name="_Toc9891"/>
      <w:r>
        <w:rPr>
          <w:rFonts w:ascii="Times New Roman" w:hAnsi="Times New Roman" w:cs="Times New Roman"/>
        </w:rPr>
        <w:t>（五）科技伦理（审查）委员会审查流程</w:t>
      </w:r>
      <w:bookmarkEnd w:id="16"/>
    </w:p>
    <w:p w14:paraId="513FEFBA">
      <w:pPr>
        <w:spacing w:line="592" w:lineRule="exact"/>
        <w:ind w:firstLine="643" w:firstLineChars="200"/>
        <w:rPr>
          <w:rFonts w:cs="Times New Roman"/>
          <w:b/>
          <w:bCs/>
        </w:rPr>
      </w:pPr>
      <w:r>
        <w:rPr>
          <w:rFonts w:cs="Times New Roman"/>
          <w:b/>
          <w:bCs/>
        </w:rPr>
        <w:t>1.申请与受理</w:t>
      </w:r>
    </w:p>
    <w:p w14:paraId="119B5374">
      <w:pPr>
        <w:spacing w:line="592" w:lineRule="exact"/>
        <w:ind w:firstLine="640" w:firstLineChars="200"/>
        <w:rPr>
          <w:rFonts w:cs="Times New Roman"/>
        </w:rPr>
      </w:pPr>
      <w:r>
        <w:rPr>
          <w:rFonts w:cs="Times New Roman"/>
        </w:rPr>
        <w:t>科技伦理（审查）委员会应指导科技人员按要求并结合科技活动实际需要，在科技活动的计划、实施、结题等各阶段进行科技伦理风险评估。经评估属于审查范围内的科技活动，科技伦理（审查）委员会应为科技活动负责人提供涉及科技伦理审查所需的申请表格及相关文件的范本，就申请与受理的相关事项作出明确规定。科技伦理（审查）委员会秘书或工作人员可编制科技伦理审查申请办事指南，明确填报要求和受理标准。对于提交的审查文件资料不齐全或者不符合规范规定要求的，应当一次性告知申请人需要补正的内容、受理申请后及时告知申请人召开审查会议的预期时间及相关准备事项要求。</w:t>
      </w:r>
    </w:p>
    <w:p w14:paraId="6A2FAF50">
      <w:pPr>
        <w:spacing w:line="592" w:lineRule="exact"/>
        <w:ind w:firstLine="643" w:firstLineChars="200"/>
        <w:rPr>
          <w:rFonts w:cs="Times New Roman"/>
          <w:b/>
          <w:bCs/>
        </w:rPr>
      </w:pPr>
      <w:r>
        <w:rPr>
          <w:rFonts w:cs="Times New Roman"/>
          <w:b/>
          <w:bCs/>
        </w:rPr>
        <w:t>2.审查安排与实施</w:t>
      </w:r>
    </w:p>
    <w:p w14:paraId="1A09504B">
      <w:pPr>
        <w:spacing w:line="592" w:lineRule="exact"/>
        <w:ind w:firstLine="640" w:firstLineChars="200"/>
        <w:rPr>
          <w:rFonts w:cs="Times New Roman"/>
        </w:rPr>
      </w:pPr>
      <w:r>
        <w:rPr>
          <w:rFonts w:cs="Times New Roman"/>
        </w:rPr>
        <w:t>科技伦理（审查）委员会应对符合受理要求的申请项目进行登记，并根据科技活动的科技伦理风险程度、科技活动的技术特性、突发公共事件时的紧急状态等情况，选择适用的审查程序、主审委员或独立顾问，及时安排与组织审查工作。对纳入清单管理的科技活动须报请所在地方或相关行业主管部门进行专家复核。</w:t>
      </w:r>
    </w:p>
    <w:p w14:paraId="4EDD194C">
      <w:pPr>
        <w:spacing w:line="592" w:lineRule="exact"/>
        <w:ind w:firstLine="643" w:firstLineChars="200"/>
        <w:rPr>
          <w:rFonts w:cs="Times New Roman"/>
          <w:b/>
          <w:bCs/>
        </w:rPr>
      </w:pPr>
      <w:r>
        <w:rPr>
          <w:rFonts w:cs="Times New Roman"/>
          <w:b/>
          <w:bCs/>
        </w:rPr>
        <w:t>3.审查决定与传达</w:t>
      </w:r>
    </w:p>
    <w:p w14:paraId="098B0769">
      <w:pPr>
        <w:spacing w:line="592" w:lineRule="exact"/>
        <w:ind w:firstLine="640" w:firstLineChars="200"/>
        <w:rPr>
          <w:rFonts w:cs="Times New Roman"/>
        </w:rPr>
      </w:pPr>
      <w:r>
        <w:rPr>
          <w:rFonts w:cs="Times New Roman"/>
        </w:rPr>
        <w:t>科技伦理（审查）委员会对审查的科技活动，可作出批准、不予批准、修改后批准、修改后再审、暂停或终止研究等决定。修改后批准或修改后再审的，应提出修改建议，明确修改要求；不予批准及暂停或终止研究，应说明理由。</w:t>
      </w:r>
    </w:p>
    <w:p w14:paraId="42070FC7">
      <w:pPr>
        <w:spacing w:line="592" w:lineRule="exact"/>
        <w:ind w:firstLine="640" w:firstLineChars="200"/>
        <w:rPr>
          <w:rFonts w:cs="Times New Roman"/>
        </w:rPr>
      </w:pPr>
      <w:r>
        <w:rPr>
          <w:rFonts w:cs="Times New Roman"/>
        </w:rPr>
        <w:t>审查决定标准及要求：科技活动伦理申请文件齐全；审查和作出决定的委员资质、人数、程序等合法合规；对科技活动的科技伦理风险评估/审查要点进行全面审查和充分论证。</w:t>
      </w:r>
    </w:p>
    <w:p w14:paraId="3298EABB">
      <w:pPr>
        <w:spacing w:line="592" w:lineRule="exact"/>
        <w:ind w:firstLine="640" w:firstLineChars="200"/>
        <w:rPr>
          <w:rFonts w:cs="Times New Roman"/>
        </w:rPr>
      </w:pPr>
      <w:r>
        <w:rPr>
          <w:rFonts w:cs="Times New Roman"/>
        </w:rPr>
        <w:t>审查决定内容要素需齐全，一般应写明项目名称、申请人、审查意见/批件号、签发日期、审查类别、审查程序、审查时间、会议地点、审查的文件（方案和知情同意书等应注明版本号和日期）、科技伦理（审查）委员会联系方式等；经主任委员（或授权者）审核签字，并经科技伦理（审查）委员会盖章。审查决定一般应在申请受理后30日内作出审查决定，特殊情况可适当延长并明确延长时限。审查决定应及时送达申请人。应急审查一般应在申请受理后的72小时内作出审查决定。</w:t>
      </w:r>
    </w:p>
    <w:p w14:paraId="693C3E34">
      <w:pPr>
        <w:spacing w:line="592" w:lineRule="exact"/>
        <w:ind w:firstLine="640" w:firstLineChars="200"/>
        <w:rPr>
          <w:rFonts w:cs="Times New Roman"/>
        </w:rPr>
      </w:pPr>
      <w:r>
        <w:rPr>
          <w:rFonts w:cs="Times New Roman"/>
        </w:rPr>
        <w:t>申请人如对审查决定有异议的，可向作出决定的科技伦理（审查）委员会提出书面申诉，说明理由并提供相关支撑材料。申诉理由充分的，科技伦理（审查）委员会应按照相关规定重新作出审查决定。</w:t>
      </w:r>
    </w:p>
    <w:p w14:paraId="4F0B348C">
      <w:pPr>
        <w:spacing w:line="592" w:lineRule="exact"/>
        <w:ind w:firstLine="643" w:firstLineChars="200"/>
        <w:rPr>
          <w:rFonts w:cs="Times New Roman"/>
          <w:b/>
          <w:bCs/>
        </w:rPr>
      </w:pPr>
      <w:r>
        <w:rPr>
          <w:rFonts w:cs="Times New Roman"/>
          <w:b/>
          <w:bCs/>
        </w:rPr>
        <w:t>4.档案管理</w:t>
      </w:r>
    </w:p>
    <w:p w14:paraId="4DD90A3D">
      <w:pPr>
        <w:spacing w:line="592" w:lineRule="exact"/>
        <w:ind w:firstLine="640" w:firstLineChars="200"/>
        <w:rPr>
          <w:rFonts w:cs="Times New Roman"/>
        </w:rPr>
      </w:pPr>
      <w:r>
        <w:rPr>
          <w:rFonts w:cs="Times New Roman"/>
        </w:rPr>
        <w:t>档案管理文件类型包括管理文件和审查文件。管理文件包括章程、工作制度、工作规程、委员会成立任命文件、委员履历及培训记录、委员会年度工作报告等；审查文件包括委员会所有接收到的送审材料、委员会审查工作表、会议签到表、投票单、会议记录、审查决定文件和相关沟通信件等。</w:t>
      </w:r>
    </w:p>
    <w:p w14:paraId="20252EFF">
      <w:pPr>
        <w:spacing w:line="592" w:lineRule="exact"/>
        <w:ind w:firstLine="640" w:firstLineChars="200"/>
        <w:rPr>
          <w:rFonts w:cs="Times New Roman"/>
        </w:rPr>
      </w:pPr>
      <w:r>
        <w:rPr>
          <w:rFonts w:cs="Times New Roman"/>
        </w:rPr>
        <w:t>科技伦理（审查）委员会应将档案管理文件做到分类管理，确保被保存的文件易于识别、查找、调阅和归位。档案的保存应具备防火、防盗、防潮、防虫、防鼠等条件，有利于文件的长期保存。电子形式存档的材料应在留存期保存完整和可读取。科技伦理（审查）委员会档案管理文件的保存年限不应少于已有明确规定的年限，未明确规定期限的应当至少保存至科技活动结束后10年。</w:t>
      </w:r>
    </w:p>
    <w:p w14:paraId="75A3078E">
      <w:pPr>
        <w:pStyle w:val="25"/>
        <w:spacing w:line="592" w:lineRule="exact"/>
        <w:ind w:firstLine="643" w:firstLineChars="200"/>
        <w:jc w:val="left"/>
        <w:rPr>
          <w:rFonts w:eastAsia="黑体" w:cs="Times New Roman"/>
          <w:sz w:val="32"/>
          <w:szCs w:val="32"/>
        </w:rPr>
      </w:pPr>
      <w:bookmarkStart w:id="17" w:name="_Toc1900"/>
      <w:r>
        <w:rPr>
          <w:rFonts w:eastAsia="黑体" w:cs="Times New Roman"/>
          <w:sz w:val="32"/>
          <w:szCs w:val="32"/>
        </w:rPr>
        <w:t>四、科技伦理（审查）委员会保障和管理</w:t>
      </w:r>
      <w:bookmarkEnd w:id="17"/>
    </w:p>
    <w:p w14:paraId="61D6BAFB">
      <w:pPr>
        <w:pStyle w:val="3"/>
        <w:spacing w:line="592" w:lineRule="exact"/>
        <w:ind w:firstLine="643" w:firstLineChars="200"/>
        <w:rPr>
          <w:rFonts w:ascii="Times New Roman" w:hAnsi="Times New Roman" w:cs="Times New Roman"/>
        </w:rPr>
      </w:pPr>
      <w:bookmarkStart w:id="18" w:name="_Toc31587"/>
      <w:r>
        <w:rPr>
          <w:rFonts w:ascii="Times New Roman" w:hAnsi="Times New Roman" w:cs="Times New Roman"/>
        </w:rPr>
        <w:t>（一）科技伦理（审查）委员会组织保障</w:t>
      </w:r>
      <w:bookmarkEnd w:id="18"/>
    </w:p>
    <w:p w14:paraId="3A8E8151">
      <w:pPr>
        <w:spacing w:line="592" w:lineRule="exact"/>
        <w:ind w:firstLine="640" w:firstLineChars="200"/>
        <w:rPr>
          <w:rFonts w:cs="Times New Roman"/>
        </w:rPr>
      </w:pPr>
      <w:r>
        <w:rPr>
          <w:rFonts w:cs="Times New Roman"/>
        </w:rPr>
        <w:t>1.单位应为科技伦理（审查）委员会履职提供必要的人力资源、办公场所、会议场地、设施设备以及经费等支持，并采取有效措施保障科技伦理（审查）委员会独立开展伦理风险评估、审查、培训、咨询等工作。</w:t>
      </w:r>
    </w:p>
    <w:p w14:paraId="2236E742">
      <w:pPr>
        <w:spacing w:line="592" w:lineRule="exact"/>
        <w:ind w:firstLine="640" w:firstLineChars="200"/>
        <w:rPr>
          <w:rFonts w:cs="Times New Roman"/>
        </w:rPr>
      </w:pPr>
      <w:r>
        <w:rPr>
          <w:rFonts w:cs="Times New Roman"/>
        </w:rPr>
        <w:t>2.单位应为科技伦理（审查）委员会委员的伦理培训提供机会和经费支持，并对其额外付出的时间和精力给予合理 的报酬。</w:t>
      </w:r>
    </w:p>
    <w:p w14:paraId="6B6D052C">
      <w:pPr>
        <w:spacing w:line="592" w:lineRule="exact"/>
        <w:ind w:firstLine="640" w:firstLineChars="200"/>
        <w:rPr>
          <w:rFonts w:cs="Times New Roman"/>
        </w:rPr>
      </w:pPr>
      <w:r>
        <w:rPr>
          <w:rFonts w:cs="Times New Roman"/>
        </w:rPr>
        <w:t>3.单位应建立健全利益冲突管理机制，避免对伦理审查 过程及审查决定的任何不当影响和干扰，确保审查的公正、 客观。</w:t>
      </w:r>
    </w:p>
    <w:p w14:paraId="01E76D6D">
      <w:pPr>
        <w:pStyle w:val="3"/>
        <w:spacing w:line="592" w:lineRule="exact"/>
        <w:ind w:firstLine="643" w:firstLineChars="200"/>
        <w:rPr>
          <w:rFonts w:ascii="Times New Roman" w:hAnsi="Times New Roman" w:cs="Times New Roman"/>
        </w:rPr>
      </w:pPr>
      <w:bookmarkStart w:id="19" w:name="_Toc13369"/>
      <w:r>
        <w:rPr>
          <w:rFonts w:ascii="Times New Roman" w:hAnsi="Times New Roman" w:cs="Times New Roman"/>
        </w:rPr>
        <w:t>（二）科技伦理（审查）委员会制度建设</w:t>
      </w:r>
      <w:bookmarkEnd w:id="19"/>
    </w:p>
    <w:p w14:paraId="7572D786">
      <w:pPr>
        <w:spacing w:line="592" w:lineRule="exact"/>
        <w:ind w:firstLine="640" w:firstLineChars="200"/>
        <w:rPr>
          <w:rFonts w:cs="Times New Roman"/>
        </w:rPr>
      </w:pPr>
      <w:r>
        <w:rPr>
          <w:rFonts w:cs="Times New Roman"/>
        </w:rPr>
        <w:t xml:space="preserve">科技伦理（审查）委员会应建立健全审查、监督、保密、 档案管理等制度规范、工作规程和利益冲突管理机制，保障 科技伦理审查合规、透明、可追溯。根据相关法律法规和伦 理原则，结合实际情况制定章程、制度和工作规程并及时更 新完善，涉及特定领域时，还应兼顾专项法规要求。内容至 少包括以下几个方面： </w:t>
      </w:r>
    </w:p>
    <w:p w14:paraId="7BAC691E">
      <w:pPr>
        <w:spacing w:line="592" w:lineRule="exact"/>
        <w:ind w:firstLine="640" w:firstLineChars="200"/>
        <w:rPr>
          <w:rFonts w:cs="Times New Roman"/>
        </w:rPr>
      </w:pPr>
      <w:r>
        <w:rPr>
          <w:rFonts w:cs="Times New Roman"/>
        </w:rPr>
        <w:t xml:space="preserve">1.章程。章程是关于规范科技伦理（审查）委员会内部组织和活动的基本规则的文书，作为科技伦理（审查）委员 会开展伦理工作的根本性规章，内容包括总则、组织架构、 职责、成员任职条件和任期、组织运行等原则性要求。 </w:t>
      </w:r>
    </w:p>
    <w:p w14:paraId="56CCD396">
      <w:pPr>
        <w:spacing w:line="592" w:lineRule="exact"/>
        <w:ind w:firstLine="640" w:firstLineChars="200"/>
        <w:rPr>
          <w:rFonts w:cs="Times New Roman"/>
        </w:rPr>
      </w:pPr>
      <w:r>
        <w:rPr>
          <w:rFonts w:cs="Times New Roman"/>
        </w:rPr>
        <w:t>2.工作制度。工作制度一般用于指导和约束科技伦理（审 查）委员会委员的具体行为，可以根据实际管理和工作需要， 对于章程中的原则性要求进行细化，包括但不限于科技伦理 （审查）委员会的科技伦理审查制度、利益冲突管理制度、 保密制度、档案管理制度、培训制度、经费管理制度、咨询 和投诉管理制度等。在实际工作中，科技伦理（审查）委员 会应不断调整和完善制度，以适应伦理审查工作的需求和发展。</w:t>
      </w:r>
    </w:p>
    <w:p w14:paraId="053369BC">
      <w:pPr>
        <w:spacing w:line="592" w:lineRule="exact"/>
        <w:ind w:firstLine="640" w:firstLineChars="200"/>
        <w:rPr>
          <w:rFonts w:cs="Times New Roman"/>
        </w:rPr>
      </w:pPr>
      <w:r>
        <w:rPr>
          <w:rFonts w:cs="Times New Roman"/>
        </w:rPr>
        <w:t xml:space="preserve"> 3.工作规程。工作规程是根据制度制定相应操作程序性 的规范标准，详述伦理审查全过程，旨在明确人员职责范围， 保证各项工作有序开展，使伦理审查过程更为规范、高效、 透明化，确保审查工作程序的规范性与一致性、审查质量及 审查结果的公正性，包括但不限于以下内容：申请与受理、 一般程序、简易程序、应急程序、初始审查、跟踪审查以及 审查决定的传达等程序标准。</w:t>
      </w:r>
    </w:p>
    <w:p w14:paraId="662370BD">
      <w:pPr>
        <w:pStyle w:val="3"/>
        <w:spacing w:line="592" w:lineRule="exact"/>
        <w:ind w:firstLine="643" w:firstLineChars="200"/>
        <w:rPr>
          <w:rFonts w:ascii="Times New Roman" w:hAnsi="Times New Roman" w:cs="Times New Roman"/>
        </w:rPr>
      </w:pPr>
      <w:bookmarkStart w:id="20" w:name="_Toc1147"/>
      <w:r>
        <w:rPr>
          <w:rFonts w:ascii="Times New Roman" w:hAnsi="Times New Roman" w:cs="Times New Roman"/>
        </w:rPr>
        <w:t>（三）科技伦理（审查）委员会成员培训</w:t>
      </w:r>
      <w:bookmarkEnd w:id="20"/>
    </w:p>
    <w:p w14:paraId="098FCDD7">
      <w:pPr>
        <w:spacing w:line="592" w:lineRule="exact"/>
        <w:ind w:firstLine="640" w:firstLineChars="200"/>
        <w:rPr>
          <w:rFonts w:cs="Times New Roman"/>
          <w:color w:val="000000"/>
          <w:szCs w:val="32"/>
        </w:rPr>
      </w:pPr>
      <w:r>
        <w:rPr>
          <w:rFonts w:cs="Times New Roman"/>
          <w:color w:val="000000"/>
          <w:szCs w:val="32"/>
        </w:rPr>
        <w:t>科技伦理（审查）委员会应建立对委员、专（兼）职秘书及工作人员等任职前和任职后的培训的长效机制，原则上在行使其职责前应接受过伦理审查业务相关的培训后方可任职，以确保科技伦理（审查）委员会的组成人员能够胜任伦理审查相关工作，并及时了解国际国内最新颁布和制定的相关法律法规、规章制度及伦理原则，不断提高科技伦理风险评估和审查等能力。</w:t>
      </w:r>
    </w:p>
    <w:p w14:paraId="6E88016A">
      <w:pPr>
        <w:spacing w:line="592" w:lineRule="exact"/>
        <w:ind w:firstLine="640" w:firstLineChars="200"/>
        <w:jc w:val="left"/>
        <w:rPr>
          <w:rFonts w:cs="Times New Roman"/>
          <w:color w:val="000000"/>
          <w:szCs w:val="32"/>
        </w:rPr>
      </w:pPr>
      <w:r>
        <w:rPr>
          <w:rFonts w:cs="Times New Roman"/>
          <w:color w:val="000000"/>
          <w:szCs w:val="32"/>
        </w:rPr>
        <w:t>培训内容包括伦理风险评估或审查相关的法律法规、部门规章、伦理知识以及科技伦理（审查）委员会内部的制度、工作规程等，各成员的培训应保存记录。</w:t>
      </w:r>
    </w:p>
    <w:p w14:paraId="4D45A926">
      <w:pPr>
        <w:pStyle w:val="3"/>
        <w:spacing w:line="592" w:lineRule="exact"/>
        <w:ind w:firstLine="643" w:firstLineChars="200"/>
        <w:rPr>
          <w:rFonts w:ascii="Times New Roman" w:hAnsi="Times New Roman" w:cs="Times New Roman"/>
        </w:rPr>
      </w:pPr>
      <w:bookmarkStart w:id="21" w:name="_Toc14490"/>
      <w:r>
        <w:rPr>
          <w:rFonts w:ascii="Times New Roman" w:hAnsi="Times New Roman" w:cs="Times New Roman"/>
        </w:rPr>
        <w:t>（四）科技伦理（审查）委员会质量管理</w:t>
      </w:r>
      <w:bookmarkEnd w:id="21"/>
    </w:p>
    <w:p w14:paraId="1847D5C1">
      <w:pPr>
        <w:spacing w:line="592" w:lineRule="exact"/>
        <w:ind w:firstLine="640" w:firstLineChars="200"/>
        <w:jc w:val="left"/>
        <w:rPr>
          <w:rFonts w:cs="Times New Roman"/>
          <w:color w:val="000000"/>
          <w:szCs w:val="32"/>
        </w:rPr>
      </w:pPr>
      <w:r>
        <w:rPr>
          <w:rFonts w:cs="Times New Roman"/>
          <w:color w:val="000000"/>
          <w:szCs w:val="32"/>
        </w:rPr>
        <w:t>单位应加强对科技伦理（审查）委员会开展伦理审查工作的日常管理，建立健全本机构科技伦理风险评估和审查的质量控制与改进机制，定期通过内部或外部组织评估委员会的工作能力和工作质量，对发现的问题及时提出改进意见或建议，并根据需要调整科技伦理（审查）委员会或者调换委员，持续改进审查质量，优化审查程序，提高审查效率。</w:t>
      </w:r>
    </w:p>
    <w:p w14:paraId="5AF6E870">
      <w:pPr>
        <w:pStyle w:val="3"/>
        <w:spacing w:line="592" w:lineRule="exact"/>
        <w:ind w:firstLine="643" w:firstLineChars="200"/>
        <w:rPr>
          <w:rFonts w:ascii="Times New Roman" w:hAnsi="Times New Roman" w:cs="Times New Roman"/>
        </w:rPr>
      </w:pPr>
      <w:bookmarkStart w:id="22" w:name="_Toc11771"/>
      <w:r>
        <w:rPr>
          <w:rFonts w:ascii="Times New Roman" w:hAnsi="Times New Roman" w:cs="Times New Roman"/>
        </w:rPr>
        <w:t>（五）科技伦理（审查）委员会备案登记</w:t>
      </w:r>
      <w:bookmarkEnd w:id="22"/>
    </w:p>
    <w:p w14:paraId="7A52D597">
      <w:pPr>
        <w:spacing w:line="592" w:lineRule="exact"/>
        <w:ind w:firstLine="640" w:firstLineChars="200"/>
        <w:rPr>
          <w:rFonts w:cs="Times New Roman"/>
        </w:rPr>
      </w:pPr>
      <w:r>
        <w:rPr>
          <w:rFonts w:cs="Times New Roman"/>
        </w:rPr>
        <w:t>科技伦理（审查）委员会设立后，单位应在 30 日内按 有关规定向国家科技伦理管理信息平台进行登记，登记内容包括科技伦理（审查）委员会组成、章程、工作制度等。纳入清单管理的科技活动获得伦理审查批准后30日内按规定向国家科技伦理管理信息平台进行登记。登记内容包括科技活动实施方案、伦理审查与复核情况等，相关内容发生变化时应及时更新。单位应于每年3月31日前按有关规定向国家科技伦理管理信息平台提交上一年度科技伦理（审查）委员会工作报告、纳入清单管理的科技活动实施情况报告等。</w:t>
      </w:r>
    </w:p>
    <w:p w14:paraId="44E8F293">
      <w:pPr>
        <w:pStyle w:val="25"/>
        <w:spacing w:line="592" w:lineRule="exact"/>
        <w:ind w:firstLine="643" w:firstLineChars="200"/>
        <w:jc w:val="left"/>
        <w:rPr>
          <w:rFonts w:eastAsia="黑体" w:cs="Times New Roman"/>
          <w:sz w:val="32"/>
          <w:szCs w:val="32"/>
        </w:rPr>
      </w:pPr>
      <w:bookmarkStart w:id="23" w:name="_Toc22345"/>
      <w:r>
        <w:rPr>
          <w:rFonts w:eastAsia="黑体" w:cs="Times New Roman"/>
          <w:sz w:val="32"/>
          <w:szCs w:val="32"/>
        </w:rPr>
        <w:t>五、术语和定义</w:t>
      </w:r>
      <w:bookmarkEnd w:id="23"/>
    </w:p>
    <w:p w14:paraId="1AF861D8">
      <w:pPr>
        <w:spacing w:line="592" w:lineRule="exact"/>
        <w:ind w:firstLine="640" w:firstLineChars="200"/>
        <w:rPr>
          <w:rFonts w:cs="Times New Roman"/>
        </w:rPr>
      </w:pPr>
      <w:r>
        <w:rPr>
          <w:rFonts w:cs="Times New Roman"/>
        </w:rPr>
        <w:t>1.科技伦理风险：指从伦理视角识别的科学研究、技术开发等科技活动中的风险。</w:t>
      </w:r>
    </w:p>
    <w:p w14:paraId="6DB1D4B7">
      <w:pPr>
        <w:spacing w:line="592" w:lineRule="exact"/>
        <w:ind w:firstLine="640" w:firstLineChars="200"/>
        <w:rPr>
          <w:rFonts w:cs="Times New Roman"/>
        </w:rPr>
      </w:pPr>
      <w:r>
        <w:rPr>
          <w:rFonts w:cs="Times New Roman"/>
        </w:rPr>
        <w:t>2.最低风险：指日常生活中遇到的常规风险或与健康体检相当的风险。</w:t>
      </w:r>
    </w:p>
    <w:p w14:paraId="6F828AC2">
      <w:pPr>
        <w:spacing w:line="592" w:lineRule="exact"/>
        <w:ind w:firstLine="640" w:firstLineChars="200"/>
        <w:rPr>
          <w:rFonts w:cs="Times New Roman"/>
        </w:rPr>
      </w:pPr>
      <w:r>
        <w:rPr>
          <w:rFonts w:cs="Times New Roman"/>
        </w:rPr>
        <w:t>3.科技伦理风险评估：指对科技活动的计划、实施、结题等各环节的科技伦理风险及其程度、风险收益比合理性及其变化等情况进行贯穿科技活动全过程的科技伦理风险评估。</w:t>
      </w:r>
    </w:p>
    <w:p w14:paraId="46791D3D">
      <w:pPr>
        <w:spacing w:line="592" w:lineRule="exact"/>
        <w:ind w:firstLine="640" w:firstLineChars="200"/>
        <w:rPr>
          <w:rFonts w:cs="Times New Roman"/>
        </w:rPr>
      </w:pPr>
      <w:r>
        <w:rPr>
          <w:rFonts w:cs="Times New Roman"/>
        </w:rPr>
        <w:t>4.科技活动方案：指说明科技活动目的、设计、方法学、统计学考虑和组织实施的文件。科技活动方案包括方案及其修订版。</w:t>
      </w:r>
    </w:p>
    <w:p w14:paraId="3E84E5D1">
      <w:pPr>
        <w:spacing w:line="592" w:lineRule="exact"/>
        <w:ind w:firstLine="640" w:firstLineChars="200"/>
        <w:rPr>
          <w:rFonts w:cs="Times New Roman"/>
        </w:rPr>
      </w:pPr>
      <w:r>
        <w:rPr>
          <w:rFonts w:cs="Times New Roman"/>
        </w:rPr>
        <w:t>5.知情同意：指研究参与者被告知可能影响其作出参加科技活动决定的各方面情况后，确认同意自愿参加科技活动的过程。</w:t>
      </w:r>
    </w:p>
    <w:p w14:paraId="1942B3CB">
      <w:pPr>
        <w:spacing w:line="592" w:lineRule="exact"/>
        <w:ind w:firstLine="640" w:firstLineChars="200"/>
        <w:rPr>
          <w:rFonts w:cs="Times New Roman"/>
        </w:rPr>
      </w:pPr>
      <w:r>
        <w:rPr>
          <w:rFonts w:cs="Times New Roman"/>
        </w:rPr>
        <w:t>6.知情同意书：知情同意书是指研究参与者表示自愿参加某一科技活动的文件证明。科技活动负责人或授权的科研人员需向研究参与者说明科技活动性质、目的、可能的风险和受益以及研究参与者的权利和义务等，使研究参与者充分了解后自愿表达其同意。研究参与者，执行知情同意的科研人员应当在知情同意书上分别签名并注明日期。如涉及无法做出自由和充分的知情同意的研究参与者，应征求其监护人的知情同意并签字。</w:t>
      </w:r>
    </w:p>
    <w:p w14:paraId="2261D8EC">
      <w:pPr>
        <w:pStyle w:val="25"/>
        <w:spacing w:line="592" w:lineRule="exact"/>
        <w:ind w:firstLine="643" w:firstLineChars="200"/>
        <w:jc w:val="left"/>
        <w:rPr>
          <w:rFonts w:eastAsia="黑体" w:cs="Times New Roman"/>
          <w:sz w:val="32"/>
          <w:szCs w:val="32"/>
        </w:rPr>
      </w:pPr>
      <w:bookmarkStart w:id="24" w:name="_Toc17151"/>
      <w:r>
        <w:rPr>
          <w:rFonts w:eastAsia="黑体" w:cs="Times New Roman"/>
          <w:sz w:val="32"/>
          <w:szCs w:val="32"/>
        </w:rPr>
        <w:t>六、附录</w:t>
      </w:r>
      <w:bookmarkEnd w:id="24"/>
    </w:p>
    <w:p w14:paraId="3DFDD7C1">
      <w:pPr>
        <w:spacing w:line="592" w:lineRule="exact"/>
        <w:ind w:firstLine="640" w:firstLineChars="200"/>
        <w:rPr>
          <w:rFonts w:cs="Times New Roman"/>
        </w:rPr>
      </w:pPr>
      <w:r>
        <w:rPr>
          <w:rFonts w:cs="Times New Roman"/>
        </w:rPr>
        <w:t>（一）科技伦理（审查）委员会章程（示例）</w:t>
      </w:r>
    </w:p>
    <w:p w14:paraId="3B5E980C">
      <w:pPr>
        <w:spacing w:line="592" w:lineRule="exact"/>
        <w:ind w:firstLine="640" w:firstLineChars="200"/>
        <w:rPr>
          <w:rFonts w:cs="Times New Roman"/>
        </w:rPr>
      </w:pPr>
      <w:r>
        <w:rPr>
          <w:rFonts w:cs="Times New Roman"/>
        </w:rPr>
        <w:t>（二）科技伦理（审查）委员会伦理审查制度（示例）</w:t>
      </w:r>
    </w:p>
    <w:p w14:paraId="0BA65B2A">
      <w:pPr>
        <w:spacing w:line="592" w:lineRule="exact"/>
        <w:ind w:firstLine="640" w:firstLineChars="200"/>
        <w:rPr>
          <w:rFonts w:cs="Times New Roman"/>
        </w:rPr>
      </w:pPr>
      <w:r>
        <w:rPr>
          <w:rFonts w:cs="Times New Roman"/>
        </w:rPr>
        <w:t>（三）科技伦理审查技术表单（示例）</w:t>
      </w:r>
    </w:p>
    <w:p w14:paraId="250D188E">
      <w:pPr>
        <w:ind w:firstLine="640" w:firstLineChars="200"/>
        <w:rPr>
          <w:rFonts w:cs="Times New Roman"/>
        </w:rPr>
      </w:pPr>
    </w:p>
    <w:p w14:paraId="79652C18">
      <w:pPr>
        <w:ind w:firstLine="640" w:firstLineChars="200"/>
        <w:rPr>
          <w:rFonts w:cs="Times New Roman"/>
        </w:rPr>
      </w:pPr>
    </w:p>
    <w:p w14:paraId="40EE9419">
      <w:pPr>
        <w:ind w:firstLine="640" w:firstLineChars="200"/>
        <w:rPr>
          <w:rFonts w:cs="Times New Roman"/>
        </w:rPr>
      </w:pPr>
    </w:p>
    <w:p w14:paraId="174EF159">
      <w:pPr>
        <w:ind w:firstLine="640" w:firstLineChars="200"/>
        <w:rPr>
          <w:rFonts w:cs="Times New Roman"/>
        </w:rPr>
      </w:pPr>
    </w:p>
    <w:p w14:paraId="290A5504">
      <w:pPr>
        <w:ind w:firstLine="640" w:firstLineChars="200"/>
        <w:rPr>
          <w:rFonts w:cs="Times New Roman"/>
        </w:rPr>
      </w:pPr>
    </w:p>
    <w:p w14:paraId="5A1CED44">
      <w:pPr>
        <w:ind w:firstLine="640" w:firstLineChars="200"/>
        <w:rPr>
          <w:rFonts w:cs="Times New Roman"/>
        </w:rPr>
      </w:pPr>
    </w:p>
    <w:p w14:paraId="5E5CF435">
      <w:pPr>
        <w:ind w:firstLine="640" w:firstLineChars="200"/>
        <w:rPr>
          <w:rFonts w:cs="Times New Roman"/>
        </w:rPr>
      </w:pPr>
    </w:p>
    <w:p w14:paraId="063A2574">
      <w:pPr>
        <w:ind w:firstLine="640" w:firstLineChars="200"/>
        <w:rPr>
          <w:rFonts w:cs="Times New Roman"/>
        </w:rPr>
      </w:pPr>
    </w:p>
    <w:p w14:paraId="2F16C3BF">
      <w:pPr>
        <w:rPr>
          <w:rFonts w:eastAsia="黑体" w:cs="Times New Roman"/>
        </w:rPr>
      </w:pPr>
      <w:r>
        <w:rPr>
          <w:rFonts w:eastAsia="黑体" w:cs="Times New Roman"/>
        </w:rPr>
        <w:t>附录一</w:t>
      </w:r>
    </w:p>
    <w:p w14:paraId="2E700FDD">
      <w:pPr>
        <w:pStyle w:val="3"/>
        <w:spacing w:line="592" w:lineRule="exact"/>
        <w:jc w:val="center"/>
        <w:rPr>
          <w:rFonts w:ascii="Times New Roman" w:hAnsi="Times New Roman" w:eastAsia="方正小标宋_GBK" w:cs="Times New Roman"/>
          <w:sz w:val="44"/>
          <w:szCs w:val="44"/>
        </w:rPr>
      </w:pPr>
      <w:bookmarkStart w:id="25" w:name="_Toc32048"/>
      <w:r>
        <w:rPr>
          <w:rFonts w:ascii="Times New Roman" w:hAnsi="Times New Roman" w:eastAsia="方正小标宋_GBK" w:cs="Times New Roman"/>
          <w:sz w:val="44"/>
          <w:szCs w:val="44"/>
        </w:rPr>
        <w:t>科技伦理（审查）委员会章程</w:t>
      </w:r>
      <w:bookmarkEnd w:id="25"/>
    </w:p>
    <w:p w14:paraId="7EA3E220">
      <w:pPr>
        <w:numPr>
          <w:ilvl w:val="0"/>
          <w:numId w:val="4"/>
        </w:numPr>
        <w:spacing w:line="592" w:lineRule="exact"/>
        <w:jc w:val="center"/>
        <w:rPr>
          <w:rFonts w:eastAsia="黑体" w:cs="Times New Roman"/>
        </w:rPr>
      </w:pPr>
      <w:r>
        <w:rPr>
          <w:rFonts w:eastAsia="黑体" w:cs="Times New Roman"/>
        </w:rPr>
        <w:t>总 则</w:t>
      </w:r>
    </w:p>
    <w:p w14:paraId="240607A3">
      <w:pPr>
        <w:spacing w:line="592" w:lineRule="exact"/>
        <w:ind w:firstLine="620" w:firstLineChars="200"/>
        <w:rPr>
          <w:rFonts w:cs="Times New Roman"/>
          <w:sz w:val="31"/>
          <w:szCs w:val="31"/>
        </w:rPr>
      </w:pPr>
      <w:r>
        <w:rPr>
          <w:rFonts w:cs="Times New Roman"/>
          <w:sz w:val="31"/>
          <w:szCs w:val="31"/>
        </w:rPr>
        <w:t>第一条 为建立健全本机构科技伦理治理体系，推动科学研究、技术开发等科技活动的科技伦理规范化管理，规范本机构科技伦理（审查）委员会的组织和运作，根据《关于加强科技伦理治理的意见》《科技伦理审查办法（试行）》《四川省科技伦理审查实施细则（试行）》等相关的法律法规和制度，制定本章程。</w:t>
      </w:r>
    </w:p>
    <w:p w14:paraId="37FFF7EA">
      <w:pPr>
        <w:spacing w:line="592" w:lineRule="exact"/>
        <w:ind w:firstLine="620" w:firstLineChars="200"/>
        <w:rPr>
          <w:rFonts w:cs="Times New Roman"/>
          <w:sz w:val="31"/>
          <w:szCs w:val="31"/>
        </w:rPr>
      </w:pPr>
      <w:r>
        <w:rPr>
          <w:rFonts w:cs="Times New Roman"/>
          <w:sz w:val="31"/>
          <w:szCs w:val="31"/>
        </w:rPr>
        <w:t xml:space="preserve">第二条 科技伦理（审查）委员会的宗旨是通过对科技活动的伦理审查，确保科技活动遵循增进人类福祉、尊重生命权利、坚持公平公正、合理控制风险、保持公开透明的科技伦理原则，保护研究参与者尊严、安全和权益，促进科技活动实现负责任的创新，增强公众对科技活动的信任和支持。 </w:t>
      </w:r>
    </w:p>
    <w:p w14:paraId="49686F2B">
      <w:pPr>
        <w:spacing w:line="592" w:lineRule="exact"/>
        <w:ind w:firstLine="620" w:firstLineChars="200"/>
        <w:rPr>
          <w:rFonts w:cs="Times New Roman"/>
          <w:sz w:val="31"/>
          <w:szCs w:val="31"/>
        </w:rPr>
      </w:pPr>
      <w:r>
        <w:rPr>
          <w:rFonts w:cs="Times New Roman"/>
          <w:sz w:val="31"/>
          <w:szCs w:val="31"/>
        </w:rPr>
        <w:t>第三条 科技伦理（审查）委员会及相关人员遵守国家法律、法规和有关规定，规范开展科技伦理审查、论证工作。依法依规按照行政隶属关系向上级主管部门备案，接受政府相关监督管理部门的指导和监督。</w:t>
      </w:r>
    </w:p>
    <w:p w14:paraId="6A949171">
      <w:pPr>
        <w:spacing w:line="592" w:lineRule="exact"/>
        <w:jc w:val="center"/>
        <w:rPr>
          <w:rFonts w:cs="Times New Roman"/>
          <w:sz w:val="31"/>
          <w:szCs w:val="31"/>
        </w:rPr>
      </w:pPr>
      <w:r>
        <w:rPr>
          <w:rFonts w:eastAsia="黑体" w:cs="Times New Roman"/>
          <w:sz w:val="31"/>
          <w:szCs w:val="31"/>
        </w:rPr>
        <w:t>第二章 组织与资源</w:t>
      </w:r>
    </w:p>
    <w:p w14:paraId="245404C7">
      <w:pPr>
        <w:spacing w:line="592" w:lineRule="exact"/>
        <w:ind w:firstLine="620" w:firstLineChars="200"/>
        <w:rPr>
          <w:rFonts w:cs="Times New Roman"/>
          <w:sz w:val="31"/>
          <w:szCs w:val="31"/>
        </w:rPr>
      </w:pPr>
      <w:r>
        <w:rPr>
          <w:rFonts w:cs="Times New Roman"/>
          <w:sz w:val="31"/>
          <w:szCs w:val="31"/>
        </w:rPr>
        <w:t>第四条 机构根据本机构伦理审查项目的性质和范围， 构建科技伦理（审查）委员会的组织架构，设立一个或多个伦理（审查）委员会并规定其审查范围。伦理审查工作具有独立性，任何部门和个人不得干预科技伦理（审查）委员会的伦理审查过程及审查决定。</w:t>
      </w:r>
    </w:p>
    <w:p w14:paraId="41A961DE">
      <w:pPr>
        <w:spacing w:line="592" w:lineRule="exact"/>
        <w:ind w:firstLine="620" w:firstLineChars="200"/>
        <w:rPr>
          <w:rFonts w:cs="Times New Roman"/>
          <w:sz w:val="31"/>
          <w:szCs w:val="31"/>
        </w:rPr>
      </w:pPr>
      <w:r>
        <w:rPr>
          <w:rFonts w:cs="Times New Roman"/>
          <w:sz w:val="31"/>
          <w:szCs w:val="31"/>
        </w:rPr>
        <w:t>第五条 科技伦理（审查）委员会具有批准或不批准一项科技活动的权力，对批准的科技活动进行跟踪监督的权力，以及暂停或终止已经批准的科技活动的权力。科技伦理（审查）委员会根据伦理审查工作的需要不断完善组织管理和制度建设，履行保护研究参与者的尊严、安全和权益的职责，推动实现负责任的创新。</w:t>
      </w:r>
    </w:p>
    <w:p w14:paraId="343F0ADD">
      <w:pPr>
        <w:spacing w:line="592" w:lineRule="exact"/>
        <w:ind w:firstLine="620" w:firstLineChars="200"/>
        <w:rPr>
          <w:rFonts w:cs="Times New Roman"/>
          <w:sz w:val="31"/>
          <w:szCs w:val="31"/>
        </w:rPr>
      </w:pPr>
      <w:r>
        <w:rPr>
          <w:rFonts w:cs="Times New Roman"/>
          <w:sz w:val="31"/>
          <w:szCs w:val="31"/>
        </w:rPr>
        <w:t>第六条 机构应为科技伦理（审查）委员会履职提供必要的人力资源、办公场所、会议场地、办公设施设备、培训教育以及经费支持。</w:t>
      </w:r>
    </w:p>
    <w:p w14:paraId="2391FDDA">
      <w:pPr>
        <w:spacing w:line="592" w:lineRule="exact"/>
        <w:jc w:val="center"/>
        <w:rPr>
          <w:rFonts w:eastAsia="黑体" w:cs="Times New Roman"/>
          <w:sz w:val="31"/>
          <w:szCs w:val="31"/>
        </w:rPr>
      </w:pPr>
      <w:r>
        <w:rPr>
          <w:rFonts w:eastAsia="黑体" w:cs="Times New Roman"/>
          <w:sz w:val="31"/>
          <w:szCs w:val="31"/>
        </w:rPr>
        <w:t>第三章 组建与管理</w:t>
      </w:r>
    </w:p>
    <w:p w14:paraId="33449DEB">
      <w:pPr>
        <w:spacing w:line="592" w:lineRule="exact"/>
        <w:ind w:firstLine="620" w:firstLineChars="200"/>
        <w:rPr>
          <w:rFonts w:cs="Times New Roman"/>
          <w:sz w:val="31"/>
          <w:szCs w:val="31"/>
        </w:rPr>
      </w:pPr>
      <w:r>
        <w:rPr>
          <w:rFonts w:cs="Times New Roman"/>
          <w:sz w:val="31"/>
          <w:szCs w:val="31"/>
        </w:rPr>
        <w:t>第七条</w:t>
      </w:r>
      <w:r>
        <w:rPr>
          <w:rFonts w:cs="Times New Roman"/>
          <w:b/>
          <w:bCs/>
          <w:sz w:val="31"/>
          <w:szCs w:val="31"/>
        </w:rPr>
        <w:t xml:space="preserve"> </w:t>
      </w:r>
      <w:r>
        <w:rPr>
          <w:rFonts w:cs="Times New Roman"/>
          <w:sz w:val="31"/>
          <w:szCs w:val="31"/>
        </w:rPr>
        <w:t xml:space="preserve">科技伦理（审查）委员会的委员人数应不少于 </w:t>
      </w:r>
      <w:r>
        <w:rPr>
          <w:rFonts w:eastAsia="TimesNewRomanPSMT" w:cs="Times New Roman"/>
          <w:sz w:val="31"/>
          <w:szCs w:val="31"/>
        </w:rPr>
        <w:t xml:space="preserve">7 </w:t>
      </w:r>
      <w:r>
        <w:rPr>
          <w:rFonts w:cs="Times New Roman"/>
          <w:sz w:val="31"/>
          <w:szCs w:val="31"/>
        </w:rPr>
        <w:t>人，由具有科学技术背景的同行专家，以及伦理、法学等相应专业的专家组成，并有不同性别和非本单位的委员，确保伦理审查委员会的委员有资格和经验共同对科技活动的科学性及伦理合理性进行审查和评估。其中，设主任委员</w:t>
      </w:r>
      <w:r>
        <w:rPr>
          <w:rFonts w:eastAsia="TimesNewRomanPSMT" w:cs="Times New Roman"/>
          <w:sz w:val="31"/>
          <w:szCs w:val="31"/>
        </w:rPr>
        <w:t>1</w:t>
      </w:r>
      <w:r>
        <w:rPr>
          <w:rFonts w:cs="Times New Roman"/>
          <w:sz w:val="31"/>
          <w:szCs w:val="31"/>
        </w:rPr>
        <w:t>人，副主任委员若干人。配备专（兼）职秘书或工作人员若干人。</w:t>
      </w:r>
    </w:p>
    <w:p w14:paraId="1E856581">
      <w:pPr>
        <w:spacing w:line="592" w:lineRule="exact"/>
        <w:ind w:firstLine="620" w:firstLineChars="200"/>
        <w:rPr>
          <w:rFonts w:cs="Times New Roman"/>
          <w:sz w:val="31"/>
          <w:szCs w:val="31"/>
        </w:rPr>
      </w:pPr>
      <w:r>
        <w:rPr>
          <w:rFonts w:cs="Times New Roman"/>
          <w:sz w:val="31"/>
          <w:szCs w:val="31"/>
        </w:rPr>
        <w:t>第八条</w:t>
      </w:r>
      <w:r>
        <w:rPr>
          <w:rFonts w:cs="Times New Roman"/>
          <w:b/>
          <w:bCs/>
          <w:sz w:val="31"/>
          <w:szCs w:val="31"/>
        </w:rPr>
        <w:t xml:space="preserve"> </w:t>
      </w:r>
      <w:r>
        <w:rPr>
          <w:rFonts w:cs="Times New Roman"/>
          <w:sz w:val="31"/>
          <w:szCs w:val="31"/>
        </w:rPr>
        <w:t>科技伦理（审查）委员会采用机构推荐的方式， 形成委员候选人员名单。候选人员应具备相应的科技伦理审查能力和水平，科研诚信状况良好，能够定期参加科技伦理审查业务培训，并有足够的时间和精力参加伦理审查、咨询工作，独立公正发表审查意见。</w:t>
      </w:r>
    </w:p>
    <w:p w14:paraId="2C968DA8">
      <w:pPr>
        <w:spacing w:line="592" w:lineRule="exact"/>
        <w:ind w:firstLine="620" w:firstLineChars="200"/>
        <w:rPr>
          <w:rFonts w:cs="Times New Roman"/>
          <w:sz w:val="31"/>
          <w:szCs w:val="31"/>
        </w:rPr>
      </w:pPr>
      <w:r>
        <w:rPr>
          <w:rFonts w:cs="Times New Roman"/>
          <w:sz w:val="31"/>
          <w:szCs w:val="31"/>
        </w:rPr>
        <w:t>第九条</w:t>
      </w:r>
      <w:r>
        <w:rPr>
          <w:rFonts w:cs="Times New Roman"/>
          <w:b/>
          <w:bCs/>
          <w:sz w:val="31"/>
          <w:szCs w:val="31"/>
        </w:rPr>
        <w:t xml:space="preserve"> </w:t>
      </w:r>
      <w:r>
        <w:rPr>
          <w:rFonts w:cs="Times New Roman"/>
          <w:sz w:val="31"/>
          <w:szCs w:val="31"/>
        </w:rPr>
        <w:t xml:space="preserve">机构负责科技伦理（审查）委员会委员的任命事项。科技伦理（审查）委员会的候选人员名单提交机构办公会进行会议讨论，主任委员和副主任委员由委员协商推举产生。当选委员、主任委员、副主任委员以及伦理秘书或工作人员以组织机构发布正式书面文件的方式任命。科技伦理（审查）委员会每届任期 </w:t>
      </w:r>
      <w:r>
        <w:rPr>
          <w:rFonts w:eastAsia="TimesNewRomanPSMT" w:cs="Times New Roman"/>
          <w:sz w:val="31"/>
          <w:szCs w:val="31"/>
        </w:rPr>
        <w:t xml:space="preserve">5 </w:t>
      </w:r>
      <w:r>
        <w:rPr>
          <w:rFonts w:cs="Times New Roman"/>
          <w:sz w:val="31"/>
          <w:szCs w:val="31"/>
        </w:rPr>
        <w:t xml:space="preserve">年，可以连任。 </w:t>
      </w:r>
    </w:p>
    <w:p w14:paraId="6F19E594">
      <w:pPr>
        <w:spacing w:line="592" w:lineRule="exact"/>
        <w:ind w:firstLine="620" w:firstLineChars="200"/>
        <w:rPr>
          <w:rFonts w:cs="Times New Roman"/>
          <w:sz w:val="31"/>
          <w:szCs w:val="31"/>
        </w:rPr>
      </w:pPr>
      <w:r>
        <w:rPr>
          <w:rFonts w:cs="Times New Roman"/>
          <w:sz w:val="31"/>
          <w:szCs w:val="31"/>
        </w:rPr>
        <w:t>第十条</w:t>
      </w:r>
      <w:r>
        <w:rPr>
          <w:rFonts w:cs="Times New Roman"/>
          <w:b/>
          <w:bCs/>
          <w:sz w:val="31"/>
          <w:szCs w:val="31"/>
        </w:rPr>
        <w:t xml:space="preserve"> </w:t>
      </w:r>
      <w:r>
        <w:rPr>
          <w:rFonts w:cs="Times New Roman"/>
          <w:sz w:val="31"/>
          <w:szCs w:val="31"/>
        </w:rPr>
        <w:t xml:space="preserve">科技伦理（审查）委员会成员因健康、退休或工作调离等原因，不能继续履行职责者，应当书面申请辞去其在科技伦理（审查）委员会中的职务。因行为道德规范与岗位职责相违背，不适宜继续担任者或无故长期不参加科技伦理审查会议者，可免去其在科技伦理（审查）委员会中的职务。 </w:t>
      </w:r>
    </w:p>
    <w:p w14:paraId="75C95EB4">
      <w:pPr>
        <w:spacing w:line="592" w:lineRule="exact"/>
        <w:ind w:firstLine="620" w:firstLineChars="200"/>
        <w:rPr>
          <w:rFonts w:cs="Times New Roman"/>
          <w:sz w:val="31"/>
          <w:szCs w:val="31"/>
        </w:rPr>
      </w:pPr>
      <w:r>
        <w:rPr>
          <w:rFonts w:cs="Times New Roman"/>
          <w:sz w:val="31"/>
          <w:szCs w:val="31"/>
        </w:rPr>
        <w:t>第十一条</w:t>
      </w:r>
      <w:r>
        <w:rPr>
          <w:rFonts w:cs="Times New Roman"/>
          <w:b/>
          <w:bCs/>
          <w:sz w:val="31"/>
          <w:szCs w:val="31"/>
        </w:rPr>
        <w:t xml:space="preserve"> </w:t>
      </w:r>
      <w:r>
        <w:rPr>
          <w:rFonts w:cs="Times New Roman"/>
          <w:sz w:val="31"/>
          <w:szCs w:val="31"/>
        </w:rPr>
        <w:t>机构应当在科技伦理（审查）委员会设立之日起</w:t>
      </w:r>
      <w:r>
        <w:rPr>
          <w:rFonts w:eastAsia="TimesNewRomanPSMT" w:cs="Times New Roman"/>
          <w:sz w:val="31"/>
          <w:szCs w:val="31"/>
        </w:rPr>
        <w:t>3</w:t>
      </w:r>
      <w:r>
        <w:rPr>
          <w:rFonts w:cs="Times New Roman"/>
          <w:sz w:val="31"/>
          <w:szCs w:val="31"/>
        </w:rPr>
        <w:t>个月内按照行政隶属关系向上级主管部门备案或登记，还应当于每年</w:t>
      </w:r>
      <w:r>
        <w:rPr>
          <w:rFonts w:eastAsia="TimesNewRomanPSMT" w:cs="Times New Roman"/>
          <w:sz w:val="31"/>
          <w:szCs w:val="31"/>
        </w:rPr>
        <w:t>3</w:t>
      </w:r>
      <w:r>
        <w:rPr>
          <w:rFonts w:cs="Times New Roman"/>
          <w:sz w:val="31"/>
          <w:szCs w:val="31"/>
        </w:rPr>
        <w:t>月</w:t>
      </w:r>
      <w:r>
        <w:rPr>
          <w:rFonts w:eastAsia="TimesNewRomanPSMT" w:cs="Times New Roman"/>
          <w:sz w:val="31"/>
          <w:szCs w:val="31"/>
        </w:rPr>
        <w:t>31</w:t>
      </w:r>
      <w:r>
        <w:rPr>
          <w:rFonts w:cs="Times New Roman"/>
          <w:sz w:val="31"/>
          <w:szCs w:val="31"/>
        </w:rPr>
        <w:t xml:space="preserve">日前向备案机关提交上一年度伦理审查委员会工作报告、纳入清单管理的科技活动实施情况报告等。伦理审查委员会备案材料包括： </w:t>
      </w:r>
    </w:p>
    <w:p w14:paraId="6DB50F5C">
      <w:pPr>
        <w:spacing w:line="592" w:lineRule="exact"/>
        <w:ind w:firstLine="620" w:firstLineChars="200"/>
        <w:rPr>
          <w:rFonts w:cs="Times New Roman"/>
          <w:sz w:val="31"/>
          <w:szCs w:val="31"/>
        </w:rPr>
      </w:pPr>
      <w:r>
        <w:rPr>
          <w:rFonts w:cs="Times New Roman"/>
          <w:sz w:val="31"/>
          <w:szCs w:val="31"/>
        </w:rPr>
        <w:t xml:space="preserve">（一）人员组成名单和每位委员工作简历； </w:t>
      </w:r>
    </w:p>
    <w:p w14:paraId="2B8507DB">
      <w:pPr>
        <w:spacing w:line="592" w:lineRule="exact"/>
        <w:ind w:firstLine="620" w:firstLineChars="200"/>
        <w:rPr>
          <w:rFonts w:cs="Times New Roman"/>
          <w:sz w:val="31"/>
          <w:szCs w:val="31"/>
        </w:rPr>
      </w:pPr>
      <w:r>
        <w:rPr>
          <w:rFonts w:cs="Times New Roman"/>
          <w:sz w:val="31"/>
          <w:szCs w:val="31"/>
        </w:rPr>
        <w:t>（二）伦理审查委员会章程；</w:t>
      </w:r>
    </w:p>
    <w:p w14:paraId="13E67F81">
      <w:pPr>
        <w:spacing w:line="592" w:lineRule="exact"/>
        <w:ind w:firstLine="620" w:firstLineChars="200"/>
        <w:rPr>
          <w:rFonts w:cs="Times New Roman"/>
          <w:sz w:val="31"/>
          <w:szCs w:val="31"/>
        </w:rPr>
      </w:pPr>
      <w:r>
        <w:rPr>
          <w:rFonts w:cs="Times New Roman"/>
          <w:sz w:val="31"/>
          <w:szCs w:val="31"/>
        </w:rPr>
        <w:t xml:space="preserve"> （三）工作制度或者相关工作程序；</w:t>
      </w:r>
    </w:p>
    <w:p w14:paraId="242B400C">
      <w:pPr>
        <w:spacing w:line="592" w:lineRule="exact"/>
        <w:ind w:firstLine="620" w:firstLineChars="200"/>
        <w:rPr>
          <w:rFonts w:cs="Times New Roman"/>
          <w:sz w:val="31"/>
          <w:szCs w:val="31"/>
        </w:rPr>
      </w:pPr>
      <w:r>
        <w:rPr>
          <w:rFonts w:cs="Times New Roman"/>
          <w:sz w:val="31"/>
          <w:szCs w:val="31"/>
        </w:rPr>
        <w:t xml:space="preserve">（四）年度伦理审查委员会工作报告； </w:t>
      </w:r>
    </w:p>
    <w:p w14:paraId="7AA010C1">
      <w:pPr>
        <w:spacing w:line="592" w:lineRule="exact"/>
        <w:ind w:firstLine="620" w:firstLineChars="200"/>
        <w:rPr>
          <w:rFonts w:cs="Times New Roman"/>
          <w:sz w:val="31"/>
          <w:szCs w:val="31"/>
        </w:rPr>
      </w:pPr>
      <w:r>
        <w:rPr>
          <w:rFonts w:cs="Times New Roman"/>
          <w:sz w:val="31"/>
          <w:szCs w:val="31"/>
        </w:rPr>
        <w:t xml:space="preserve">（五）纳入清单管理的科技活动实施情况报告； </w:t>
      </w:r>
    </w:p>
    <w:p w14:paraId="582E7E3B">
      <w:pPr>
        <w:spacing w:line="592" w:lineRule="exact"/>
        <w:ind w:firstLine="620" w:firstLineChars="200"/>
        <w:rPr>
          <w:rFonts w:cs="Times New Roman"/>
          <w:sz w:val="31"/>
          <w:szCs w:val="31"/>
        </w:rPr>
      </w:pPr>
      <w:r>
        <w:rPr>
          <w:rFonts w:cs="Times New Roman"/>
          <w:sz w:val="31"/>
          <w:szCs w:val="31"/>
        </w:rPr>
        <w:t xml:space="preserve">（四）备案机关要求提供的其他相关材料。 </w:t>
      </w:r>
    </w:p>
    <w:p w14:paraId="693D1D0E">
      <w:pPr>
        <w:spacing w:line="592" w:lineRule="exact"/>
        <w:ind w:firstLine="620" w:firstLineChars="200"/>
        <w:rPr>
          <w:rFonts w:cs="Times New Roman"/>
          <w:sz w:val="31"/>
          <w:szCs w:val="31"/>
        </w:rPr>
      </w:pPr>
      <w:r>
        <w:rPr>
          <w:rFonts w:cs="Times New Roman"/>
          <w:sz w:val="31"/>
          <w:szCs w:val="31"/>
        </w:rPr>
        <w:t>以上信息发生变更时，组织机构应当及时向备案的执业登记机关更新信息。</w:t>
      </w:r>
    </w:p>
    <w:p w14:paraId="563123DA">
      <w:pPr>
        <w:spacing w:line="592" w:lineRule="exact"/>
        <w:jc w:val="center"/>
        <w:rPr>
          <w:rFonts w:eastAsia="黑体" w:cs="Times New Roman"/>
          <w:sz w:val="31"/>
          <w:szCs w:val="31"/>
        </w:rPr>
      </w:pPr>
      <w:r>
        <w:rPr>
          <w:rFonts w:eastAsia="黑体" w:cs="Times New Roman"/>
          <w:sz w:val="31"/>
          <w:szCs w:val="31"/>
        </w:rPr>
        <w:t>第四章 运行</w:t>
      </w:r>
    </w:p>
    <w:p w14:paraId="76F93490">
      <w:pPr>
        <w:spacing w:line="592" w:lineRule="exact"/>
        <w:ind w:firstLine="620" w:firstLineChars="200"/>
        <w:rPr>
          <w:rFonts w:cs="Times New Roman"/>
          <w:sz w:val="31"/>
          <w:szCs w:val="31"/>
        </w:rPr>
      </w:pPr>
      <w:r>
        <w:rPr>
          <w:rFonts w:cs="Times New Roman"/>
          <w:sz w:val="31"/>
          <w:szCs w:val="31"/>
        </w:rPr>
        <w:t>第十二条</w:t>
      </w:r>
      <w:r>
        <w:rPr>
          <w:rFonts w:cs="Times New Roman"/>
          <w:b/>
          <w:bCs/>
          <w:sz w:val="31"/>
          <w:szCs w:val="31"/>
        </w:rPr>
        <w:t xml:space="preserve"> </w:t>
      </w:r>
      <w:r>
        <w:rPr>
          <w:rFonts w:cs="Times New Roman"/>
          <w:sz w:val="31"/>
          <w:szCs w:val="31"/>
        </w:rPr>
        <w:t xml:space="preserve">科技伦理（审查）委员会对本机构承担的、 在本机构内实施的以及其他单位委托审查的科技活动进行初始审查及跟踪监督，在本机构组织开展相关科技伦理审查培训，受理并协调处理研究参与者的诉求和意见等。 </w:t>
      </w:r>
    </w:p>
    <w:p w14:paraId="19A63FE4">
      <w:pPr>
        <w:spacing w:line="592" w:lineRule="exact"/>
        <w:ind w:firstLine="620" w:firstLineChars="200"/>
        <w:rPr>
          <w:rFonts w:cs="Times New Roman"/>
          <w:sz w:val="31"/>
          <w:szCs w:val="31"/>
        </w:rPr>
      </w:pPr>
      <w:r>
        <w:rPr>
          <w:rFonts w:cs="Times New Roman"/>
          <w:sz w:val="31"/>
          <w:szCs w:val="31"/>
        </w:rPr>
        <w:t>第十三条</w:t>
      </w:r>
      <w:r>
        <w:rPr>
          <w:rFonts w:cs="Times New Roman"/>
          <w:b/>
          <w:bCs/>
          <w:sz w:val="31"/>
          <w:szCs w:val="31"/>
        </w:rPr>
        <w:t xml:space="preserve"> </w:t>
      </w:r>
      <w:r>
        <w:rPr>
          <w:rFonts w:cs="Times New Roman"/>
          <w:sz w:val="31"/>
          <w:szCs w:val="31"/>
        </w:rPr>
        <w:t xml:space="preserve">科技伦理审查程序有一般程序、简易程序和应急程序。会议程序是伦理审查委员会采取的一般程序，当发生突发公共事件，或科技活动实施过程中出现重大或严重问题，危及研究参与者安全，或突发公共事件等紧急状态下应及时开展应急程序审查。简易程序是一般程序的补充形式，目的是为了提高工作效率，主要适用于以下情况： </w:t>
      </w:r>
    </w:p>
    <w:p w14:paraId="78E0013F">
      <w:pPr>
        <w:spacing w:line="592" w:lineRule="exact"/>
        <w:ind w:firstLine="620" w:firstLineChars="200"/>
        <w:rPr>
          <w:rFonts w:cs="Times New Roman"/>
          <w:sz w:val="31"/>
          <w:szCs w:val="31"/>
        </w:rPr>
      </w:pPr>
      <w:r>
        <w:rPr>
          <w:rFonts w:cs="Times New Roman"/>
          <w:sz w:val="31"/>
          <w:szCs w:val="31"/>
        </w:rPr>
        <w:t>（一）科技活动伦理风险发生的可能性和程度不高于最低风险；</w:t>
      </w:r>
    </w:p>
    <w:p w14:paraId="250B8F99">
      <w:pPr>
        <w:spacing w:line="592" w:lineRule="exact"/>
        <w:ind w:firstLine="620" w:firstLineChars="200"/>
        <w:rPr>
          <w:rFonts w:cs="Times New Roman"/>
          <w:sz w:val="31"/>
          <w:szCs w:val="31"/>
        </w:rPr>
      </w:pPr>
      <w:r>
        <w:rPr>
          <w:rFonts w:cs="Times New Roman"/>
          <w:sz w:val="31"/>
          <w:szCs w:val="31"/>
        </w:rPr>
        <w:t xml:space="preserve"> （二）对已批准科技活动方案作较小修改且不影响风险受益比； </w:t>
      </w:r>
    </w:p>
    <w:p w14:paraId="0B00AD13">
      <w:pPr>
        <w:spacing w:line="592" w:lineRule="exact"/>
        <w:ind w:firstLine="620" w:firstLineChars="200"/>
        <w:rPr>
          <w:rFonts w:cs="Times New Roman"/>
          <w:sz w:val="31"/>
          <w:szCs w:val="31"/>
        </w:rPr>
      </w:pPr>
      <w:r>
        <w:rPr>
          <w:rFonts w:cs="Times New Roman"/>
          <w:sz w:val="31"/>
          <w:szCs w:val="31"/>
        </w:rPr>
        <w:t xml:space="preserve">（三）前期无重大调整的科技活动的跟踪审查。 </w:t>
      </w:r>
    </w:p>
    <w:p w14:paraId="0CECAA38">
      <w:pPr>
        <w:spacing w:line="592" w:lineRule="exact"/>
        <w:ind w:firstLine="620" w:firstLineChars="200"/>
        <w:rPr>
          <w:rFonts w:cs="Times New Roman"/>
          <w:sz w:val="31"/>
          <w:szCs w:val="31"/>
        </w:rPr>
      </w:pPr>
      <w:r>
        <w:rPr>
          <w:rFonts w:cs="Times New Roman"/>
          <w:sz w:val="31"/>
          <w:szCs w:val="31"/>
        </w:rPr>
        <w:t>第十四条</w:t>
      </w:r>
      <w:r>
        <w:rPr>
          <w:rFonts w:cs="Times New Roman"/>
          <w:b/>
          <w:bCs/>
          <w:sz w:val="31"/>
          <w:szCs w:val="31"/>
        </w:rPr>
        <w:t xml:space="preserve"> </w:t>
      </w:r>
      <w:r>
        <w:rPr>
          <w:rFonts w:cs="Times New Roman"/>
          <w:sz w:val="31"/>
          <w:szCs w:val="31"/>
        </w:rPr>
        <w:t>科技伦理（审查）委员会对受理的审查项目应当及时开展伦理审查，提供审查意见，以保证送审项目从受理至审查的最长时限不超过</w:t>
      </w:r>
      <w:r>
        <w:rPr>
          <w:rFonts w:eastAsia="TimesNewRomanPSMT" w:cs="Times New Roman"/>
          <w:sz w:val="31"/>
          <w:szCs w:val="31"/>
        </w:rPr>
        <w:t>30</w:t>
      </w:r>
      <w:r>
        <w:rPr>
          <w:rFonts w:cs="Times New Roman"/>
          <w:sz w:val="31"/>
          <w:szCs w:val="31"/>
        </w:rPr>
        <w:t>天。如果发生突发公共事件，或科技活动实施过程中出现危及参与者生命安全的重大非预期问题或其他法规规定需开展应急程序审查的项目，应当</w:t>
      </w:r>
      <w:r>
        <w:rPr>
          <w:rFonts w:eastAsia="TimesNewRomanPSMT" w:cs="Times New Roman"/>
          <w:sz w:val="31"/>
          <w:szCs w:val="31"/>
        </w:rPr>
        <w:t>72</w:t>
      </w:r>
      <w:r>
        <w:rPr>
          <w:rFonts w:cs="Times New Roman"/>
          <w:sz w:val="31"/>
          <w:szCs w:val="31"/>
        </w:rPr>
        <w:t>小时内完成应急审查。</w:t>
      </w:r>
    </w:p>
    <w:p w14:paraId="2C6729E3">
      <w:pPr>
        <w:spacing w:line="592" w:lineRule="exact"/>
        <w:ind w:firstLine="620" w:firstLineChars="200"/>
        <w:rPr>
          <w:rFonts w:cs="Times New Roman"/>
          <w:sz w:val="31"/>
          <w:szCs w:val="31"/>
        </w:rPr>
      </w:pPr>
      <w:r>
        <w:rPr>
          <w:rFonts w:cs="Times New Roman"/>
          <w:sz w:val="31"/>
          <w:szCs w:val="31"/>
        </w:rPr>
        <w:t>第十五条</w:t>
      </w:r>
      <w:r>
        <w:rPr>
          <w:rFonts w:cs="Times New Roman"/>
          <w:b/>
          <w:bCs/>
          <w:sz w:val="31"/>
          <w:szCs w:val="31"/>
        </w:rPr>
        <w:t xml:space="preserve"> </w:t>
      </w:r>
      <w:r>
        <w:rPr>
          <w:rFonts w:cs="Times New Roman"/>
          <w:sz w:val="31"/>
          <w:szCs w:val="31"/>
        </w:rPr>
        <w:t>参加科技伦理审查会议的委员人数应不少于</w:t>
      </w:r>
      <w:r>
        <w:rPr>
          <w:rFonts w:eastAsia="TimesNewRomanPSMT" w:cs="Times New Roman"/>
          <w:sz w:val="31"/>
          <w:szCs w:val="31"/>
        </w:rPr>
        <w:t>5</w:t>
      </w:r>
      <w:r>
        <w:rPr>
          <w:rFonts w:cs="Times New Roman"/>
          <w:sz w:val="31"/>
          <w:szCs w:val="31"/>
        </w:rPr>
        <w:t>人；到会委员应包括不同专业背景、不同性别，以及独立于本机构的委员。有利益冲突退出审查会议投票的委员，不计入法定到会人数。</w:t>
      </w:r>
    </w:p>
    <w:p w14:paraId="25AA664E">
      <w:pPr>
        <w:spacing w:line="592" w:lineRule="exact"/>
        <w:ind w:firstLine="620" w:firstLineChars="200"/>
        <w:rPr>
          <w:rFonts w:cs="Times New Roman"/>
          <w:sz w:val="31"/>
          <w:szCs w:val="31"/>
        </w:rPr>
      </w:pPr>
      <w:r>
        <w:rPr>
          <w:rFonts w:cs="Times New Roman"/>
          <w:sz w:val="31"/>
          <w:szCs w:val="31"/>
        </w:rPr>
        <w:t>第十六条</w:t>
      </w:r>
      <w:r>
        <w:rPr>
          <w:rFonts w:cs="Times New Roman"/>
          <w:b/>
          <w:bCs/>
          <w:sz w:val="31"/>
          <w:szCs w:val="31"/>
        </w:rPr>
        <w:t xml:space="preserve"> </w:t>
      </w:r>
      <w:r>
        <w:rPr>
          <w:rFonts w:cs="Times New Roman"/>
          <w:sz w:val="31"/>
          <w:szCs w:val="31"/>
        </w:rPr>
        <w:t>科技伦理（审查）委员会应当依据伦理审查同意一项科技活动的标准，对受理的项目按照伦理审查要素和要点进行充分的审查和讨论，并以投票的方式做出决定。没有参与会议的审查和讨论的委员、有利益冲突的委员、受邀请的独立顾问不能参与投票。审查决定应经到会委员的三分之二且全体委员二分之一以上人数同意方有效。会后应当及时传达审查决定。</w:t>
      </w:r>
    </w:p>
    <w:p w14:paraId="3BEC1A10">
      <w:pPr>
        <w:spacing w:line="592" w:lineRule="exact"/>
        <w:ind w:firstLine="620" w:firstLineChars="200"/>
        <w:rPr>
          <w:rFonts w:cs="Times New Roman"/>
          <w:sz w:val="31"/>
          <w:szCs w:val="31"/>
        </w:rPr>
      </w:pPr>
      <w:r>
        <w:rPr>
          <w:rFonts w:cs="Times New Roman"/>
          <w:sz w:val="31"/>
          <w:szCs w:val="31"/>
        </w:rPr>
        <w:t>第十七条</w:t>
      </w:r>
      <w:r>
        <w:rPr>
          <w:rFonts w:cs="Times New Roman"/>
          <w:b/>
          <w:bCs/>
          <w:sz w:val="31"/>
          <w:szCs w:val="31"/>
        </w:rPr>
        <w:t xml:space="preserve"> </w:t>
      </w:r>
      <w:r>
        <w:rPr>
          <w:rFonts w:cs="Times New Roman"/>
          <w:sz w:val="31"/>
          <w:szCs w:val="31"/>
        </w:rPr>
        <w:t>申请人</w:t>
      </w:r>
      <w:r>
        <w:rPr>
          <w:rFonts w:eastAsia="TimesNewRomanPSMT" w:cs="Times New Roman"/>
          <w:sz w:val="31"/>
          <w:szCs w:val="31"/>
        </w:rPr>
        <w:t>/</w:t>
      </w:r>
      <w:r>
        <w:rPr>
          <w:rFonts w:cs="Times New Roman"/>
          <w:sz w:val="31"/>
          <w:szCs w:val="31"/>
        </w:rPr>
        <w:t>机构对科技伦理（审查）委员会的审查决定有不同意见，可以提交复审，还可以与科技伦理（审查）委员会进行直接的沟通交流。科技伦理（审查）委员会受理并协助调查相关科技活动中涉及伦理问题的投诉举报，保障研究参与者的合法权益。</w:t>
      </w:r>
    </w:p>
    <w:p w14:paraId="40F0734E">
      <w:pPr>
        <w:spacing w:line="592" w:lineRule="exact"/>
        <w:ind w:firstLine="620" w:firstLineChars="200"/>
        <w:rPr>
          <w:rFonts w:cs="Times New Roman"/>
          <w:sz w:val="31"/>
          <w:szCs w:val="31"/>
        </w:rPr>
      </w:pPr>
      <w:r>
        <w:rPr>
          <w:rFonts w:cs="Times New Roman"/>
          <w:sz w:val="31"/>
          <w:szCs w:val="31"/>
        </w:rPr>
        <w:t>第十八条</w:t>
      </w:r>
      <w:r>
        <w:rPr>
          <w:rFonts w:cs="Times New Roman"/>
          <w:b/>
          <w:bCs/>
          <w:sz w:val="31"/>
          <w:szCs w:val="31"/>
        </w:rPr>
        <w:t xml:space="preserve"> </w:t>
      </w:r>
      <w:r>
        <w:rPr>
          <w:rFonts w:cs="Times New Roman"/>
          <w:sz w:val="31"/>
          <w:szCs w:val="31"/>
        </w:rPr>
        <w:t>科技伦理（审查）委员会委员应当遵守利益冲突管理要求。每次审查或咨询项目时，与审查的科技活动项目存在利益冲突的委员和独立顾问应主动声明并回避。伦理审查委员会依据机构研究利益冲突政策的规定，识别任何与伦理审查和科技活动相关的利益冲突，并采取相应的管理措施。</w:t>
      </w:r>
    </w:p>
    <w:p w14:paraId="329D2E13">
      <w:pPr>
        <w:spacing w:line="592" w:lineRule="exact"/>
        <w:ind w:firstLine="620" w:firstLineChars="200"/>
        <w:rPr>
          <w:rFonts w:cs="Times New Roman"/>
          <w:sz w:val="31"/>
          <w:szCs w:val="31"/>
        </w:rPr>
      </w:pPr>
      <w:r>
        <w:rPr>
          <w:rFonts w:cs="Times New Roman"/>
          <w:sz w:val="31"/>
          <w:szCs w:val="31"/>
        </w:rPr>
        <w:t>第十九条 科技伦理（审查）委员会委员、独立顾问、秘书、工作人员等应当严格遵守保密规定，对伦理审查工作中接触、知悉的国家秘密、个人隐私、个人信息、技术秘密、未公开信息等负有保密责任和义务，未经允许不得泄露或用于其他目的。</w:t>
      </w:r>
    </w:p>
    <w:p w14:paraId="1DDEE596">
      <w:pPr>
        <w:spacing w:line="592" w:lineRule="exact"/>
        <w:ind w:firstLine="620" w:firstLineChars="200"/>
        <w:rPr>
          <w:rFonts w:cs="Times New Roman"/>
          <w:sz w:val="31"/>
          <w:szCs w:val="31"/>
        </w:rPr>
      </w:pPr>
      <w:r>
        <w:rPr>
          <w:rFonts w:cs="Times New Roman"/>
          <w:sz w:val="31"/>
          <w:szCs w:val="31"/>
        </w:rPr>
        <w:t>第二十条</w:t>
      </w:r>
      <w:r>
        <w:rPr>
          <w:rFonts w:cs="Times New Roman"/>
          <w:b/>
          <w:bCs/>
          <w:sz w:val="31"/>
          <w:szCs w:val="31"/>
        </w:rPr>
        <w:t xml:space="preserve"> </w:t>
      </w:r>
      <w:r>
        <w:rPr>
          <w:rFonts w:cs="Times New Roman"/>
          <w:sz w:val="31"/>
          <w:szCs w:val="31"/>
        </w:rPr>
        <w:t xml:space="preserve">科技伦理（审查）委员会应当对科研人员和研究参与者等对伦理审查程序提出的问题和建议做出回应。接受机构定期的内部审核和管理评审、接受政府监管部门的监督检查、接受独立的、外部的质量评估或认证，并对检查发现的问题采取相应的改进措施。 </w:t>
      </w:r>
    </w:p>
    <w:p w14:paraId="20E2083E">
      <w:pPr>
        <w:spacing w:line="592" w:lineRule="exact"/>
        <w:ind w:firstLine="620" w:firstLineChars="200"/>
        <w:rPr>
          <w:rFonts w:cs="Times New Roman"/>
          <w:sz w:val="31"/>
          <w:szCs w:val="31"/>
        </w:rPr>
      </w:pPr>
      <w:r>
        <w:rPr>
          <w:rFonts w:cs="Times New Roman"/>
          <w:sz w:val="31"/>
          <w:szCs w:val="31"/>
        </w:rPr>
        <w:t>第二十一条</w:t>
      </w:r>
      <w:r>
        <w:rPr>
          <w:rFonts w:cs="Times New Roman"/>
          <w:b/>
          <w:bCs/>
          <w:sz w:val="31"/>
          <w:szCs w:val="31"/>
        </w:rPr>
        <w:t xml:space="preserve"> </w:t>
      </w:r>
      <w:r>
        <w:rPr>
          <w:rFonts w:cs="Times New Roman"/>
          <w:sz w:val="31"/>
          <w:szCs w:val="31"/>
        </w:rPr>
        <w:t xml:space="preserve">科技伦理（审查）委员会应对日常管理过程中涉及的各类文件档案进行及时分类、建档、存档与归档，依据相关法规要求进行分级分类管理，保证文件与信息的有效性、完整性、安全性。 </w:t>
      </w:r>
    </w:p>
    <w:p w14:paraId="785BEDF0">
      <w:pPr>
        <w:spacing w:line="592" w:lineRule="exact"/>
        <w:ind w:firstLine="620" w:firstLineChars="200"/>
        <w:rPr>
          <w:rFonts w:cs="Times New Roman"/>
          <w:sz w:val="31"/>
          <w:szCs w:val="31"/>
        </w:rPr>
      </w:pPr>
      <w:r>
        <w:rPr>
          <w:rFonts w:cs="Times New Roman"/>
          <w:sz w:val="31"/>
          <w:szCs w:val="31"/>
        </w:rPr>
        <w:t>第二十二条</w:t>
      </w:r>
      <w:r>
        <w:rPr>
          <w:rFonts w:cs="Times New Roman"/>
          <w:b/>
          <w:bCs/>
          <w:sz w:val="31"/>
          <w:szCs w:val="31"/>
        </w:rPr>
        <w:t xml:space="preserve"> </w:t>
      </w:r>
      <w:r>
        <w:rPr>
          <w:rFonts w:cs="Times New Roman"/>
          <w:sz w:val="31"/>
          <w:szCs w:val="31"/>
        </w:rPr>
        <w:t>机构负责建立科技伦理治理体系，各相关管理部门、伦理审查委员会以及科研人员应共同遵守相关法律、法规、政策和指南，遵循公认的科学和伦理准则，明确各自在伦理审查和监督管理中的权利、义务及责任分担，相互协作，共同实现负责任的创新。</w:t>
      </w:r>
    </w:p>
    <w:p w14:paraId="5FFFAD25">
      <w:pPr>
        <w:ind w:firstLine="620" w:firstLineChars="200"/>
        <w:rPr>
          <w:rFonts w:cs="Times New Roman"/>
          <w:sz w:val="31"/>
          <w:szCs w:val="31"/>
        </w:rPr>
      </w:pPr>
    </w:p>
    <w:p w14:paraId="64D271A0">
      <w:pPr>
        <w:ind w:firstLine="620" w:firstLineChars="200"/>
        <w:rPr>
          <w:rFonts w:cs="Times New Roman"/>
          <w:sz w:val="31"/>
          <w:szCs w:val="31"/>
        </w:rPr>
      </w:pPr>
    </w:p>
    <w:p w14:paraId="2589D461">
      <w:pPr>
        <w:ind w:firstLine="620" w:firstLineChars="200"/>
        <w:rPr>
          <w:rFonts w:cs="Times New Roman"/>
          <w:sz w:val="31"/>
          <w:szCs w:val="31"/>
        </w:rPr>
      </w:pPr>
    </w:p>
    <w:p w14:paraId="5AB3D20D">
      <w:pPr>
        <w:ind w:firstLine="620" w:firstLineChars="200"/>
        <w:rPr>
          <w:rFonts w:cs="Times New Roman"/>
          <w:sz w:val="31"/>
          <w:szCs w:val="31"/>
        </w:rPr>
      </w:pPr>
    </w:p>
    <w:p w14:paraId="195922C9">
      <w:pPr>
        <w:ind w:firstLine="620" w:firstLineChars="200"/>
        <w:rPr>
          <w:rFonts w:cs="Times New Roman"/>
          <w:sz w:val="31"/>
          <w:szCs w:val="31"/>
        </w:rPr>
      </w:pPr>
    </w:p>
    <w:p w14:paraId="440CB079">
      <w:pPr>
        <w:ind w:firstLine="620" w:firstLineChars="200"/>
        <w:rPr>
          <w:rFonts w:cs="Times New Roman"/>
          <w:sz w:val="31"/>
          <w:szCs w:val="31"/>
        </w:rPr>
      </w:pPr>
    </w:p>
    <w:p w14:paraId="09EB9EFE">
      <w:pPr>
        <w:ind w:firstLine="620" w:firstLineChars="200"/>
        <w:rPr>
          <w:rFonts w:cs="Times New Roman"/>
          <w:sz w:val="31"/>
          <w:szCs w:val="31"/>
        </w:rPr>
      </w:pPr>
    </w:p>
    <w:p w14:paraId="650930AB">
      <w:pPr>
        <w:rPr>
          <w:rFonts w:eastAsia="黑体" w:cs="Times New Roman"/>
          <w:sz w:val="31"/>
          <w:szCs w:val="31"/>
        </w:rPr>
      </w:pPr>
      <w:r>
        <w:rPr>
          <w:rFonts w:eastAsia="黑体" w:cs="Times New Roman"/>
          <w:sz w:val="31"/>
          <w:szCs w:val="31"/>
        </w:rPr>
        <w:t>附录二</w:t>
      </w:r>
    </w:p>
    <w:p w14:paraId="1F081B5A">
      <w:pPr>
        <w:pStyle w:val="3"/>
        <w:spacing w:line="592" w:lineRule="exact"/>
        <w:jc w:val="center"/>
        <w:rPr>
          <w:rFonts w:ascii="Times New Roman" w:hAnsi="Times New Roman" w:eastAsia="方正小标宋_GBK" w:cs="Times New Roman"/>
          <w:sz w:val="44"/>
          <w:szCs w:val="44"/>
        </w:rPr>
      </w:pPr>
      <w:bookmarkStart w:id="26" w:name="_Toc31253"/>
      <w:r>
        <w:rPr>
          <w:rFonts w:ascii="Times New Roman" w:hAnsi="Times New Roman" w:eastAsia="方正小标宋_GBK" w:cs="Times New Roman"/>
          <w:sz w:val="44"/>
          <w:szCs w:val="44"/>
        </w:rPr>
        <w:t>科技伦理（审查）委员会伦理审查制度</w:t>
      </w:r>
      <w:bookmarkEnd w:id="26"/>
    </w:p>
    <w:p w14:paraId="68B298F2">
      <w:pPr>
        <w:spacing w:line="592" w:lineRule="exact"/>
        <w:ind w:firstLine="620" w:firstLineChars="200"/>
        <w:rPr>
          <w:rFonts w:eastAsia="黑体" w:cs="Times New Roman"/>
          <w:sz w:val="31"/>
          <w:szCs w:val="31"/>
        </w:rPr>
      </w:pPr>
    </w:p>
    <w:p w14:paraId="35E0D1A8">
      <w:pPr>
        <w:spacing w:line="592" w:lineRule="exact"/>
        <w:ind w:firstLine="620" w:firstLineChars="200"/>
        <w:rPr>
          <w:rFonts w:cs="Times New Roman"/>
          <w:sz w:val="31"/>
          <w:szCs w:val="31"/>
        </w:rPr>
      </w:pPr>
      <w:r>
        <w:rPr>
          <w:rFonts w:cs="Times New Roman"/>
          <w:sz w:val="31"/>
          <w:szCs w:val="31"/>
        </w:rPr>
        <w:t>第一条</w:t>
      </w:r>
      <w:r>
        <w:rPr>
          <w:rFonts w:eastAsia="黑体" w:cs="Times New Roman"/>
          <w:sz w:val="31"/>
          <w:szCs w:val="31"/>
        </w:rPr>
        <w:t xml:space="preserve"> </w:t>
      </w:r>
      <w:r>
        <w:rPr>
          <w:rFonts w:cs="Times New Roman"/>
          <w:sz w:val="31"/>
          <w:szCs w:val="31"/>
        </w:rPr>
        <w:t xml:space="preserve">为保障科技伦理审查工作正常、有序、高效地开展，对审查方式、审查类型及其相关要求作出规定，特制订本制度。 </w:t>
      </w:r>
    </w:p>
    <w:p w14:paraId="089EB44E">
      <w:pPr>
        <w:spacing w:line="592" w:lineRule="exact"/>
        <w:ind w:firstLine="620" w:firstLineChars="200"/>
        <w:rPr>
          <w:rFonts w:cs="Times New Roman"/>
          <w:sz w:val="31"/>
          <w:szCs w:val="31"/>
        </w:rPr>
      </w:pPr>
      <w:r>
        <w:rPr>
          <w:rFonts w:cs="Times New Roman"/>
          <w:sz w:val="31"/>
          <w:szCs w:val="31"/>
        </w:rPr>
        <w:t>第二条</w:t>
      </w:r>
      <w:r>
        <w:rPr>
          <w:rFonts w:eastAsia="黑体" w:cs="Times New Roman"/>
          <w:sz w:val="31"/>
          <w:szCs w:val="31"/>
        </w:rPr>
        <w:t xml:space="preserve"> </w:t>
      </w:r>
      <w:r>
        <w:rPr>
          <w:rFonts w:cs="Times New Roman"/>
          <w:sz w:val="31"/>
          <w:szCs w:val="31"/>
        </w:rPr>
        <w:t xml:space="preserve">本制度适用于本机构承担的、以及在本机构内实施的科技活动项目的伦理审查活动。 </w:t>
      </w:r>
    </w:p>
    <w:p w14:paraId="12202833">
      <w:pPr>
        <w:spacing w:line="592" w:lineRule="exact"/>
        <w:ind w:firstLine="620" w:firstLineChars="200"/>
        <w:rPr>
          <w:rFonts w:cs="Times New Roman"/>
          <w:sz w:val="31"/>
          <w:szCs w:val="31"/>
        </w:rPr>
      </w:pPr>
      <w:r>
        <w:rPr>
          <w:rFonts w:cs="Times New Roman"/>
          <w:sz w:val="31"/>
          <w:szCs w:val="31"/>
        </w:rPr>
        <w:t xml:space="preserve">第三条 科技伦理审查以遵循现行法律法规为前提，审查科技活动的科学性和伦理性，主要审查内容和标准包括： </w:t>
      </w:r>
    </w:p>
    <w:p w14:paraId="1525ABAB">
      <w:pPr>
        <w:spacing w:line="592" w:lineRule="exact"/>
        <w:ind w:firstLine="640" w:firstLineChars="200"/>
        <w:rPr>
          <w:rFonts w:cs="Times New Roman"/>
        </w:rPr>
      </w:pPr>
      <w:r>
        <w:rPr>
          <w:rFonts w:cs="Times New Roman"/>
        </w:rPr>
        <w:t>1.拟开展的科技活动应符合《科技伦理审查办法（试行）》</w:t>
      </w:r>
      <w:r>
        <w:rPr>
          <w:rFonts w:cs="Times New Roman"/>
          <w:sz w:val="31"/>
          <w:szCs w:val="31"/>
        </w:rPr>
        <w:t>《四川省科技伦理审查实施细则（试行）》等法律法规、制度</w:t>
      </w:r>
      <w:r>
        <w:rPr>
          <w:rFonts w:cs="Times New Roman"/>
        </w:rPr>
        <w:t>规定的科技伦理原则，参与科技活动的科技人员资质、研究基础及设施条件等符合相关要求。</w:t>
      </w:r>
    </w:p>
    <w:p w14:paraId="427CBDCC">
      <w:pPr>
        <w:spacing w:line="592" w:lineRule="exact"/>
        <w:ind w:firstLine="640" w:firstLineChars="200"/>
        <w:rPr>
          <w:rFonts w:cs="Times New Roman"/>
        </w:rPr>
      </w:pPr>
      <w:r>
        <w:rPr>
          <w:rFonts w:cs="Times New Roman"/>
        </w:rPr>
        <w:t>2.拟开展的科技活动具有科学价值和社会价值，其研究目标的实现对增进人类福祉、实现社会可持续发展等具有积极作用。科技活动的风险受益合理，伦理风险控制方案及应急预案科学恰当、具有可操作性。</w:t>
      </w:r>
    </w:p>
    <w:p w14:paraId="4DE9C649">
      <w:pPr>
        <w:spacing w:line="592" w:lineRule="exact"/>
        <w:ind w:firstLine="640" w:firstLineChars="200"/>
        <w:rPr>
          <w:rFonts w:cs="Times New Roman"/>
        </w:rPr>
      </w:pPr>
      <w:r>
        <w:rPr>
          <w:rFonts w:cs="Times New Roman"/>
        </w:rPr>
        <w:t>3.涉及以人为研究参与者的科技活动，所制定的招募方案公平合理，生物样本的收集、储存、使用及处置合法合规，个人隐私数据、生物特征信息等信息处理符合个人信息保护的有关规定，对研究参与者的补偿、损伤治疗或赔偿等合法权益的保障方案合理，对脆弱人群给予特殊保护；所提供的知情同意书内容完整、风险告知客观充分、表述清晰易懂，获取个人知情同意的方式和过程合规恰当。</w:t>
      </w:r>
    </w:p>
    <w:p w14:paraId="10EF0690">
      <w:pPr>
        <w:spacing w:line="592" w:lineRule="exact"/>
        <w:ind w:firstLine="640" w:firstLineChars="200"/>
        <w:rPr>
          <w:rFonts w:cs="Times New Roman"/>
        </w:rPr>
      </w:pPr>
      <w:r>
        <w:rPr>
          <w:rFonts w:cs="Times New Roman"/>
        </w:rPr>
        <w:t>4.涉及实验动物的科技活动，使用实验动物符合替代、减少、优化原则，实验动物的来源合法合理，饲养、使用、处置等技术操作要求符合动物福利标准，对从业人员和公共环境安全等的保障措施得当。</w:t>
      </w:r>
    </w:p>
    <w:p w14:paraId="38314B65">
      <w:pPr>
        <w:spacing w:line="592" w:lineRule="exact"/>
        <w:ind w:firstLine="640" w:firstLineChars="200"/>
        <w:rPr>
          <w:rFonts w:cs="Times New Roman"/>
        </w:rPr>
      </w:pPr>
      <w:r>
        <w:rPr>
          <w:rFonts w:cs="Times New Roman"/>
        </w:rPr>
        <w:t>5.涉及数据和算法的科技活动，数据的收集、存储、加工、使用等处理活动以及研究开发数据新技术等符合国家和省级数据安全和个人信息保护等有关规定，数据安全风险监测及应急处理方案得当；算法、模型和系统的设计、实现、应用等遵守公平、公正、透明、可靠、可控等原则，符合国家和省级有关要求，伦理风险评估审核和应急处置方案合理，用户权益保护措施全面得当。</w:t>
      </w:r>
    </w:p>
    <w:p w14:paraId="586ADE61">
      <w:pPr>
        <w:spacing w:line="592" w:lineRule="exact"/>
        <w:ind w:firstLine="640" w:firstLineChars="200"/>
        <w:rPr>
          <w:rFonts w:cs="Times New Roman"/>
        </w:rPr>
      </w:pPr>
      <w:r>
        <w:rPr>
          <w:rFonts w:cs="Times New Roman"/>
        </w:rPr>
        <w:t>6.所制定的利益冲突申明和管理方案合理。</w:t>
      </w:r>
    </w:p>
    <w:p w14:paraId="0FB52836">
      <w:pPr>
        <w:spacing w:line="592" w:lineRule="exact"/>
        <w:ind w:firstLine="640" w:firstLineChars="200"/>
        <w:rPr>
          <w:rFonts w:cs="Times New Roman"/>
        </w:rPr>
      </w:pPr>
      <w:r>
        <w:rPr>
          <w:rFonts w:cs="Times New Roman"/>
        </w:rPr>
        <w:t>7.科技伦理（审查）委员会认为需要审查的其他内容。</w:t>
      </w:r>
    </w:p>
    <w:p w14:paraId="78C40F10">
      <w:pPr>
        <w:spacing w:line="592" w:lineRule="exact"/>
        <w:ind w:firstLine="640" w:firstLineChars="200"/>
        <w:rPr>
          <w:rFonts w:cs="Times New Roman"/>
          <w:sz w:val="31"/>
          <w:szCs w:val="31"/>
        </w:rPr>
      </w:pPr>
      <w:r>
        <w:rPr>
          <w:rFonts w:cs="Times New Roman"/>
        </w:rPr>
        <w:t xml:space="preserve">第四条 </w:t>
      </w:r>
      <w:r>
        <w:rPr>
          <w:rFonts w:cs="Times New Roman"/>
          <w:sz w:val="31"/>
          <w:szCs w:val="31"/>
        </w:rPr>
        <w:t xml:space="preserve">科技伦理（审查）委员会的审查类别主要包括初始审查和跟踪审查。 </w:t>
      </w:r>
    </w:p>
    <w:p w14:paraId="7215F348">
      <w:pPr>
        <w:spacing w:line="592" w:lineRule="exact"/>
        <w:ind w:firstLine="620" w:firstLineChars="200"/>
        <w:rPr>
          <w:rFonts w:cs="Times New Roman"/>
          <w:sz w:val="31"/>
          <w:szCs w:val="31"/>
        </w:rPr>
      </w:pPr>
      <w:r>
        <w:rPr>
          <w:rFonts w:eastAsia="TimesNewRomanPSMT" w:cs="Times New Roman"/>
          <w:sz w:val="31"/>
          <w:szCs w:val="31"/>
        </w:rPr>
        <w:t>1.</w:t>
      </w:r>
      <w:r>
        <w:rPr>
          <w:rFonts w:cs="Times New Roman"/>
          <w:sz w:val="31"/>
          <w:szCs w:val="31"/>
        </w:rPr>
        <w:t xml:space="preserve">初始审查是指科技伦理（审查）委员会对科技活动负责人首次向科技伦理（审查）委员会提交申请材料的伦理审查，以及对初始审查未批准的科技活动调整后或申诉后的再审。初始审查应在研究开展前进行。委员会对研究项目的伦理性和科学性进行审查。 </w:t>
      </w:r>
    </w:p>
    <w:p w14:paraId="5A3972B7">
      <w:pPr>
        <w:spacing w:line="592" w:lineRule="exact"/>
        <w:ind w:firstLine="620" w:firstLineChars="200"/>
        <w:rPr>
          <w:rFonts w:cs="Times New Roman"/>
          <w:sz w:val="31"/>
          <w:szCs w:val="31"/>
        </w:rPr>
      </w:pPr>
      <w:r>
        <w:rPr>
          <w:rFonts w:eastAsia="TimesNewRomanPSMT" w:cs="Times New Roman"/>
          <w:sz w:val="31"/>
          <w:szCs w:val="31"/>
        </w:rPr>
        <w:t>2.</w:t>
      </w:r>
      <w:r>
        <w:rPr>
          <w:rFonts w:cs="Times New Roman"/>
          <w:sz w:val="31"/>
          <w:szCs w:val="31"/>
        </w:rPr>
        <w:t xml:space="preserve">跟踪审查是指科技伦理（审查）委员会对已批准科技活动实施全过程的跟踪监督，提出继续实施、暂停实施或终止实施等意见，直至科技活动结束的科技伦理审查，以及对跟踪审查未批准的科技活动调整或申诉后的再审。包括定期跟踪审查和非定期跟踪审查。 </w:t>
      </w:r>
    </w:p>
    <w:p w14:paraId="2E10CC8B">
      <w:pPr>
        <w:spacing w:line="592" w:lineRule="exact"/>
        <w:ind w:firstLine="620" w:firstLineChars="200"/>
        <w:rPr>
          <w:rFonts w:cs="Times New Roman"/>
          <w:sz w:val="31"/>
          <w:szCs w:val="31"/>
        </w:rPr>
      </w:pPr>
      <w:r>
        <w:rPr>
          <w:rFonts w:cs="Times New Roman"/>
          <w:sz w:val="31"/>
          <w:szCs w:val="31"/>
        </w:rPr>
        <w:t xml:space="preserve">定期跟踪审查是科技伦理（审查）委员会在批准科技活动时根据风险程度设定的跟踪审查频率进行的审查。间隔一般不超过 </w:t>
      </w:r>
      <w:r>
        <w:rPr>
          <w:rFonts w:eastAsia="TimesNewRomanPSMT" w:cs="Times New Roman"/>
          <w:sz w:val="31"/>
          <w:szCs w:val="31"/>
        </w:rPr>
        <w:t>12</w:t>
      </w:r>
      <w:r>
        <w:rPr>
          <w:rFonts w:cs="Times New Roman"/>
          <w:sz w:val="31"/>
          <w:szCs w:val="31"/>
        </w:rPr>
        <w:t>个月，纳入国家清单管理的科技活动的跟踪审查频率一般不超过</w:t>
      </w:r>
      <w:r>
        <w:rPr>
          <w:rFonts w:eastAsia="TimesNewRomanPSMT" w:cs="Times New Roman"/>
          <w:sz w:val="31"/>
          <w:szCs w:val="31"/>
        </w:rPr>
        <w:t>6</w:t>
      </w:r>
      <w:r>
        <w:rPr>
          <w:rFonts w:cs="Times New Roman"/>
          <w:sz w:val="31"/>
          <w:szCs w:val="31"/>
        </w:rPr>
        <w:t>个月。科技活动负责人在跟踪审查频率到期前主动向科技伦理（审查）委员会报告科技活动实施方案执行情况及调整情况、科技伦理风险防控措施执行情况、科技伦理风险的潜在变化及可能影响研究参与者权益和安全等情况，由科技伦理（审查）委员会再次评估科技活动的风险与受益。</w:t>
      </w:r>
    </w:p>
    <w:p w14:paraId="0ACA0E5A">
      <w:pPr>
        <w:spacing w:line="592" w:lineRule="exact"/>
        <w:ind w:firstLine="620" w:firstLineChars="200"/>
        <w:rPr>
          <w:rFonts w:cs="Times New Roman"/>
          <w:sz w:val="31"/>
          <w:szCs w:val="31"/>
        </w:rPr>
      </w:pPr>
      <w:r>
        <w:rPr>
          <w:rFonts w:cs="Times New Roman"/>
          <w:sz w:val="31"/>
          <w:szCs w:val="31"/>
        </w:rPr>
        <w:t>非定期跟踪审查包括先前批准的科技活动实施方案发生调整、实施过程中发生科技伦理风险变化及可能影响研究参与者权益和安全、暂停或提前终止、结题等需进行的科技伦理审查，也包括科技伦理（审查）委员会根据研究参与者的投诉举报、监督科技活动实施情况等主动开展的实地访查。伦理审查委员会一旦发现可能影响研究的预期风险受益比或研究参与者权益和安全不能得到保障的情形，可以要求申请人或申办者修改方案、知情同意书和其他提供给参与者的信息，暂停或者终止相关活动。</w:t>
      </w:r>
    </w:p>
    <w:p w14:paraId="7B73BF5A">
      <w:pPr>
        <w:spacing w:line="592" w:lineRule="exact"/>
        <w:ind w:firstLine="620" w:firstLineChars="200"/>
        <w:rPr>
          <w:rFonts w:cs="Times New Roman"/>
          <w:sz w:val="31"/>
          <w:szCs w:val="31"/>
        </w:rPr>
      </w:pPr>
      <w:r>
        <w:rPr>
          <w:rFonts w:cs="Times New Roman"/>
          <w:sz w:val="31"/>
          <w:szCs w:val="31"/>
        </w:rPr>
        <w:t>第五条</w:t>
      </w:r>
      <w:r>
        <w:rPr>
          <w:rFonts w:eastAsia="黑体" w:cs="Times New Roman"/>
          <w:sz w:val="31"/>
          <w:szCs w:val="31"/>
        </w:rPr>
        <w:t xml:space="preserve"> </w:t>
      </w:r>
      <w:r>
        <w:rPr>
          <w:rFonts w:cs="Times New Roman"/>
          <w:sz w:val="31"/>
          <w:szCs w:val="31"/>
        </w:rPr>
        <w:t>科技伦理（审查）委员会的审查方式有一般程序、简易程序和应急程序。会议审查是科技伦理（审查）委员会一般应采取的主要审查程序。审查会议的安排应当保证审查的及时性。对于科技活动过程中出现危及研究参与者生命安全的重大非预期问题，以及疫情爆发等突发事件紧急情况，召开应急程序审查。简易程序是一般程序的补充形式，由伦理审查委员会主任委员指定的两个或者以上的委员进行审查，并出具审查决定，审查决定应在一般程序上报告。</w:t>
      </w:r>
    </w:p>
    <w:p w14:paraId="48302049">
      <w:pPr>
        <w:spacing w:line="592" w:lineRule="exact"/>
        <w:ind w:firstLine="620" w:firstLineChars="200"/>
        <w:rPr>
          <w:rFonts w:cs="Times New Roman"/>
          <w:sz w:val="31"/>
          <w:szCs w:val="31"/>
        </w:rPr>
      </w:pPr>
      <w:r>
        <w:rPr>
          <w:rFonts w:eastAsia="TimesNewRomanPSMT" w:cs="Times New Roman"/>
          <w:sz w:val="31"/>
          <w:szCs w:val="31"/>
        </w:rPr>
        <w:t>1.</w:t>
      </w:r>
      <w:r>
        <w:rPr>
          <w:rFonts w:cs="Times New Roman"/>
          <w:sz w:val="31"/>
          <w:szCs w:val="31"/>
        </w:rPr>
        <w:t>一般程序标准</w:t>
      </w:r>
    </w:p>
    <w:p w14:paraId="5235C5EC">
      <w:pPr>
        <w:spacing w:line="592" w:lineRule="exact"/>
        <w:ind w:firstLine="620" w:firstLineChars="200"/>
        <w:rPr>
          <w:rFonts w:cs="Times New Roman"/>
          <w:sz w:val="31"/>
          <w:szCs w:val="31"/>
        </w:rPr>
      </w:pPr>
      <w:r>
        <w:rPr>
          <w:rFonts w:cs="Times New Roman"/>
          <w:sz w:val="31"/>
          <w:szCs w:val="31"/>
        </w:rPr>
        <w:t>（</w:t>
      </w:r>
      <w:r>
        <w:rPr>
          <w:rFonts w:eastAsia="TimesNewRomanPSMT" w:cs="Times New Roman"/>
          <w:sz w:val="31"/>
          <w:szCs w:val="31"/>
        </w:rPr>
        <w:t>1</w:t>
      </w:r>
      <w:r>
        <w:rPr>
          <w:rFonts w:cs="Times New Roman"/>
          <w:sz w:val="31"/>
          <w:szCs w:val="31"/>
        </w:rPr>
        <w:t xml:space="preserve">）首次提交的、风险大于最小风险的项目一般采用会议审查方式。 </w:t>
      </w:r>
    </w:p>
    <w:p w14:paraId="1796E179">
      <w:pPr>
        <w:spacing w:line="592" w:lineRule="exact"/>
        <w:ind w:firstLine="620" w:firstLineChars="200"/>
        <w:rPr>
          <w:rFonts w:cs="Times New Roman"/>
          <w:sz w:val="31"/>
          <w:szCs w:val="31"/>
        </w:rPr>
      </w:pPr>
      <w:r>
        <w:rPr>
          <w:rFonts w:cs="Times New Roman"/>
          <w:sz w:val="31"/>
          <w:szCs w:val="31"/>
        </w:rPr>
        <w:t>（</w:t>
      </w:r>
      <w:r>
        <w:rPr>
          <w:rFonts w:eastAsia="TimesNewRomanPSMT" w:cs="Times New Roman"/>
          <w:sz w:val="31"/>
          <w:szCs w:val="31"/>
        </w:rPr>
        <w:t>2</w:t>
      </w:r>
      <w:r>
        <w:rPr>
          <w:rFonts w:cs="Times New Roman"/>
          <w:sz w:val="31"/>
          <w:szCs w:val="31"/>
        </w:rPr>
        <w:t>）伦理初始审查决定为</w:t>
      </w:r>
      <w:r>
        <w:rPr>
          <w:rFonts w:eastAsia="TimesNewRomanPSMT" w:cs="Times New Roman"/>
          <w:sz w:val="31"/>
          <w:szCs w:val="31"/>
        </w:rPr>
        <w:t>“</w:t>
      </w:r>
      <w:r>
        <w:rPr>
          <w:rFonts w:cs="Times New Roman"/>
          <w:sz w:val="31"/>
          <w:szCs w:val="31"/>
        </w:rPr>
        <w:t>不批准</w:t>
      </w:r>
      <w:r>
        <w:rPr>
          <w:rFonts w:eastAsia="TimesNewRomanPSMT" w:cs="Times New Roman"/>
          <w:sz w:val="31"/>
          <w:szCs w:val="31"/>
        </w:rPr>
        <w:t>”</w:t>
      </w:r>
      <w:r>
        <w:rPr>
          <w:rFonts w:cs="Times New Roman"/>
          <w:sz w:val="31"/>
          <w:szCs w:val="31"/>
        </w:rPr>
        <w:t>或</w:t>
      </w:r>
      <w:r>
        <w:rPr>
          <w:rFonts w:eastAsia="TimesNewRomanPSMT" w:cs="Times New Roman"/>
          <w:sz w:val="31"/>
          <w:szCs w:val="31"/>
        </w:rPr>
        <w:t>“</w:t>
      </w:r>
      <w:r>
        <w:rPr>
          <w:rFonts w:cs="Times New Roman"/>
          <w:sz w:val="31"/>
          <w:szCs w:val="31"/>
        </w:rPr>
        <w:t>修改后再审</w:t>
      </w:r>
      <w:r>
        <w:rPr>
          <w:rFonts w:eastAsia="TimesNewRomanPSMT" w:cs="Times New Roman"/>
          <w:sz w:val="31"/>
          <w:szCs w:val="31"/>
        </w:rPr>
        <w:t>”</w:t>
      </w:r>
      <w:r>
        <w:rPr>
          <w:rFonts w:cs="Times New Roman"/>
          <w:sz w:val="31"/>
          <w:szCs w:val="31"/>
        </w:rPr>
        <w:t xml:space="preserve">，再次提交的项目。 </w:t>
      </w:r>
    </w:p>
    <w:p w14:paraId="4512F0AF">
      <w:pPr>
        <w:spacing w:line="592" w:lineRule="exact"/>
        <w:ind w:firstLine="620" w:firstLineChars="200"/>
        <w:rPr>
          <w:rFonts w:cs="Times New Roman"/>
          <w:sz w:val="31"/>
          <w:szCs w:val="31"/>
        </w:rPr>
      </w:pPr>
      <w:r>
        <w:rPr>
          <w:rFonts w:cs="Times New Roman"/>
          <w:sz w:val="31"/>
          <w:szCs w:val="31"/>
        </w:rPr>
        <w:t>（</w:t>
      </w:r>
      <w:r>
        <w:rPr>
          <w:rFonts w:eastAsia="TimesNewRomanPSMT" w:cs="Times New Roman"/>
          <w:sz w:val="31"/>
          <w:szCs w:val="31"/>
        </w:rPr>
        <w:t>3</w:t>
      </w:r>
      <w:r>
        <w:rPr>
          <w:rFonts w:cs="Times New Roman"/>
          <w:sz w:val="31"/>
          <w:szCs w:val="31"/>
        </w:rPr>
        <w:t xml:space="preserve">）风险超过预期、增加研究参与者风险受益比或存在影响研究参与者安全与权益的各类跟踪审查。 </w:t>
      </w:r>
    </w:p>
    <w:p w14:paraId="00CD0AC7">
      <w:pPr>
        <w:spacing w:line="592" w:lineRule="exact"/>
        <w:ind w:firstLine="620" w:firstLineChars="200"/>
        <w:rPr>
          <w:rFonts w:cs="Times New Roman"/>
          <w:sz w:val="31"/>
          <w:szCs w:val="31"/>
        </w:rPr>
      </w:pPr>
      <w:r>
        <w:rPr>
          <w:rFonts w:cs="Times New Roman"/>
          <w:sz w:val="31"/>
          <w:szCs w:val="31"/>
        </w:rPr>
        <w:t>（</w:t>
      </w:r>
      <w:r>
        <w:rPr>
          <w:rFonts w:eastAsia="TimesNewRomanPSMT" w:cs="Times New Roman"/>
          <w:sz w:val="31"/>
          <w:szCs w:val="31"/>
        </w:rPr>
        <w:t>4</w:t>
      </w:r>
      <w:r>
        <w:rPr>
          <w:rFonts w:cs="Times New Roman"/>
          <w:sz w:val="31"/>
          <w:szCs w:val="31"/>
        </w:rPr>
        <w:t xml:space="preserve">）其他不符合简易审查标准或主审委员认为有必要提交会议审查的项目。 </w:t>
      </w:r>
    </w:p>
    <w:p w14:paraId="7E38A409">
      <w:pPr>
        <w:spacing w:line="592" w:lineRule="exact"/>
        <w:ind w:firstLine="620" w:firstLineChars="200"/>
        <w:rPr>
          <w:rFonts w:cs="Times New Roman"/>
          <w:sz w:val="31"/>
          <w:szCs w:val="31"/>
        </w:rPr>
      </w:pPr>
      <w:r>
        <w:rPr>
          <w:rFonts w:cs="Times New Roman"/>
          <w:sz w:val="31"/>
          <w:szCs w:val="31"/>
        </w:rPr>
        <w:t>（</w:t>
      </w:r>
      <w:r>
        <w:rPr>
          <w:rFonts w:eastAsia="TimesNewRomanPSMT" w:cs="Times New Roman"/>
          <w:sz w:val="31"/>
          <w:szCs w:val="31"/>
        </w:rPr>
        <w:t>5</w:t>
      </w:r>
      <w:r>
        <w:rPr>
          <w:rFonts w:cs="Times New Roman"/>
          <w:sz w:val="31"/>
          <w:szCs w:val="31"/>
        </w:rPr>
        <w:t>）会议审查的安排应当保证审查的及时性。法定到会人数应不少于全体委员的</w:t>
      </w:r>
      <w:r>
        <w:rPr>
          <w:rFonts w:eastAsia="TimesNewRomanPSMT" w:cs="Times New Roman"/>
          <w:sz w:val="31"/>
          <w:szCs w:val="31"/>
        </w:rPr>
        <w:t>1/2</w:t>
      </w:r>
      <w:r>
        <w:rPr>
          <w:rFonts w:cs="Times New Roman"/>
          <w:sz w:val="31"/>
          <w:szCs w:val="31"/>
        </w:rPr>
        <w:t>，且不少于</w:t>
      </w:r>
      <w:r>
        <w:rPr>
          <w:rFonts w:eastAsia="TimesNewRomanPSMT" w:cs="Times New Roman"/>
          <w:sz w:val="31"/>
          <w:szCs w:val="31"/>
        </w:rPr>
        <w:t>5</w:t>
      </w:r>
      <w:r>
        <w:rPr>
          <w:rFonts w:cs="Times New Roman"/>
          <w:sz w:val="31"/>
          <w:szCs w:val="31"/>
        </w:rPr>
        <w:t xml:space="preserve">人。有利益冲突退出审查会议决定的委员，不计入法定人数。审查与决定讨论环节，项目申请人以及存在利益冲突的委员应回避。讨论充分有序，项目相关的伦理问题应得到充分讨论。应采取记名投票的方式，未参与讨论的委员不得投票。 </w:t>
      </w:r>
    </w:p>
    <w:p w14:paraId="445734E7">
      <w:pPr>
        <w:spacing w:line="592" w:lineRule="exact"/>
        <w:ind w:firstLine="620" w:firstLineChars="200"/>
        <w:rPr>
          <w:rFonts w:cs="Times New Roman"/>
          <w:sz w:val="31"/>
          <w:szCs w:val="31"/>
        </w:rPr>
      </w:pPr>
      <w:r>
        <w:rPr>
          <w:rFonts w:eastAsia="TimesNewRomanPSMT" w:cs="Times New Roman"/>
          <w:sz w:val="31"/>
          <w:szCs w:val="31"/>
        </w:rPr>
        <w:t>2.</w:t>
      </w:r>
      <w:r>
        <w:rPr>
          <w:rFonts w:cs="Times New Roman"/>
          <w:sz w:val="31"/>
          <w:szCs w:val="31"/>
        </w:rPr>
        <w:t xml:space="preserve">简易程序标准 </w:t>
      </w:r>
    </w:p>
    <w:p w14:paraId="711B3952">
      <w:pPr>
        <w:spacing w:line="592" w:lineRule="exact"/>
        <w:ind w:firstLine="620" w:firstLineChars="200"/>
        <w:rPr>
          <w:rFonts w:cs="Times New Roman"/>
          <w:sz w:val="31"/>
          <w:szCs w:val="31"/>
        </w:rPr>
      </w:pPr>
      <w:r>
        <w:rPr>
          <w:rFonts w:cs="Times New Roman"/>
          <w:sz w:val="31"/>
          <w:szCs w:val="31"/>
        </w:rPr>
        <w:t>（</w:t>
      </w:r>
      <w:r>
        <w:rPr>
          <w:rFonts w:eastAsia="TimesNewRomanPSMT" w:cs="Times New Roman"/>
          <w:sz w:val="31"/>
          <w:szCs w:val="31"/>
        </w:rPr>
        <w:t>1</w:t>
      </w:r>
      <w:r>
        <w:rPr>
          <w:rFonts w:cs="Times New Roman"/>
          <w:sz w:val="31"/>
          <w:szCs w:val="31"/>
        </w:rPr>
        <w:t>）科技活动伦理风险发生的可能性和程度不高于最低风险；</w:t>
      </w:r>
    </w:p>
    <w:p w14:paraId="03133467">
      <w:pPr>
        <w:spacing w:line="592" w:lineRule="exact"/>
        <w:ind w:firstLine="620" w:firstLineChars="200"/>
        <w:rPr>
          <w:rFonts w:cs="Times New Roman"/>
          <w:sz w:val="31"/>
          <w:szCs w:val="31"/>
        </w:rPr>
      </w:pPr>
      <w:r>
        <w:rPr>
          <w:rFonts w:cs="Times New Roman"/>
          <w:sz w:val="31"/>
          <w:szCs w:val="31"/>
        </w:rPr>
        <w:t>（</w:t>
      </w:r>
      <w:r>
        <w:rPr>
          <w:rFonts w:eastAsia="TimesNewRomanPSMT" w:cs="Times New Roman"/>
          <w:sz w:val="31"/>
          <w:szCs w:val="31"/>
        </w:rPr>
        <w:t>2</w:t>
      </w:r>
      <w:r>
        <w:rPr>
          <w:rFonts w:cs="Times New Roman"/>
          <w:sz w:val="31"/>
          <w:szCs w:val="31"/>
        </w:rPr>
        <w:t>）已批准科技活动方案作较小修改且不影响风险受益比；</w:t>
      </w:r>
    </w:p>
    <w:p w14:paraId="17482433">
      <w:pPr>
        <w:spacing w:line="592" w:lineRule="exact"/>
        <w:ind w:firstLine="620" w:firstLineChars="200"/>
        <w:rPr>
          <w:rFonts w:cs="Times New Roman"/>
          <w:sz w:val="31"/>
          <w:szCs w:val="31"/>
        </w:rPr>
      </w:pPr>
      <w:r>
        <w:rPr>
          <w:rFonts w:cs="Times New Roman"/>
          <w:sz w:val="31"/>
          <w:szCs w:val="31"/>
        </w:rPr>
        <w:t>（</w:t>
      </w:r>
      <w:r>
        <w:rPr>
          <w:rFonts w:eastAsia="TimesNewRomanPSMT" w:cs="Times New Roman"/>
          <w:sz w:val="31"/>
          <w:szCs w:val="31"/>
        </w:rPr>
        <w:t>3</w:t>
      </w:r>
      <w:r>
        <w:rPr>
          <w:rFonts w:cs="Times New Roman"/>
          <w:sz w:val="31"/>
          <w:szCs w:val="31"/>
        </w:rPr>
        <w:t xml:space="preserve">）前期无重大调整的科技活动的跟踪审查； </w:t>
      </w:r>
    </w:p>
    <w:p w14:paraId="6EF2C014">
      <w:pPr>
        <w:spacing w:line="592" w:lineRule="exact"/>
        <w:ind w:firstLine="620" w:firstLineChars="200"/>
        <w:rPr>
          <w:rFonts w:cs="Times New Roman"/>
          <w:sz w:val="31"/>
          <w:szCs w:val="31"/>
        </w:rPr>
      </w:pPr>
      <w:r>
        <w:rPr>
          <w:rFonts w:cs="Times New Roman"/>
          <w:sz w:val="31"/>
          <w:szCs w:val="31"/>
        </w:rPr>
        <w:t>（</w:t>
      </w:r>
      <w:r>
        <w:rPr>
          <w:rFonts w:eastAsia="TimesNewRomanPSMT" w:cs="Times New Roman"/>
          <w:sz w:val="31"/>
          <w:szCs w:val="31"/>
        </w:rPr>
        <w:t>4</w:t>
      </w:r>
      <w:r>
        <w:rPr>
          <w:rFonts w:cs="Times New Roman"/>
          <w:sz w:val="31"/>
          <w:szCs w:val="31"/>
        </w:rPr>
        <w:t xml:space="preserve">）多机构开展的研究中，参与机构的伦理审查委员会对牵头机构出具伦理审查意见的确认等； </w:t>
      </w:r>
    </w:p>
    <w:p w14:paraId="50A37375">
      <w:pPr>
        <w:spacing w:line="592" w:lineRule="exact"/>
        <w:ind w:firstLine="620" w:firstLineChars="200"/>
        <w:rPr>
          <w:rFonts w:cs="Times New Roman"/>
          <w:sz w:val="31"/>
          <w:szCs w:val="31"/>
        </w:rPr>
      </w:pPr>
      <w:r>
        <w:rPr>
          <w:rFonts w:cs="Times New Roman"/>
          <w:sz w:val="31"/>
          <w:szCs w:val="31"/>
        </w:rPr>
        <w:t>（</w:t>
      </w:r>
      <w:r>
        <w:rPr>
          <w:rFonts w:eastAsia="TimesNewRomanPSMT" w:cs="Times New Roman"/>
          <w:sz w:val="31"/>
          <w:szCs w:val="31"/>
        </w:rPr>
        <w:t>5</w:t>
      </w:r>
      <w:r>
        <w:rPr>
          <w:rFonts w:cs="Times New Roman"/>
          <w:sz w:val="31"/>
          <w:szCs w:val="31"/>
        </w:rPr>
        <w:t>）简易审查程序过程中，委员审查结果为否定性意见的、对审查内容有疑义的、审查委员之间意见不一致、审查委员提出需要会议审查等情形的，应调整为一般程序。</w:t>
      </w:r>
    </w:p>
    <w:p w14:paraId="4A33535C">
      <w:pPr>
        <w:spacing w:line="592" w:lineRule="exact"/>
        <w:ind w:firstLine="620" w:firstLineChars="200"/>
        <w:rPr>
          <w:rFonts w:cs="Times New Roman"/>
          <w:sz w:val="31"/>
          <w:szCs w:val="31"/>
        </w:rPr>
      </w:pPr>
      <w:r>
        <w:rPr>
          <w:rFonts w:cs="Times New Roman"/>
          <w:sz w:val="31"/>
          <w:szCs w:val="31"/>
        </w:rPr>
        <w:t>（</w:t>
      </w:r>
      <w:r>
        <w:rPr>
          <w:rFonts w:eastAsia="TimesNewRomanPSMT" w:cs="Times New Roman"/>
          <w:sz w:val="31"/>
          <w:szCs w:val="31"/>
        </w:rPr>
        <w:t>6</w:t>
      </w:r>
      <w:r>
        <w:rPr>
          <w:rFonts w:cs="Times New Roman"/>
          <w:sz w:val="31"/>
          <w:szCs w:val="31"/>
        </w:rPr>
        <w:t xml:space="preserve">）其他符合简易审查程序的研究情况。 </w:t>
      </w:r>
    </w:p>
    <w:p w14:paraId="5826FD1F">
      <w:pPr>
        <w:spacing w:line="592" w:lineRule="exact"/>
        <w:ind w:firstLine="620" w:firstLineChars="200"/>
        <w:rPr>
          <w:rFonts w:cs="Times New Roman"/>
          <w:sz w:val="31"/>
          <w:szCs w:val="31"/>
        </w:rPr>
      </w:pPr>
      <w:r>
        <w:rPr>
          <w:rFonts w:eastAsia="TimesNewRomanPSMT" w:cs="Times New Roman"/>
          <w:sz w:val="31"/>
          <w:szCs w:val="31"/>
        </w:rPr>
        <w:t>3.</w:t>
      </w:r>
      <w:r>
        <w:rPr>
          <w:rFonts w:cs="Times New Roman"/>
          <w:sz w:val="31"/>
          <w:szCs w:val="31"/>
        </w:rPr>
        <w:t xml:space="preserve">应急程序标准 </w:t>
      </w:r>
    </w:p>
    <w:p w14:paraId="7A0F12A2">
      <w:pPr>
        <w:spacing w:line="592" w:lineRule="exact"/>
        <w:ind w:firstLine="620" w:firstLineChars="200"/>
        <w:rPr>
          <w:rFonts w:cs="Times New Roman"/>
          <w:sz w:val="31"/>
          <w:szCs w:val="31"/>
        </w:rPr>
      </w:pPr>
      <w:r>
        <w:rPr>
          <w:rFonts w:cs="Times New Roman"/>
          <w:sz w:val="31"/>
          <w:szCs w:val="31"/>
        </w:rPr>
        <w:t>（</w:t>
      </w:r>
      <w:r>
        <w:rPr>
          <w:rFonts w:eastAsia="TimesNewRomanPSMT" w:cs="Times New Roman"/>
          <w:sz w:val="31"/>
          <w:szCs w:val="31"/>
        </w:rPr>
        <w:t>1</w:t>
      </w:r>
      <w:r>
        <w:rPr>
          <w:rFonts w:cs="Times New Roman"/>
          <w:sz w:val="31"/>
          <w:szCs w:val="31"/>
        </w:rPr>
        <w:t>）科技活动实施过程中发生危及参与者生命安全的重大非预期问题等紧急情况；</w:t>
      </w:r>
    </w:p>
    <w:p w14:paraId="5666C912">
      <w:pPr>
        <w:spacing w:line="592" w:lineRule="exact"/>
        <w:ind w:firstLine="620" w:firstLineChars="200"/>
        <w:rPr>
          <w:rFonts w:cs="Times New Roman"/>
          <w:sz w:val="31"/>
          <w:szCs w:val="31"/>
        </w:rPr>
      </w:pPr>
      <w:r>
        <w:rPr>
          <w:rFonts w:cs="Times New Roman"/>
          <w:sz w:val="31"/>
          <w:szCs w:val="31"/>
        </w:rPr>
        <w:t>（</w:t>
      </w:r>
      <w:r>
        <w:rPr>
          <w:rFonts w:eastAsia="TimesNewRomanPSMT" w:cs="Times New Roman"/>
          <w:sz w:val="31"/>
          <w:szCs w:val="31"/>
        </w:rPr>
        <w:t>2</w:t>
      </w:r>
      <w:r>
        <w:rPr>
          <w:rFonts w:cs="Times New Roman"/>
          <w:sz w:val="31"/>
          <w:szCs w:val="31"/>
        </w:rPr>
        <w:t>）疫情爆发等突发公共事件下的紧急情况；</w:t>
      </w:r>
    </w:p>
    <w:p w14:paraId="6301AC66">
      <w:pPr>
        <w:spacing w:line="592" w:lineRule="exact"/>
        <w:ind w:firstLine="620" w:firstLineChars="200"/>
        <w:rPr>
          <w:rFonts w:cs="Times New Roman"/>
          <w:sz w:val="31"/>
          <w:szCs w:val="31"/>
        </w:rPr>
      </w:pPr>
      <w:r>
        <w:rPr>
          <w:rFonts w:cs="Times New Roman"/>
          <w:sz w:val="31"/>
          <w:szCs w:val="31"/>
        </w:rPr>
        <w:t>（</w:t>
      </w:r>
      <w:r>
        <w:rPr>
          <w:rFonts w:eastAsia="TimesNewRomanPSMT" w:cs="Times New Roman"/>
          <w:sz w:val="31"/>
          <w:szCs w:val="31"/>
        </w:rPr>
        <w:t>3</w:t>
      </w:r>
      <w:r>
        <w:rPr>
          <w:rFonts w:cs="Times New Roman"/>
          <w:sz w:val="31"/>
          <w:szCs w:val="31"/>
        </w:rPr>
        <w:t xml:space="preserve">）以及其他需要开展应急审查的情况； </w:t>
      </w:r>
    </w:p>
    <w:p w14:paraId="4633ED36">
      <w:pPr>
        <w:spacing w:line="592" w:lineRule="exact"/>
        <w:ind w:firstLine="620" w:firstLineChars="200"/>
        <w:rPr>
          <w:rFonts w:cs="Times New Roman"/>
          <w:sz w:val="31"/>
          <w:szCs w:val="31"/>
        </w:rPr>
      </w:pPr>
      <w:r>
        <w:rPr>
          <w:rFonts w:cs="Times New Roman"/>
          <w:sz w:val="31"/>
          <w:szCs w:val="31"/>
        </w:rPr>
        <w:t>（</w:t>
      </w:r>
      <w:r>
        <w:rPr>
          <w:rFonts w:eastAsia="TimesNewRomanPSMT" w:cs="Times New Roman"/>
          <w:sz w:val="31"/>
          <w:szCs w:val="31"/>
        </w:rPr>
        <w:t>4</w:t>
      </w:r>
      <w:r>
        <w:rPr>
          <w:rFonts w:cs="Times New Roman"/>
          <w:sz w:val="31"/>
          <w:szCs w:val="31"/>
        </w:rPr>
        <w:t>）应急审查一般在</w:t>
      </w:r>
      <w:r>
        <w:rPr>
          <w:rFonts w:eastAsia="TimesNewRomanPSMT" w:cs="Times New Roman"/>
          <w:sz w:val="31"/>
          <w:szCs w:val="31"/>
        </w:rPr>
        <w:t>72</w:t>
      </w:r>
      <w:r>
        <w:rPr>
          <w:rFonts w:cs="Times New Roman"/>
          <w:sz w:val="31"/>
          <w:szCs w:val="31"/>
        </w:rPr>
        <w:t>小时内开展、出具审查意见；</w:t>
      </w:r>
    </w:p>
    <w:p w14:paraId="41CC2980">
      <w:pPr>
        <w:spacing w:line="592" w:lineRule="exact"/>
        <w:ind w:firstLine="620" w:firstLineChars="200"/>
        <w:rPr>
          <w:rFonts w:cs="Times New Roman"/>
          <w:sz w:val="31"/>
          <w:szCs w:val="31"/>
        </w:rPr>
      </w:pPr>
      <w:r>
        <w:rPr>
          <w:rFonts w:cs="Times New Roman"/>
          <w:sz w:val="31"/>
          <w:szCs w:val="31"/>
        </w:rPr>
        <w:t>（</w:t>
      </w:r>
      <w:r>
        <w:rPr>
          <w:rFonts w:eastAsia="TimesNewRomanPSMT" w:cs="Times New Roman"/>
          <w:sz w:val="31"/>
          <w:szCs w:val="31"/>
        </w:rPr>
        <w:t>5</w:t>
      </w:r>
      <w:r>
        <w:rPr>
          <w:rFonts w:cs="Times New Roman"/>
          <w:sz w:val="31"/>
          <w:szCs w:val="31"/>
        </w:rPr>
        <w:t xml:space="preserve">）任何单位和个人不得以紧急情况为由，回避科技伦理审查或降低伦理审查的要求和质量。 </w:t>
      </w:r>
    </w:p>
    <w:p w14:paraId="1AA47C22">
      <w:pPr>
        <w:spacing w:line="592" w:lineRule="exact"/>
        <w:ind w:firstLine="620" w:firstLineChars="200"/>
        <w:rPr>
          <w:rFonts w:cs="Times New Roman"/>
          <w:sz w:val="31"/>
          <w:szCs w:val="31"/>
        </w:rPr>
      </w:pPr>
      <w:r>
        <w:rPr>
          <w:rFonts w:cs="Times New Roman"/>
          <w:sz w:val="31"/>
          <w:szCs w:val="31"/>
        </w:rPr>
        <w:t xml:space="preserve">第六条 科技伦理审查决定，必须至少符合以下原则： </w:t>
      </w:r>
    </w:p>
    <w:p w14:paraId="422BA408">
      <w:pPr>
        <w:spacing w:line="592" w:lineRule="exact"/>
        <w:ind w:firstLine="620" w:firstLineChars="200"/>
        <w:rPr>
          <w:rFonts w:cs="Times New Roman"/>
          <w:sz w:val="31"/>
          <w:szCs w:val="31"/>
        </w:rPr>
      </w:pPr>
      <w:r>
        <w:rPr>
          <w:rFonts w:eastAsia="TimesNewRomanPSMT" w:cs="Times New Roman"/>
          <w:sz w:val="31"/>
          <w:szCs w:val="31"/>
        </w:rPr>
        <w:t>1.</w:t>
      </w:r>
      <w:r>
        <w:rPr>
          <w:rFonts w:cs="Times New Roman"/>
          <w:sz w:val="31"/>
          <w:szCs w:val="31"/>
        </w:rPr>
        <w:t xml:space="preserve">科技伦理审查决定包括批准、修改后批准、修改后再审、不批准、终止或暂停已批准的项目； </w:t>
      </w:r>
    </w:p>
    <w:p w14:paraId="2D465797">
      <w:pPr>
        <w:spacing w:line="592" w:lineRule="exact"/>
        <w:ind w:firstLine="620" w:firstLineChars="200"/>
        <w:rPr>
          <w:rFonts w:cs="Times New Roman"/>
          <w:sz w:val="31"/>
          <w:szCs w:val="31"/>
        </w:rPr>
      </w:pPr>
      <w:r>
        <w:rPr>
          <w:rFonts w:eastAsia="TimesNewRomanPSMT" w:cs="Times New Roman"/>
          <w:sz w:val="31"/>
          <w:szCs w:val="31"/>
        </w:rPr>
        <w:t>2.</w:t>
      </w:r>
      <w:r>
        <w:rPr>
          <w:rFonts w:cs="Times New Roman"/>
          <w:sz w:val="31"/>
          <w:szCs w:val="31"/>
        </w:rPr>
        <w:t xml:space="preserve">修改后批准或修改后再审的，应提出修改建议，明确修改要求；不予批准的，应说明理由； </w:t>
      </w:r>
    </w:p>
    <w:p w14:paraId="741E6266">
      <w:pPr>
        <w:spacing w:line="592" w:lineRule="exact"/>
        <w:ind w:firstLine="620" w:firstLineChars="200"/>
        <w:rPr>
          <w:rFonts w:cs="Times New Roman"/>
          <w:sz w:val="31"/>
          <w:szCs w:val="31"/>
        </w:rPr>
      </w:pPr>
      <w:r>
        <w:rPr>
          <w:rFonts w:eastAsia="TimesNewRomanPSMT" w:cs="Times New Roman"/>
          <w:sz w:val="31"/>
          <w:szCs w:val="31"/>
        </w:rPr>
        <w:t>3.</w:t>
      </w:r>
      <w:r>
        <w:rPr>
          <w:rFonts w:cs="Times New Roman"/>
          <w:sz w:val="31"/>
          <w:szCs w:val="31"/>
        </w:rPr>
        <w:t xml:space="preserve">科技伦理（审查）委员会会议审查作出的决定应当得到全体参会委员的充分讨论达成一致意见，并获得出席会议委员人数的三分之二且全体委员的二分之一以上的投票票数； </w:t>
      </w:r>
    </w:p>
    <w:p w14:paraId="032E3FA7">
      <w:pPr>
        <w:spacing w:line="592" w:lineRule="exact"/>
        <w:ind w:firstLine="620" w:firstLineChars="200"/>
        <w:rPr>
          <w:rFonts w:cs="Times New Roman"/>
          <w:sz w:val="31"/>
          <w:szCs w:val="31"/>
        </w:rPr>
      </w:pPr>
      <w:r>
        <w:rPr>
          <w:rFonts w:eastAsia="TimesNewRomanPSMT" w:cs="Times New Roman"/>
          <w:sz w:val="31"/>
          <w:szCs w:val="31"/>
        </w:rPr>
        <w:t>4.</w:t>
      </w:r>
      <w:r>
        <w:rPr>
          <w:rFonts w:cs="Times New Roman"/>
          <w:sz w:val="31"/>
          <w:szCs w:val="31"/>
        </w:rPr>
        <w:t>简易程序作出的审查决定应载明采取简易程序审查的 理由和依据。</w:t>
      </w:r>
    </w:p>
    <w:p w14:paraId="5D3B0F38">
      <w:pPr>
        <w:rPr>
          <w:rFonts w:cs="Times New Roman"/>
          <w:color w:val="000000"/>
          <w:sz w:val="31"/>
          <w:szCs w:val="31"/>
        </w:rPr>
      </w:pPr>
      <w:r>
        <w:rPr>
          <w:rFonts w:cs="Times New Roman"/>
          <w:color w:val="000000"/>
          <w:sz w:val="31"/>
          <w:szCs w:val="31"/>
        </w:rPr>
        <w:br w:type="page"/>
      </w:r>
    </w:p>
    <w:p w14:paraId="039FC260">
      <w:pPr>
        <w:rPr>
          <w:rFonts w:eastAsia="黑体" w:cs="Times New Roman"/>
          <w:color w:val="000000"/>
          <w:sz w:val="31"/>
          <w:szCs w:val="31"/>
        </w:rPr>
      </w:pPr>
      <w:r>
        <w:rPr>
          <w:rFonts w:eastAsia="黑体" w:cs="Times New Roman"/>
          <w:color w:val="000000"/>
          <w:sz w:val="31"/>
          <w:szCs w:val="31"/>
        </w:rPr>
        <w:t>附录三</w:t>
      </w:r>
    </w:p>
    <w:p w14:paraId="5897B9DC">
      <w:pPr>
        <w:pStyle w:val="3"/>
        <w:jc w:val="center"/>
        <w:rPr>
          <w:rFonts w:ascii="Times New Roman" w:hAnsi="Times New Roman" w:eastAsia="方正小标宋_GBK" w:cs="Times New Roman"/>
          <w:sz w:val="44"/>
          <w:szCs w:val="44"/>
        </w:rPr>
      </w:pPr>
      <w:bookmarkStart w:id="27" w:name="_Toc22184"/>
      <w:r>
        <w:rPr>
          <w:rFonts w:ascii="Times New Roman" w:hAnsi="Times New Roman" w:eastAsia="方正小标宋_GBK" w:cs="Times New Roman"/>
          <w:sz w:val="44"/>
          <w:szCs w:val="44"/>
        </w:rPr>
        <w:t>科技伦理审查技术表单</w:t>
      </w:r>
      <w:bookmarkEnd w:id="27"/>
    </w:p>
    <w:p w14:paraId="632121FD">
      <w:pPr>
        <w:pStyle w:val="4"/>
        <w:spacing w:before="0" w:after="0"/>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1.科技伦理（审查）委员会初始审查申请表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1382"/>
        <w:gridCol w:w="1384"/>
        <w:gridCol w:w="460"/>
        <w:gridCol w:w="923"/>
        <w:gridCol w:w="921"/>
        <w:gridCol w:w="462"/>
        <w:gridCol w:w="1383"/>
      </w:tblGrid>
      <w:tr w14:paraId="6C18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4" w:type="dxa"/>
            <w:vAlign w:val="center"/>
          </w:tcPr>
          <w:p w14:paraId="4A98683B">
            <w:pPr>
              <w:jc w:val="center"/>
              <w:rPr>
                <w:rFonts w:cs="Times New Roman"/>
                <w:sz w:val="24"/>
                <w:szCs w:val="24"/>
              </w:rPr>
            </w:pPr>
            <w:r>
              <w:rPr>
                <w:rFonts w:cs="Times New Roman"/>
                <w:sz w:val="24"/>
                <w:szCs w:val="24"/>
              </w:rPr>
              <w:t>项目名称</w:t>
            </w:r>
          </w:p>
        </w:tc>
        <w:tc>
          <w:tcPr>
            <w:tcW w:w="6915" w:type="dxa"/>
            <w:gridSpan w:val="7"/>
          </w:tcPr>
          <w:p w14:paraId="170DAC08">
            <w:pPr>
              <w:ind w:firstLine="480" w:firstLineChars="200"/>
              <w:jc w:val="center"/>
              <w:rPr>
                <w:rFonts w:cs="Times New Roman"/>
                <w:sz w:val="24"/>
                <w:szCs w:val="24"/>
              </w:rPr>
            </w:pPr>
          </w:p>
        </w:tc>
      </w:tr>
      <w:tr w14:paraId="261C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09" w:type="dxa"/>
            <w:gridSpan w:val="8"/>
            <w:vAlign w:val="center"/>
          </w:tcPr>
          <w:p w14:paraId="57117928">
            <w:pPr>
              <w:jc w:val="center"/>
              <w:rPr>
                <w:rFonts w:cs="Times New Roman"/>
                <w:sz w:val="24"/>
                <w:szCs w:val="24"/>
              </w:rPr>
            </w:pPr>
            <w:r>
              <w:rPr>
                <w:rFonts w:cs="Times New Roman"/>
                <w:b/>
                <w:bCs/>
                <w:sz w:val="24"/>
                <w:szCs w:val="24"/>
              </w:rPr>
              <w:t>1.研究项目相关信息</w:t>
            </w:r>
          </w:p>
        </w:tc>
      </w:tr>
      <w:tr w14:paraId="00F1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4" w:type="dxa"/>
            <w:vMerge w:val="restart"/>
            <w:vAlign w:val="center"/>
          </w:tcPr>
          <w:p w14:paraId="1FDE3AE9">
            <w:pPr>
              <w:jc w:val="center"/>
              <w:rPr>
                <w:rFonts w:cs="Times New Roman"/>
                <w:sz w:val="24"/>
                <w:szCs w:val="24"/>
              </w:rPr>
            </w:pPr>
            <w:r>
              <w:rPr>
                <w:rFonts w:cs="Times New Roman"/>
                <w:sz w:val="24"/>
                <w:szCs w:val="24"/>
              </w:rPr>
              <w:t>项目</w:t>
            </w:r>
          </w:p>
          <w:p w14:paraId="0D8CFB85">
            <w:pPr>
              <w:jc w:val="center"/>
              <w:rPr>
                <w:rFonts w:cs="Times New Roman"/>
                <w:sz w:val="24"/>
                <w:szCs w:val="24"/>
              </w:rPr>
            </w:pPr>
            <w:r>
              <w:rPr>
                <w:rFonts w:cs="Times New Roman"/>
                <w:sz w:val="24"/>
                <w:szCs w:val="24"/>
              </w:rPr>
              <w:t>基本信息</w:t>
            </w:r>
          </w:p>
        </w:tc>
        <w:tc>
          <w:tcPr>
            <w:tcW w:w="1382" w:type="dxa"/>
            <w:vAlign w:val="center"/>
          </w:tcPr>
          <w:p w14:paraId="7D80144B">
            <w:pPr>
              <w:jc w:val="center"/>
              <w:rPr>
                <w:rFonts w:cs="Times New Roman"/>
                <w:sz w:val="24"/>
                <w:szCs w:val="24"/>
              </w:rPr>
            </w:pPr>
            <w:r>
              <w:rPr>
                <w:rFonts w:cs="Times New Roman"/>
                <w:sz w:val="24"/>
                <w:szCs w:val="24"/>
              </w:rPr>
              <w:t>类型</w:t>
            </w:r>
          </w:p>
        </w:tc>
        <w:tc>
          <w:tcPr>
            <w:tcW w:w="5533" w:type="dxa"/>
            <w:gridSpan w:val="6"/>
            <w:vAlign w:val="center"/>
          </w:tcPr>
          <w:p w14:paraId="1AB0B449">
            <w:pPr>
              <w:spacing w:line="300" w:lineRule="exact"/>
              <w:rPr>
                <w:rFonts w:cs="Times New Roman"/>
                <w:sz w:val="24"/>
                <w:szCs w:val="24"/>
              </w:rPr>
            </w:pPr>
            <w:r>
              <w:rPr>
                <w:rFonts w:cs="Times New Roman"/>
                <w:sz w:val="24"/>
                <w:szCs w:val="24"/>
              </w:rPr>
              <w:sym w:font="Wingdings 2" w:char="F0A3"/>
            </w:r>
            <w:r>
              <w:rPr>
                <w:rFonts w:cs="Times New Roman"/>
                <w:sz w:val="24"/>
                <w:szCs w:val="24"/>
              </w:rPr>
              <w:t>涉及以人为研究参与者的</w:t>
            </w:r>
          </w:p>
          <w:p w14:paraId="231B05F0">
            <w:pPr>
              <w:spacing w:line="300" w:lineRule="exact"/>
              <w:rPr>
                <w:rFonts w:cs="Times New Roman"/>
                <w:sz w:val="24"/>
                <w:szCs w:val="24"/>
              </w:rPr>
            </w:pPr>
            <w:r>
              <w:rPr>
                <w:rFonts w:cs="Times New Roman"/>
                <w:sz w:val="24"/>
                <w:szCs w:val="24"/>
              </w:rPr>
              <w:sym w:font="Wingdings 2" w:char="F0A3"/>
            </w:r>
            <w:r>
              <w:rPr>
                <w:rFonts w:cs="Times New Roman"/>
                <w:sz w:val="24"/>
                <w:szCs w:val="24"/>
              </w:rPr>
              <w:t>涉及实验动物的</w:t>
            </w:r>
          </w:p>
          <w:p w14:paraId="1B8EA345">
            <w:pPr>
              <w:spacing w:line="300" w:lineRule="exact"/>
              <w:rPr>
                <w:rFonts w:cs="Times New Roman"/>
                <w:sz w:val="24"/>
                <w:szCs w:val="24"/>
              </w:rPr>
            </w:pPr>
            <w:r>
              <w:rPr>
                <w:rFonts w:cs="Times New Roman"/>
                <w:sz w:val="24"/>
                <w:szCs w:val="24"/>
              </w:rPr>
              <w:sym w:font="Wingdings 2" w:char="F0A3"/>
            </w:r>
            <w:r>
              <w:rPr>
                <w:rFonts w:cs="Times New Roman"/>
                <w:sz w:val="24"/>
                <w:szCs w:val="24"/>
              </w:rPr>
              <w:t>其他可能带来伦理风险挑战的科技活动</w:t>
            </w:r>
          </w:p>
        </w:tc>
      </w:tr>
      <w:tr w14:paraId="1AC7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4" w:type="dxa"/>
            <w:vMerge w:val="continue"/>
          </w:tcPr>
          <w:p w14:paraId="6E27A105">
            <w:pPr>
              <w:ind w:firstLine="480" w:firstLineChars="200"/>
              <w:jc w:val="center"/>
              <w:rPr>
                <w:rFonts w:cs="Times New Roman"/>
                <w:sz w:val="24"/>
                <w:szCs w:val="24"/>
              </w:rPr>
            </w:pPr>
          </w:p>
        </w:tc>
        <w:tc>
          <w:tcPr>
            <w:tcW w:w="1382" w:type="dxa"/>
            <w:vAlign w:val="center"/>
          </w:tcPr>
          <w:p w14:paraId="6C7C95A6">
            <w:pPr>
              <w:jc w:val="center"/>
              <w:rPr>
                <w:rFonts w:cs="Times New Roman"/>
                <w:sz w:val="24"/>
                <w:szCs w:val="24"/>
              </w:rPr>
            </w:pPr>
            <w:r>
              <w:rPr>
                <w:rFonts w:cs="Times New Roman"/>
                <w:sz w:val="24"/>
                <w:szCs w:val="24"/>
              </w:rPr>
              <w:t>资金来源</w:t>
            </w:r>
          </w:p>
        </w:tc>
        <w:tc>
          <w:tcPr>
            <w:tcW w:w="5533" w:type="dxa"/>
            <w:gridSpan w:val="6"/>
            <w:vAlign w:val="center"/>
          </w:tcPr>
          <w:p w14:paraId="268F1CCA">
            <w:pPr>
              <w:jc w:val="center"/>
              <w:rPr>
                <w:rFonts w:cs="Times New Roman"/>
                <w:sz w:val="24"/>
                <w:szCs w:val="24"/>
              </w:rPr>
            </w:pPr>
            <w:r>
              <w:rPr>
                <w:rFonts w:cs="Times New Roman"/>
                <w:sz w:val="24"/>
                <w:szCs w:val="24"/>
              </w:rPr>
              <w:sym w:font="Wingdings 2" w:char="F0A3"/>
            </w:r>
            <w:r>
              <w:rPr>
                <w:rFonts w:cs="Times New Roman"/>
                <w:sz w:val="24"/>
                <w:szCs w:val="24"/>
              </w:rPr>
              <w:t>企业</w:t>
            </w:r>
            <w:r>
              <w:rPr>
                <w:rFonts w:cs="Times New Roman"/>
                <w:sz w:val="24"/>
                <w:szCs w:val="24"/>
              </w:rPr>
              <w:sym w:font="Wingdings 2" w:char="F0A3"/>
            </w:r>
            <w:r>
              <w:rPr>
                <w:rFonts w:cs="Times New Roman"/>
                <w:sz w:val="24"/>
                <w:szCs w:val="24"/>
              </w:rPr>
              <w:t>政府</w:t>
            </w:r>
            <w:r>
              <w:rPr>
                <w:rFonts w:cs="Times New Roman"/>
                <w:sz w:val="24"/>
                <w:szCs w:val="24"/>
              </w:rPr>
              <w:sym w:font="Wingdings 2" w:char="F0A3"/>
            </w:r>
            <w:r>
              <w:rPr>
                <w:rFonts w:cs="Times New Roman"/>
                <w:sz w:val="24"/>
                <w:szCs w:val="24"/>
              </w:rPr>
              <w:t>学术团体</w:t>
            </w:r>
            <w:r>
              <w:rPr>
                <w:rFonts w:cs="Times New Roman"/>
                <w:sz w:val="24"/>
                <w:szCs w:val="24"/>
              </w:rPr>
              <w:sym w:font="Wingdings 2" w:char="F0A3"/>
            </w:r>
            <w:r>
              <w:rPr>
                <w:rFonts w:cs="Times New Roman"/>
                <w:sz w:val="24"/>
                <w:szCs w:val="24"/>
              </w:rPr>
              <w:t>本单位</w:t>
            </w:r>
            <w:r>
              <w:rPr>
                <w:rFonts w:cs="Times New Roman"/>
                <w:sz w:val="24"/>
                <w:szCs w:val="24"/>
              </w:rPr>
              <w:sym w:font="Wingdings 2" w:char="F0A3"/>
            </w:r>
            <w:r>
              <w:rPr>
                <w:rFonts w:cs="Times New Roman"/>
                <w:sz w:val="24"/>
                <w:szCs w:val="24"/>
              </w:rPr>
              <w:t>其他</w:t>
            </w:r>
          </w:p>
        </w:tc>
      </w:tr>
      <w:tr w14:paraId="2DB0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4" w:type="dxa"/>
            <w:vMerge w:val="continue"/>
          </w:tcPr>
          <w:p w14:paraId="43E314AD">
            <w:pPr>
              <w:ind w:firstLine="480" w:firstLineChars="200"/>
              <w:jc w:val="center"/>
              <w:rPr>
                <w:rFonts w:cs="Times New Roman"/>
                <w:sz w:val="24"/>
                <w:szCs w:val="24"/>
              </w:rPr>
            </w:pPr>
          </w:p>
        </w:tc>
        <w:tc>
          <w:tcPr>
            <w:tcW w:w="1382" w:type="dxa"/>
            <w:vAlign w:val="center"/>
          </w:tcPr>
          <w:p w14:paraId="2D4ABCB0">
            <w:pPr>
              <w:jc w:val="center"/>
              <w:rPr>
                <w:rFonts w:cs="Times New Roman"/>
                <w:sz w:val="24"/>
                <w:szCs w:val="24"/>
              </w:rPr>
            </w:pPr>
            <w:r>
              <w:rPr>
                <w:rFonts w:cs="Times New Roman"/>
                <w:sz w:val="24"/>
                <w:szCs w:val="24"/>
              </w:rPr>
              <w:t>涉及领域</w:t>
            </w:r>
          </w:p>
        </w:tc>
        <w:tc>
          <w:tcPr>
            <w:tcW w:w="5533" w:type="dxa"/>
            <w:gridSpan w:val="6"/>
            <w:vAlign w:val="center"/>
          </w:tcPr>
          <w:p w14:paraId="2005DBBF">
            <w:pPr>
              <w:jc w:val="center"/>
              <w:rPr>
                <w:rFonts w:cs="Times New Roman"/>
                <w:sz w:val="24"/>
                <w:szCs w:val="24"/>
              </w:rPr>
            </w:pPr>
            <w:r>
              <w:rPr>
                <w:rFonts w:cs="Times New Roman"/>
                <w:sz w:val="24"/>
                <w:szCs w:val="24"/>
              </w:rPr>
              <w:sym w:font="Wingdings 2" w:char="F0A3"/>
            </w:r>
            <w:r>
              <w:rPr>
                <w:rFonts w:cs="Times New Roman"/>
                <w:sz w:val="24"/>
                <w:szCs w:val="24"/>
              </w:rPr>
              <w:t>生命科学</w:t>
            </w:r>
            <w:r>
              <w:rPr>
                <w:rFonts w:cs="Times New Roman"/>
                <w:sz w:val="24"/>
                <w:szCs w:val="24"/>
              </w:rPr>
              <w:sym w:font="Wingdings 2" w:char="F0A3"/>
            </w:r>
            <w:r>
              <w:rPr>
                <w:rFonts w:cs="Times New Roman"/>
                <w:sz w:val="24"/>
                <w:szCs w:val="24"/>
              </w:rPr>
              <w:t>医学</w:t>
            </w:r>
            <w:r>
              <w:rPr>
                <w:rFonts w:cs="Times New Roman"/>
                <w:sz w:val="24"/>
                <w:szCs w:val="24"/>
              </w:rPr>
              <w:sym w:font="Wingdings 2" w:char="F0A3"/>
            </w:r>
            <w:r>
              <w:rPr>
                <w:rFonts w:cs="Times New Roman"/>
                <w:sz w:val="24"/>
                <w:szCs w:val="24"/>
              </w:rPr>
              <w:t>人工智能</w:t>
            </w:r>
            <w:r>
              <w:rPr>
                <w:rFonts w:cs="Times New Roman"/>
                <w:sz w:val="24"/>
                <w:szCs w:val="24"/>
              </w:rPr>
              <w:sym w:font="Wingdings 2" w:char="F0A3"/>
            </w:r>
            <w:r>
              <w:rPr>
                <w:rFonts w:cs="Times New Roman"/>
                <w:sz w:val="24"/>
                <w:szCs w:val="24"/>
              </w:rPr>
              <w:t>其他</w:t>
            </w:r>
          </w:p>
        </w:tc>
      </w:tr>
      <w:tr w14:paraId="20AE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4" w:type="dxa"/>
            <w:vMerge w:val="continue"/>
          </w:tcPr>
          <w:p w14:paraId="3739D635">
            <w:pPr>
              <w:ind w:firstLine="480" w:firstLineChars="200"/>
              <w:jc w:val="center"/>
              <w:rPr>
                <w:rFonts w:cs="Times New Roman"/>
                <w:sz w:val="24"/>
                <w:szCs w:val="24"/>
              </w:rPr>
            </w:pPr>
          </w:p>
        </w:tc>
        <w:tc>
          <w:tcPr>
            <w:tcW w:w="1382" w:type="dxa"/>
            <w:vAlign w:val="center"/>
          </w:tcPr>
          <w:p w14:paraId="6759DEA7">
            <w:pPr>
              <w:jc w:val="center"/>
              <w:rPr>
                <w:rFonts w:cs="Times New Roman"/>
                <w:sz w:val="24"/>
                <w:szCs w:val="24"/>
              </w:rPr>
            </w:pPr>
            <w:r>
              <w:rPr>
                <w:rFonts w:cs="Times New Roman"/>
                <w:sz w:val="24"/>
                <w:szCs w:val="24"/>
              </w:rPr>
              <w:t>发起单位</w:t>
            </w:r>
          </w:p>
        </w:tc>
        <w:tc>
          <w:tcPr>
            <w:tcW w:w="5533" w:type="dxa"/>
            <w:gridSpan w:val="6"/>
            <w:vAlign w:val="center"/>
          </w:tcPr>
          <w:p w14:paraId="77DB7421">
            <w:pPr>
              <w:keepNext/>
              <w:jc w:val="center"/>
              <w:rPr>
                <w:rFonts w:cs="Times New Roman"/>
                <w:sz w:val="24"/>
                <w:szCs w:val="24"/>
              </w:rPr>
            </w:pPr>
          </w:p>
        </w:tc>
      </w:tr>
      <w:tr w14:paraId="66ED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4" w:type="dxa"/>
            <w:vMerge w:val="continue"/>
          </w:tcPr>
          <w:p w14:paraId="5AC6DA60">
            <w:pPr>
              <w:ind w:firstLine="480" w:firstLineChars="200"/>
              <w:jc w:val="center"/>
              <w:rPr>
                <w:rFonts w:cs="Times New Roman"/>
                <w:sz w:val="24"/>
                <w:szCs w:val="24"/>
              </w:rPr>
            </w:pPr>
          </w:p>
        </w:tc>
        <w:tc>
          <w:tcPr>
            <w:tcW w:w="1382" w:type="dxa"/>
            <w:vAlign w:val="center"/>
          </w:tcPr>
          <w:p w14:paraId="5CA98602">
            <w:pPr>
              <w:jc w:val="center"/>
              <w:rPr>
                <w:rFonts w:cs="Times New Roman"/>
                <w:sz w:val="24"/>
                <w:szCs w:val="24"/>
              </w:rPr>
            </w:pPr>
            <w:r>
              <w:rPr>
                <w:rFonts w:cs="Times New Roman"/>
                <w:sz w:val="24"/>
                <w:szCs w:val="24"/>
              </w:rPr>
              <w:t>合作单位</w:t>
            </w:r>
          </w:p>
        </w:tc>
        <w:tc>
          <w:tcPr>
            <w:tcW w:w="5533" w:type="dxa"/>
            <w:gridSpan w:val="6"/>
            <w:vAlign w:val="center"/>
          </w:tcPr>
          <w:p w14:paraId="40EAED8B">
            <w:pPr>
              <w:keepNext/>
              <w:jc w:val="center"/>
              <w:rPr>
                <w:rFonts w:cs="Times New Roman"/>
                <w:sz w:val="24"/>
                <w:szCs w:val="24"/>
              </w:rPr>
            </w:pPr>
          </w:p>
        </w:tc>
      </w:tr>
      <w:tr w14:paraId="1082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4" w:type="dxa"/>
            <w:vMerge w:val="continue"/>
          </w:tcPr>
          <w:p w14:paraId="58FCF40B">
            <w:pPr>
              <w:ind w:firstLine="480" w:firstLineChars="200"/>
              <w:jc w:val="center"/>
              <w:rPr>
                <w:rFonts w:cs="Times New Roman"/>
                <w:sz w:val="24"/>
                <w:szCs w:val="24"/>
              </w:rPr>
            </w:pPr>
          </w:p>
        </w:tc>
        <w:tc>
          <w:tcPr>
            <w:tcW w:w="1382" w:type="dxa"/>
            <w:vAlign w:val="center"/>
          </w:tcPr>
          <w:p w14:paraId="052E3AD9">
            <w:pPr>
              <w:jc w:val="center"/>
              <w:rPr>
                <w:rFonts w:cs="Times New Roman"/>
                <w:sz w:val="24"/>
                <w:szCs w:val="24"/>
              </w:rPr>
            </w:pPr>
            <w:r>
              <w:rPr>
                <w:rFonts w:cs="Times New Roman"/>
                <w:sz w:val="24"/>
                <w:szCs w:val="24"/>
              </w:rPr>
              <w:t>多中心</w:t>
            </w:r>
          </w:p>
        </w:tc>
        <w:tc>
          <w:tcPr>
            <w:tcW w:w="5533" w:type="dxa"/>
            <w:gridSpan w:val="6"/>
            <w:vAlign w:val="center"/>
          </w:tcPr>
          <w:p w14:paraId="15A8599E">
            <w:pPr>
              <w:keepNext/>
              <w:jc w:val="center"/>
              <w:rPr>
                <w:rFonts w:cs="Times New Roman"/>
                <w:sz w:val="24"/>
                <w:szCs w:val="24"/>
              </w:rPr>
            </w:pPr>
            <w:r>
              <w:rPr>
                <w:rFonts w:cs="Times New Roman"/>
                <w:sz w:val="24"/>
                <w:szCs w:val="24"/>
              </w:rPr>
              <w:sym w:font="Wingdings 2" w:char="F0A3"/>
            </w:r>
            <w:r>
              <w:rPr>
                <w:rFonts w:cs="Times New Roman"/>
                <w:sz w:val="24"/>
                <w:szCs w:val="24"/>
              </w:rPr>
              <w:t xml:space="preserve">国际多中心  </w:t>
            </w:r>
            <w:r>
              <w:rPr>
                <w:rFonts w:cs="Times New Roman"/>
                <w:sz w:val="24"/>
                <w:szCs w:val="24"/>
              </w:rPr>
              <w:sym w:font="Wingdings 2" w:char="F0A3"/>
            </w:r>
            <w:r>
              <w:rPr>
                <w:rFonts w:cs="Times New Roman"/>
                <w:sz w:val="24"/>
                <w:szCs w:val="24"/>
              </w:rPr>
              <w:t xml:space="preserve">国内多中心  </w:t>
            </w:r>
            <w:r>
              <w:rPr>
                <w:rFonts w:cs="Times New Roman"/>
                <w:sz w:val="24"/>
                <w:szCs w:val="24"/>
              </w:rPr>
              <w:sym w:font="Wingdings 2" w:char="F0A3"/>
            </w:r>
            <w:r>
              <w:rPr>
                <w:rFonts w:cs="Times New Roman"/>
                <w:sz w:val="24"/>
                <w:szCs w:val="24"/>
              </w:rPr>
              <w:t>单中心</w:t>
            </w:r>
          </w:p>
        </w:tc>
      </w:tr>
      <w:tr w14:paraId="5F7F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4" w:type="dxa"/>
            <w:vMerge w:val="continue"/>
          </w:tcPr>
          <w:p w14:paraId="33442C79">
            <w:pPr>
              <w:ind w:firstLine="480" w:firstLineChars="200"/>
              <w:jc w:val="center"/>
              <w:rPr>
                <w:rFonts w:cs="Times New Roman"/>
                <w:sz w:val="24"/>
                <w:szCs w:val="24"/>
              </w:rPr>
            </w:pPr>
          </w:p>
        </w:tc>
        <w:tc>
          <w:tcPr>
            <w:tcW w:w="1382" w:type="dxa"/>
            <w:vAlign w:val="center"/>
          </w:tcPr>
          <w:p w14:paraId="70850C82">
            <w:pPr>
              <w:jc w:val="center"/>
              <w:rPr>
                <w:rFonts w:cs="Times New Roman"/>
                <w:sz w:val="24"/>
                <w:szCs w:val="24"/>
              </w:rPr>
            </w:pPr>
            <w:r>
              <w:rPr>
                <w:rFonts w:cs="Times New Roman"/>
                <w:sz w:val="24"/>
                <w:szCs w:val="24"/>
              </w:rPr>
              <w:t>起止时间</w:t>
            </w:r>
          </w:p>
        </w:tc>
        <w:tc>
          <w:tcPr>
            <w:tcW w:w="5533" w:type="dxa"/>
            <w:gridSpan w:val="6"/>
            <w:vAlign w:val="center"/>
          </w:tcPr>
          <w:p w14:paraId="25183CD8">
            <w:pPr>
              <w:keepNext/>
              <w:jc w:val="center"/>
              <w:rPr>
                <w:rFonts w:cs="Times New Roman"/>
                <w:sz w:val="24"/>
                <w:szCs w:val="24"/>
              </w:rPr>
            </w:pPr>
          </w:p>
        </w:tc>
      </w:tr>
      <w:tr w14:paraId="12B5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4" w:type="dxa"/>
            <w:vMerge w:val="restart"/>
            <w:vAlign w:val="center"/>
          </w:tcPr>
          <w:p w14:paraId="58686297">
            <w:pPr>
              <w:jc w:val="center"/>
              <w:rPr>
                <w:rFonts w:cs="Times New Roman"/>
                <w:sz w:val="24"/>
                <w:szCs w:val="24"/>
              </w:rPr>
            </w:pPr>
            <w:r>
              <w:rPr>
                <w:rFonts w:cs="Times New Roman"/>
                <w:sz w:val="24"/>
                <w:szCs w:val="24"/>
              </w:rPr>
              <w:t>项目</w:t>
            </w:r>
          </w:p>
          <w:p w14:paraId="2A429941">
            <w:pPr>
              <w:jc w:val="center"/>
              <w:rPr>
                <w:rFonts w:cs="Times New Roman"/>
                <w:sz w:val="24"/>
                <w:szCs w:val="24"/>
              </w:rPr>
            </w:pPr>
            <w:r>
              <w:rPr>
                <w:rFonts w:cs="Times New Roman"/>
                <w:sz w:val="24"/>
                <w:szCs w:val="24"/>
              </w:rPr>
              <w:t>负责人</w:t>
            </w:r>
          </w:p>
        </w:tc>
        <w:tc>
          <w:tcPr>
            <w:tcW w:w="1382" w:type="dxa"/>
            <w:vMerge w:val="restart"/>
            <w:vAlign w:val="center"/>
          </w:tcPr>
          <w:p w14:paraId="05686132">
            <w:pPr>
              <w:jc w:val="center"/>
              <w:rPr>
                <w:rFonts w:cs="Times New Roman"/>
                <w:sz w:val="24"/>
                <w:szCs w:val="24"/>
              </w:rPr>
            </w:pPr>
            <w:r>
              <w:rPr>
                <w:rFonts w:cs="Times New Roman"/>
                <w:sz w:val="24"/>
                <w:szCs w:val="24"/>
              </w:rPr>
              <w:t>项目负责人</w:t>
            </w:r>
          </w:p>
        </w:tc>
        <w:tc>
          <w:tcPr>
            <w:tcW w:w="1384" w:type="dxa"/>
            <w:vAlign w:val="center"/>
          </w:tcPr>
          <w:p w14:paraId="767BFBC8">
            <w:pPr>
              <w:keepNext/>
              <w:jc w:val="center"/>
              <w:rPr>
                <w:rFonts w:cs="Times New Roman"/>
                <w:sz w:val="24"/>
                <w:szCs w:val="24"/>
              </w:rPr>
            </w:pPr>
            <w:r>
              <w:rPr>
                <w:rFonts w:cs="Times New Roman"/>
                <w:sz w:val="24"/>
                <w:szCs w:val="24"/>
              </w:rPr>
              <w:t>中文姓名</w:t>
            </w:r>
          </w:p>
        </w:tc>
        <w:tc>
          <w:tcPr>
            <w:tcW w:w="1383" w:type="dxa"/>
            <w:gridSpan w:val="2"/>
            <w:vAlign w:val="center"/>
          </w:tcPr>
          <w:p w14:paraId="75FE92F2">
            <w:pPr>
              <w:keepNext/>
              <w:jc w:val="center"/>
              <w:rPr>
                <w:rFonts w:cs="Times New Roman"/>
                <w:sz w:val="24"/>
                <w:szCs w:val="24"/>
              </w:rPr>
            </w:pPr>
          </w:p>
        </w:tc>
        <w:tc>
          <w:tcPr>
            <w:tcW w:w="1383" w:type="dxa"/>
            <w:gridSpan w:val="2"/>
            <w:vAlign w:val="center"/>
          </w:tcPr>
          <w:p w14:paraId="5A62A8F1">
            <w:pPr>
              <w:keepNext/>
              <w:jc w:val="center"/>
              <w:rPr>
                <w:rFonts w:cs="Times New Roman"/>
                <w:sz w:val="24"/>
                <w:szCs w:val="24"/>
              </w:rPr>
            </w:pPr>
            <w:r>
              <w:rPr>
                <w:rFonts w:cs="Times New Roman"/>
                <w:sz w:val="24"/>
                <w:szCs w:val="24"/>
              </w:rPr>
              <w:t>英文姓名</w:t>
            </w:r>
          </w:p>
        </w:tc>
        <w:tc>
          <w:tcPr>
            <w:tcW w:w="1383" w:type="dxa"/>
            <w:vAlign w:val="center"/>
          </w:tcPr>
          <w:p w14:paraId="04D0064D">
            <w:pPr>
              <w:keepNext/>
              <w:jc w:val="center"/>
              <w:rPr>
                <w:rFonts w:cs="Times New Roman"/>
                <w:sz w:val="24"/>
                <w:szCs w:val="24"/>
              </w:rPr>
            </w:pPr>
          </w:p>
        </w:tc>
      </w:tr>
      <w:tr w14:paraId="642B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4" w:type="dxa"/>
            <w:vMerge w:val="continue"/>
            <w:vAlign w:val="center"/>
          </w:tcPr>
          <w:p w14:paraId="0E558F3A">
            <w:pPr>
              <w:jc w:val="center"/>
              <w:rPr>
                <w:rFonts w:cs="Times New Roman"/>
                <w:sz w:val="24"/>
                <w:szCs w:val="24"/>
              </w:rPr>
            </w:pPr>
          </w:p>
        </w:tc>
        <w:tc>
          <w:tcPr>
            <w:tcW w:w="1382" w:type="dxa"/>
            <w:vMerge w:val="continue"/>
            <w:vAlign w:val="center"/>
          </w:tcPr>
          <w:p w14:paraId="56CC1A80">
            <w:pPr>
              <w:jc w:val="center"/>
              <w:rPr>
                <w:rFonts w:cs="Times New Roman"/>
                <w:sz w:val="24"/>
                <w:szCs w:val="24"/>
              </w:rPr>
            </w:pPr>
          </w:p>
        </w:tc>
        <w:tc>
          <w:tcPr>
            <w:tcW w:w="1384" w:type="dxa"/>
            <w:vAlign w:val="center"/>
          </w:tcPr>
          <w:p w14:paraId="0E6E179A">
            <w:pPr>
              <w:keepNext/>
              <w:jc w:val="center"/>
              <w:rPr>
                <w:rFonts w:cs="Times New Roman"/>
                <w:sz w:val="24"/>
                <w:szCs w:val="24"/>
              </w:rPr>
            </w:pPr>
            <w:r>
              <w:rPr>
                <w:rFonts w:cs="Times New Roman"/>
                <w:sz w:val="24"/>
                <w:szCs w:val="24"/>
              </w:rPr>
              <w:t>职称</w:t>
            </w:r>
          </w:p>
        </w:tc>
        <w:tc>
          <w:tcPr>
            <w:tcW w:w="1383" w:type="dxa"/>
            <w:gridSpan w:val="2"/>
            <w:vAlign w:val="center"/>
          </w:tcPr>
          <w:p w14:paraId="06D0A968">
            <w:pPr>
              <w:keepNext/>
              <w:jc w:val="center"/>
              <w:rPr>
                <w:rFonts w:cs="Times New Roman"/>
                <w:sz w:val="24"/>
                <w:szCs w:val="24"/>
              </w:rPr>
            </w:pPr>
          </w:p>
        </w:tc>
        <w:tc>
          <w:tcPr>
            <w:tcW w:w="1383" w:type="dxa"/>
            <w:gridSpan w:val="2"/>
            <w:vAlign w:val="center"/>
          </w:tcPr>
          <w:p w14:paraId="47AD9F50">
            <w:pPr>
              <w:keepNext/>
              <w:jc w:val="center"/>
              <w:rPr>
                <w:rFonts w:cs="Times New Roman"/>
                <w:sz w:val="24"/>
                <w:szCs w:val="24"/>
              </w:rPr>
            </w:pPr>
            <w:r>
              <w:rPr>
                <w:rFonts w:cs="Times New Roman"/>
                <w:sz w:val="24"/>
                <w:szCs w:val="24"/>
              </w:rPr>
              <w:t>学位</w:t>
            </w:r>
          </w:p>
        </w:tc>
        <w:tc>
          <w:tcPr>
            <w:tcW w:w="1383" w:type="dxa"/>
            <w:vAlign w:val="center"/>
          </w:tcPr>
          <w:p w14:paraId="0E15B85D">
            <w:pPr>
              <w:keepNext/>
              <w:jc w:val="center"/>
              <w:rPr>
                <w:rFonts w:cs="Times New Roman"/>
                <w:sz w:val="24"/>
                <w:szCs w:val="24"/>
              </w:rPr>
            </w:pPr>
          </w:p>
        </w:tc>
      </w:tr>
      <w:tr w14:paraId="4F42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4" w:type="dxa"/>
            <w:vMerge w:val="continue"/>
            <w:vAlign w:val="center"/>
          </w:tcPr>
          <w:p w14:paraId="293251B3">
            <w:pPr>
              <w:jc w:val="center"/>
              <w:rPr>
                <w:rFonts w:cs="Times New Roman"/>
                <w:sz w:val="24"/>
                <w:szCs w:val="24"/>
              </w:rPr>
            </w:pPr>
          </w:p>
        </w:tc>
        <w:tc>
          <w:tcPr>
            <w:tcW w:w="1382" w:type="dxa"/>
            <w:vAlign w:val="center"/>
          </w:tcPr>
          <w:p w14:paraId="3C0CCCE5">
            <w:pPr>
              <w:jc w:val="center"/>
              <w:rPr>
                <w:rFonts w:cs="Times New Roman"/>
                <w:sz w:val="24"/>
                <w:szCs w:val="24"/>
              </w:rPr>
            </w:pPr>
            <w:r>
              <w:rPr>
                <w:rFonts w:cs="Times New Roman"/>
                <w:sz w:val="24"/>
                <w:szCs w:val="24"/>
              </w:rPr>
              <w:t>工作单位</w:t>
            </w:r>
          </w:p>
        </w:tc>
        <w:tc>
          <w:tcPr>
            <w:tcW w:w="5533" w:type="dxa"/>
            <w:gridSpan w:val="6"/>
            <w:vAlign w:val="center"/>
          </w:tcPr>
          <w:p w14:paraId="1AD7F74C">
            <w:pPr>
              <w:keepNext/>
              <w:jc w:val="center"/>
              <w:rPr>
                <w:rFonts w:cs="Times New Roman"/>
                <w:sz w:val="24"/>
                <w:szCs w:val="24"/>
              </w:rPr>
            </w:pPr>
          </w:p>
        </w:tc>
      </w:tr>
      <w:tr w14:paraId="7C2A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4" w:type="dxa"/>
            <w:vMerge w:val="continue"/>
            <w:vAlign w:val="center"/>
          </w:tcPr>
          <w:p w14:paraId="22B524C3">
            <w:pPr>
              <w:jc w:val="center"/>
              <w:rPr>
                <w:rFonts w:cs="Times New Roman"/>
                <w:sz w:val="24"/>
                <w:szCs w:val="24"/>
              </w:rPr>
            </w:pPr>
          </w:p>
        </w:tc>
        <w:tc>
          <w:tcPr>
            <w:tcW w:w="1382" w:type="dxa"/>
            <w:vAlign w:val="center"/>
          </w:tcPr>
          <w:p w14:paraId="50D052BB">
            <w:pPr>
              <w:jc w:val="center"/>
              <w:rPr>
                <w:rFonts w:cs="Times New Roman"/>
                <w:sz w:val="24"/>
                <w:szCs w:val="24"/>
              </w:rPr>
            </w:pPr>
            <w:r>
              <w:rPr>
                <w:rFonts w:cs="Times New Roman"/>
                <w:sz w:val="24"/>
                <w:szCs w:val="24"/>
              </w:rPr>
              <w:t>电话</w:t>
            </w:r>
          </w:p>
        </w:tc>
        <w:tc>
          <w:tcPr>
            <w:tcW w:w="1844" w:type="dxa"/>
            <w:gridSpan w:val="2"/>
            <w:vAlign w:val="center"/>
          </w:tcPr>
          <w:p w14:paraId="0EB1F02D">
            <w:pPr>
              <w:keepNext/>
              <w:jc w:val="center"/>
              <w:rPr>
                <w:rFonts w:cs="Times New Roman"/>
                <w:sz w:val="24"/>
                <w:szCs w:val="24"/>
              </w:rPr>
            </w:pPr>
          </w:p>
        </w:tc>
        <w:tc>
          <w:tcPr>
            <w:tcW w:w="1844" w:type="dxa"/>
            <w:gridSpan w:val="2"/>
            <w:vAlign w:val="center"/>
          </w:tcPr>
          <w:p w14:paraId="7BA91615">
            <w:pPr>
              <w:keepNext/>
              <w:jc w:val="center"/>
              <w:rPr>
                <w:rFonts w:cs="Times New Roman"/>
                <w:sz w:val="24"/>
                <w:szCs w:val="24"/>
              </w:rPr>
            </w:pPr>
            <w:r>
              <w:rPr>
                <w:rFonts w:cs="Times New Roman"/>
                <w:sz w:val="24"/>
                <w:szCs w:val="24"/>
              </w:rPr>
              <w:t>电子邮箱</w:t>
            </w:r>
          </w:p>
        </w:tc>
        <w:tc>
          <w:tcPr>
            <w:tcW w:w="1845" w:type="dxa"/>
            <w:gridSpan w:val="2"/>
            <w:vAlign w:val="center"/>
          </w:tcPr>
          <w:p w14:paraId="1B8BC97F">
            <w:pPr>
              <w:keepNext/>
              <w:jc w:val="center"/>
              <w:rPr>
                <w:rFonts w:cs="Times New Roman"/>
                <w:sz w:val="24"/>
                <w:szCs w:val="24"/>
              </w:rPr>
            </w:pPr>
          </w:p>
        </w:tc>
      </w:tr>
      <w:tr w14:paraId="30CD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4" w:type="dxa"/>
            <w:vMerge w:val="restart"/>
            <w:vAlign w:val="center"/>
          </w:tcPr>
          <w:p w14:paraId="5C42EB02">
            <w:pPr>
              <w:jc w:val="center"/>
              <w:rPr>
                <w:rFonts w:cs="Times New Roman"/>
                <w:sz w:val="24"/>
                <w:szCs w:val="24"/>
              </w:rPr>
            </w:pPr>
            <w:r>
              <w:rPr>
                <w:rFonts w:cs="Times New Roman"/>
                <w:sz w:val="24"/>
                <w:szCs w:val="24"/>
              </w:rPr>
              <w:t>项目组</w:t>
            </w:r>
          </w:p>
          <w:p w14:paraId="333D0719">
            <w:pPr>
              <w:jc w:val="center"/>
              <w:rPr>
                <w:rFonts w:cs="Times New Roman"/>
                <w:sz w:val="24"/>
                <w:szCs w:val="24"/>
              </w:rPr>
            </w:pPr>
            <w:r>
              <w:rPr>
                <w:rFonts w:cs="Times New Roman"/>
                <w:sz w:val="24"/>
                <w:szCs w:val="24"/>
              </w:rPr>
              <w:t>成员</w:t>
            </w:r>
          </w:p>
        </w:tc>
        <w:tc>
          <w:tcPr>
            <w:tcW w:w="1382" w:type="dxa"/>
            <w:vAlign w:val="center"/>
          </w:tcPr>
          <w:p w14:paraId="76999C32">
            <w:pPr>
              <w:keepNext/>
              <w:jc w:val="center"/>
              <w:rPr>
                <w:rFonts w:cs="Times New Roman"/>
                <w:sz w:val="24"/>
                <w:szCs w:val="24"/>
              </w:rPr>
            </w:pPr>
            <w:r>
              <w:rPr>
                <w:rFonts w:cs="Times New Roman"/>
                <w:sz w:val="24"/>
                <w:szCs w:val="24"/>
              </w:rPr>
              <w:t>姓名</w:t>
            </w:r>
          </w:p>
        </w:tc>
        <w:tc>
          <w:tcPr>
            <w:tcW w:w="1384" w:type="dxa"/>
            <w:vAlign w:val="center"/>
          </w:tcPr>
          <w:p w14:paraId="79B3B493">
            <w:pPr>
              <w:keepNext/>
              <w:jc w:val="center"/>
              <w:rPr>
                <w:rFonts w:cs="Times New Roman"/>
                <w:sz w:val="24"/>
                <w:szCs w:val="24"/>
              </w:rPr>
            </w:pPr>
            <w:r>
              <w:rPr>
                <w:rFonts w:cs="Times New Roman"/>
                <w:sz w:val="24"/>
                <w:szCs w:val="24"/>
              </w:rPr>
              <w:t>职称</w:t>
            </w:r>
          </w:p>
        </w:tc>
        <w:tc>
          <w:tcPr>
            <w:tcW w:w="1383" w:type="dxa"/>
            <w:gridSpan w:val="2"/>
            <w:vAlign w:val="center"/>
          </w:tcPr>
          <w:p w14:paraId="02CEAD0F">
            <w:pPr>
              <w:keepNext/>
              <w:jc w:val="center"/>
              <w:rPr>
                <w:rFonts w:cs="Times New Roman"/>
                <w:sz w:val="24"/>
                <w:szCs w:val="24"/>
              </w:rPr>
            </w:pPr>
            <w:r>
              <w:rPr>
                <w:rFonts w:cs="Times New Roman"/>
                <w:sz w:val="24"/>
                <w:szCs w:val="24"/>
              </w:rPr>
              <w:t>任职机构</w:t>
            </w:r>
          </w:p>
        </w:tc>
        <w:tc>
          <w:tcPr>
            <w:tcW w:w="1383" w:type="dxa"/>
            <w:gridSpan w:val="2"/>
            <w:vAlign w:val="center"/>
          </w:tcPr>
          <w:p w14:paraId="3D9FFE26">
            <w:pPr>
              <w:keepNext/>
              <w:jc w:val="center"/>
              <w:rPr>
                <w:rFonts w:cs="Times New Roman"/>
                <w:sz w:val="24"/>
                <w:szCs w:val="24"/>
              </w:rPr>
            </w:pPr>
            <w:r>
              <w:rPr>
                <w:rFonts w:cs="Times New Roman"/>
                <w:sz w:val="24"/>
                <w:szCs w:val="24"/>
              </w:rPr>
              <w:t>职务</w:t>
            </w:r>
          </w:p>
        </w:tc>
        <w:tc>
          <w:tcPr>
            <w:tcW w:w="1383" w:type="dxa"/>
            <w:vAlign w:val="center"/>
          </w:tcPr>
          <w:p w14:paraId="712FF571">
            <w:pPr>
              <w:keepNext/>
              <w:jc w:val="center"/>
              <w:rPr>
                <w:rFonts w:cs="Times New Roman"/>
                <w:sz w:val="24"/>
                <w:szCs w:val="24"/>
              </w:rPr>
            </w:pPr>
            <w:r>
              <w:rPr>
                <w:rFonts w:cs="Times New Roman"/>
                <w:sz w:val="24"/>
                <w:szCs w:val="24"/>
              </w:rPr>
              <w:t>分工</w:t>
            </w:r>
          </w:p>
        </w:tc>
      </w:tr>
      <w:tr w14:paraId="7F82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4" w:type="dxa"/>
            <w:vMerge w:val="continue"/>
          </w:tcPr>
          <w:p w14:paraId="764B38A5">
            <w:pPr>
              <w:ind w:firstLine="480" w:firstLineChars="200"/>
              <w:jc w:val="center"/>
              <w:rPr>
                <w:rFonts w:cs="Times New Roman"/>
                <w:sz w:val="24"/>
                <w:szCs w:val="24"/>
              </w:rPr>
            </w:pPr>
          </w:p>
        </w:tc>
        <w:tc>
          <w:tcPr>
            <w:tcW w:w="1382" w:type="dxa"/>
          </w:tcPr>
          <w:p w14:paraId="22D6FFF0">
            <w:pPr>
              <w:keepNext/>
              <w:rPr>
                <w:rFonts w:cs="Times New Roman"/>
                <w:sz w:val="24"/>
                <w:szCs w:val="24"/>
              </w:rPr>
            </w:pPr>
          </w:p>
        </w:tc>
        <w:tc>
          <w:tcPr>
            <w:tcW w:w="1384" w:type="dxa"/>
            <w:vAlign w:val="center"/>
          </w:tcPr>
          <w:p w14:paraId="6ED86737">
            <w:pPr>
              <w:keepNext/>
              <w:jc w:val="center"/>
              <w:rPr>
                <w:rFonts w:cs="Times New Roman"/>
                <w:sz w:val="24"/>
                <w:szCs w:val="24"/>
              </w:rPr>
            </w:pPr>
          </w:p>
        </w:tc>
        <w:tc>
          <w:tcPr>
            <w:tcW w:w="1383" w:type="dxa"/>
            <w:gridSpan w:val="2"/>
            <w:vAlign w:val="center"/>
          </w:tcPr>
          <w:p w14:paraId="656B85D9">
            <w:pPr>
              <w:keepNext/>
              <w:jc w:val="center"/>
              <w:rPr>
                <w:rFonts w:cs="Times New Roman"/>
                <w:sz w:val="24"/>
                <w:szCs w:val="24"/>
              </w:rPr>
            </w:pPr>
          </w:p>
        </w:tc>
        <w:tc>
          <w:tcPr>
            <w:tcW w:w="1383" w:type="dxa"/>
            <w:gridSpan w:val="2"/>
            <w:vAlign w:val="center"/>
          </w:tcPr>
          <w:p w14:paraId="7FC0204A">
            <w:pPr>
              <w:keepNext/>
              <w:jc w:val="center"/>
              <w:rPr>
                <w:rFonts w:cs="Times New Roman"/>
                <w:sz w:val="24"/>
                <w:szCs w:val="24"/>
              </w:rPr>
            </w:pPr>
          </w:p>
        </w:tc>
        <w:tc>
          <w:tcPr>
            <w:tcW w:w="1383" w:type="dxa"/>
            <w:vAlign w:val="center"/>
          </w:tcPr>
          <w:p w14:paraId="4039F6EF">
            <w:pPr>
              <w:keepNext/>
              <w:jc w:val="center"/>
              <w:rPr>
                <w:rFonts w:cs="Times New Roman"/>
                <w:sz w:val="24"/>
                <w:szCs w:val="24"/>
              </w:rPr>
            </w:pPr>
          </w:p>
        </w:tc>
      </w:tr>
      <w:tr w14:paraId="3BAC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4" w:type="dxa"/>
            <w:vMerge w:val="continue"/>
          </w:tcPr>
          <w:p w14:paraId="50BCFB1D">
            <w:pPr>
              <w:ind w:firstLine="480" w:firstLineChars="200"/>
              <w:jc w:val="center"/>
              <w:rPr>
                <w:rFonts w:cs="Times New Roman"/>
                <w:sz w:val="24"/>
                <w:szCs w:val="24"/>
              </w:rPr>
            </w:pPr>
          </w:p>
        </w:tc>
        <w:tc>
          <w:tcPr>
            <w:tcW w:w="1382" w:type="dxa"/>
          </w:tcPr>
          <w:p w14:paraId="6BE01AAC">
            <w:pPr>
              <w:keepNext/>
              <w:rPr>
                <w:rFonts w:cs="Times New Roman"/>
                <w:sz w:val="24"/>
                <w:szCs w:val="24"/>
              </w:rPr>
            </w:pPr>
          </w:p>
        </w:tc>
        <w:tc>
          <w:tcPr>
            <w:tcW w:w="1384" w:type="dxa"/>
            <w:vAlign w:val="center"/>
          </w:tcPr>
          <w:p w14:paraId="5223E9D2">
            <w:pPr>
              <w:keepNext/>
              <w:jc w:val="center"/>
              <w:rPr>
                <w:rFonts w:cs="Times New Roman"/>
                <w:sz w:val="24"/>
                <w:szCs w:val="24"/>
              </w:rPr>
            </w:pPr>
          </w:p>
        </w:tc>
        <w:tc>
          <w:tcPr>
            <w:tcW w:w="1383" w:type="dxa"/>
            <w:gridSpan w:val="2"/>
            <w:vAlign w:val="center"/>
          </w:tcPr>
          <w:p w14:paraId="5ADF30D9">
            <w:pPr>
              <w:keepNext/>
              <w:jc w:val="center"/>
              <w:rPr>
                <w:rFonts w:cs="Times New Roman"/>
                <w:sz w:val="24"/>
                <w:szCs w:val="24"/>
              </w:rPr>
            </w:pPr>
          </w:p>
        </w:tc>
        <w:tc>
          <w:tcPr>
            <w:tcW w:w="1383" w:type="dxa"/>
            <w:gridSpan w:val="2"/>
            <w:vAlign w:val="center"/>
          </w:tcPr>
          <w:p w14:paraId="56A8FBD9">
            <w:pPr>
              <w:keepNext/>
              <w:jc w:val="center"/>
              <w:rPr>
                <w:rFonts w:cs="Times New Roman"/>
                <w:sz w:val="24"/>
                <w:szCs w:val="24"/>
              </w:rPr>
            </w:pPr>
          </w:p>
        </w:tc>
        <w:tc>
          <w:tcPr>
            <w:tcW w:w="1383" w:type="dxa"/>
            <w:vAlign w:val="center"/>
          </w:tcPr>
          <w:p w14:paraId="098DFD24">
            <w:pPr>
              <w:keepNext/>
              <w:jc w:val="center"/>
              <w:rPr>
                <w:rFonts w:cs="Times New Roman"/>
                <w:sz w:val="24"/>
                <w:szCs w:val="24"/>
              </w:rPr>
            </w:pPr>
          </w:p>
        </w:tc>
      </w:tr>
      <w:tr w14:paraId="4D6C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4" w:type="dxa"/>
            <w:vMerge w:val="continue"/>
          </w:tcPr>
          <w:p w14:paraId="00224C14">
            <w:pPr>
              <w:ind w:firstLine="480" w:firstLineChars="200"/>
              <w:jc w:val="center"/>
              <w:rPr>
                <w:rFonts w:cs="Times New Roman"/>
                <w:sz w:val="24"/>
                <w:szCs w:val="24"/>
              </w:rPr>
            </w:pPr>
          </w:p>
        </w:tc>
        <w:tc>
          <w:tcPr>
            <w:tcW w:w="1382" w:type="dxa"/>
          </w:tcPr>
          <w:p w14:paraId="547A43DB">
            <w:pPr>
              <w:keepNext/>
              <w:rPr>
                <w:rFonts w:cs="Times New Roman"/>
                <w:sz w:val="24"/>
                <w:szCs w:val="24"/>
              </w:rPr>
            </w:pPr>
          </w:p>
        </w:tc>
        <w:tc>
          <w:tcPr>
            <w:tcW w:w="1384" w:type="dxa"/>
            <w:vAlign w:val="center"/>
          </w:tcPr>
          <w:p w14:paraId="6704611D">
            <w:pPr>
              <w:keepNext/>
              <w:jc w:val="center"/>
              <w:rPr>
                <w:rFonts w:cs="Times New Roman"/>
                <w:sz w:val="24"/>
                <w:szCs w:val="24"/>
              </w:rPr>
            </w:pPr>
          </w:p>
        </w:tc>
        <w:tc>
          <w:tcPr>
            <w:tcW w:w="1383" w:type="dxa"/>
            <w:gridSpan w:val="2"/>
            <w:vAlign w:val="center"/>
          </w:tcPr>
          <w:p w14:paraId="78FA1457">
            <w:pPr>
              <w:keepNext/>
              <w:jc w:val="center"/>
              <w:rPr>
                <w:rFonts w:cs="Times New Roman"/>
                <w:sz w:val="24"/>
                <w:szCs w:val="24"/>
              </w:rPr>
            </w:pPr>
          </w:p>
        </w:tc>
        <w:tc>
          <w:tcPr>
            <w:tcW w:w="1383" w:type="dxa"/>
            <w:gridSpan w:val="2"/>
            <w:vAlign w:val="center"/>
          </w:tcPr>
          <w:p w14:paraId="590CCC62">
            <w:pPr>
              <w:keepNext/>
              <w:jc w:val="center"/>
              <w:rPr>
                <w:rFonts w:cs="Times New Roman"/>
                <w:sz w:val="24"/>
                <w:szCs w:val="24"/>
              </w:rPr>
            </w:pPr>
          </w:p>
        </w:tc>
        <w:tc>
          <w:tcPr>
            <w:tcW w:w="1383" w:type="dxa"/>
            <w:vAlign w:val="center"/>
          </w:tcPr>
          <w:p w14:paraId="0AA21F68">
            <w:pPr>
              <w:keepNext/>
              <w:jc w:val="center"/>
              <w:rPr>
                <w:rFonts w:cs="Times New Roman"/>
                <w:sz w:val="24"/>
                <w:szCs w:val="24"/>
              </w:rPr>
            </w:pPr>
          </w:p>
        </w:tc>
      </w:tr>
      <w:tr w14:paraId="5C47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9" w:type="dxa"/>
            <w:gridSpan w:val="8"/>
            <w:vAlign w:val="center"/>
          </w:tcPr>
          <w:p w14:paraId="34F42DE4">
            <w:pPr>
              <w:keepNext/>
              <w:jc w:val="center"/>
              <w:rPr>
                <w:rFonts w:cs="Times New Roman"/>
                <w:sz w:val="24"/>
                <w:szCs w:val="24"/>
              </w:rPr>
            </w:pPr>
            <w:r>
              <w:rPr>
                <w:rFonts w:cs="Times New Roman"/>
                <w:b/>
                <w:bCs/>
                <w:sz w:val="24"/>
                <w:szCs w:val="24"/>
              </w:rPr>
              <w:t>2.结果的应用</w:t>
            </w:r>
          </w:p>
        </w:tc>
      </w:tr>
      <w:tr w14:paraId="1F70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09" w:type="dxa"/>
            <w:gridSpan w:val="8"/>
            <w:vAlign w:val="center"/>
          </w:tcPr>
          <w:p w14:paraId="023976B0">
            <w:pPr>
              <w:keepNext/>
              <w:numPr>
                <w:ilvl w:val="1"/>
                <w:numId w:val="5"/>
              </w:numPr>
              <w:rPr>
                <w:rFonts w:cs="Times New Roman"/>
                <w:sz w:val="24"/>
                <w:szCs w:val="24"/>
                <w:u w:val="single"/>
              </w:rPr>
            </w:pPr>
            <w:r>
              <w:rPr>
                <w:rFonts w:cs="Times New Roman"/>
                <w:sz w:val="24"/>
                <w:szCs w:val="24"/>
              </w:rPr>
              <w:t>该项目完成后，结果将用于何种用途？</w:t>
            </w:r>
            <w:r>
              <w:rPr>
                <w:rFonts w:cs="Times New Roman"/>
                <w:sz w:val="24"/>
                <w:szCs w:val="24"/>
                <w:u w:val="single"/>
              </w:rPr>
              <w:t xml:space="preserve">     </w:t>
            </w:r>
          </w:p>
          <w:p w14:paraId="0EDFF992">
            <w:pPr>
              <w:keepNext/>
              <w:numPr>
                <w:ilvl w:val="1"/>
                <w:numId w:val="5"/>
              </w:numPr>
              <w:rPr>
                <w:rFonts w:cs="Times New Roman"/>
                <w:sz w:val="24"/>
                <w:szCs w:val="24"/>
              </w:rPr>
            </w:pPr>
            <w:r>
              <w:rPr>
                <w:rFonts w:cs="Times New Roman"/>
                <w:sz w:val="24"/>
                <w:szCs w:val="24"/>
              </w:rPr>
              <w:t>对于结果的出版是否有限制？</w:t>
            </w:r>
            <w:r>
              <w:rPr>
                <w:rFonts w:cs="Times New Roman"/>
                <w:sz w:val="24"/>
                <w:szCs w:val="24"/>
              </w:rPr>
              <w:sym w:font="Wingdings 2" w:char="00A3"/>
            </w:r>
            <w:r>
              <w:rPr>
                <w:rFonts w:cs="Times New Roman"/>
                <w:sz w:val="24"/>
                <w:szCs w:val="24"/>
              </w:rPr>
              <w:t>是（请说明）</w:t>
            </w:r>
            <w:r>
              <w:rPr>
                <w:rFonts w:cs="Times New Roman"/>
                <w:sz w:val="24"/>
                <w:szCs w:val="24"/>
                <w:u w:val="single"/>
              </w:rPr>
              <w:t xml:space="preserve">    </w:t>
            </w:r>
            <w:r>
              <w:rPr>
                <w:rFonts w:cs="Times New Roman"/>
                <w:sz w:val="24"/>
                <w:szCs w:val="24"/>
              </w:rPr>
              <w:sym w:font="Wingdings 2" w:char="00A3"/>
            </w:r>
            <w:r>
              <w:rPr>
                <w:rFonts w:cs="Times New Roman"/>
                <w:sz w:val="24"/>
                <w:szCs w:val="24"/>
              </w:rPr>
              <w:t>否</w:t>
            </w:r>
          </w:p>
        </w:tc>
      </w:tr>
      <w:tr w14:paraId="5027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9" w:type="dxa"/>
            <w:gridSpan w:val="8"/>
            <w:vAlign w:val="center"/>
          </w:tcPr>
          <w:p w14:paraId="3016A7FE">
            <w:pPr>
              <w:keepNext/>
              <w:jc w:val="center"/>
              <w:rPr>
                <w:rFonts w:cs="Times New Roman"/>
                <w:sz w:val="24"/>
                <w:szCs w:val="24"/>
              </w:rPr>
            </w:pPr>
            <w:r>
              <w:rPr>
                <w:rFonts w:cs="Times New Roman"/>
                <w:b/>
                <w:bCs/>
                <w:sz w:val="24"/>
                <w:szCs w:val="24"/>
              </w:rPr>
              <w:t>3.研究参与者的确定</w:t>
            </w:r>
          </w:p>
        </w:tc>
      </w:tr>
      <w:tr w14:paraId="3D6A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409" w:type="dxa"/>
            <w:gridSpan w:val="8"/>
            <w:vAlign w:val="center"/>
          </w:tcPr>
          <w:p w14:paraId="495F0316">
            <w:pPr>
              <w:keepNext/>
              <w:rPr>
                <w:rFonts w:cs="Times New Roman"/>
                <w:sz w:val="24"/>
                <w:szCs w:val="24"/>
                <w:u w:val="single"/>
              </w:rPr>
            </w:pPr>
            <w:r>
              <w:rPr>
                <w:rFonts w:cs="Times New Roman"/>
                <w:sz w:val="24"/>
                <w:szCs w:val="24"/>
              </w:rPr>
              <w:t>3.1潜在参与对象如何确定和招募？</w:t>
            </w:r>
            <w:r>
              <w:rPr>
                <w:rFonts w:cs="Times New Roman"/>
                <w:sz w:val="24"/>
                <w:szCs w:val="24"/>
              </w:rPr>
              <w:sym w:font="Wingdings 2" w:char="00A3"/>
            </w:r>
            <w:r>
              <w:rPr>
                <w:rFonts w:cs="Times New Roman"/>
                <w:sz w:val="24"/>
                <w:szCs w:val="24"/>
              </w:rPr>
              <w:t xml:space="preserve">健康者  </w:t>
            </w:r>
            <w:r>
              <w:rPr>
                <w:rFonts w:cs="Times New Roman"/>
                <w:sz w:val="24"/>
                <w:szCs w:val="24"/>
              </w:rPr>
              <w:sym w:font="Wingdings 2" w:char="00A3"/>
            </w:r>
            <w:r>
              <w:rPr>
                <w:rFonts w:cs="Times New Roman"/>
                <w:sz w:val="24"/>
                <w:szCs w:val="24"/>
              </w:rPr>
              <w:t xml:space="preserve">病人   </w:t>
            </w:r>
            <w:r>
              <w:rPr>
                <w:rFonts w:cs="Times New Roman"/>
                <w:sz w:val="24"/>
                <w:szCs w:val="24"/>
              </w:rPr>
              <w:sym w:font="Wingdings 2" w:char="00A3"/>
            </w:r>
            <w:r>
              <w:rPr>
                <w:rFonts w:cs="Times New Roman"/>
                <w:sz w:val="24"/>
                <w:szCs w:val="24"/>
              </w:rPr>
              <w:t xml:space="preserve">其他 </w:t>
            </w:r>
            <w:r>
              <w:rPr>
                <w:rFonts w:cs="Times New Roman"/>
                <w:sz w:val="24"/>
                <w:szCs w:val="24"/>
                <w:u w:val="single"/>
              </w:rPr>
              <w:t xml:space="preserve">    </w:t>
            </w:r>
          </w:p>
          <w:p w14:paraId="3B2F5AE3">
            <w:pPr>
              <w:keepNext/>
              <w:rPr>
                <w:rFonts w:cs="Times New Roman"/>
                <w:sz w:val="24"/>
                <w:szCs w:val="24"/>
              </w:rPr>
            </w:pPr>
            <w:r>
              <w:rPr>
                <w:rFonts w:cs="Times New Roman"/>
                <w:sz w:val="24"/>
                <w:szCs w:val="24"/>
              </w:rPr>
              <w:t>3.2是否使用招募材料？</w:t>
            </w:r>
            <w:r>
              <w:rPr>
                <w:rFonts w:cs="Times New Roman"/>
                <w:sz w:val="24"/>
                <w:szCs w:val="24"/>
              </w:rPr>
              <w:sym w:font="Wingdings 2" w:char="00A3"/>
            </w:r>
            <w:r>
              <w:rPr>
                <w:rFonts w:cs="Times New Roman"/>
                <w:sz w:val="24"/>
                <w:szCs w:val="24"/>
              </w:rPr>
              <w:t xml:space="preserve">是（如是，请提供材料。）  </w:t>
            </w:r>
            <w:r>
              <w:rPr>
                <w:rFonts w:cs="Times New Roman"/>
                <w:sz w:val="24"/>
                <w:szCs w:val="24"/>
              </w:rPr>
              <w:sym w:font="Wingdings 2" w:char="00A3"/>
            </w:r>
            <w:r>
              <w:rPr>
                <w:rFonts w:cs="Times New Roman"/>
                <w:sz w:val="24"/>
                <w:szCs w:val="24"/>
              </w:rPr>
              <w:t xml:space="preserve"> 否 </w:t>
            </w:r>
          </w:p>
          <w:p w14:paraId="3AE5DD83">
            <w:pPr>
              <w:keepNext/>
              <w:rPr>
                <w:rFonts w:cs="Times New Roman"/>
                <w:sz w:val="24"/>
                <w:szCs w:val="24"/>
              </w:rPr>
            </w:pPr>
            <w:r>
              <w:rPr>
                <w:rFonts w:cs="Times New Roman"/>
                <w:sz w:val="24"/>
                <w:szCs w:val="24"/>
              </w:rPr>
              <w:t>3.3是否有筛选参与对象的标准？</w:t>
            </w: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 否</w:t>
            </w:r>
          </w:p>
          <w:p w14:paraId="7ED44692">
            <w:pPr>
              <w:keepNext/>
              <w:rPr>
                <w:rFonts w:cs="Times New Roman"/>
                <w:sz w:val="24"/>
                <w:szCs w:val="24"/>
              </w:rPr>
            </w:pPr>
            <w:r>
              <w:rPr>
                <w:rFonts w:cs="Times New Roman"/>
                <w:sz w:val="24"/>
                <w:szCs w:val="24"/>
              </w:rPr>
              <w:t xml:space="preserve">3.4如何对样本数据进行统计学分析？（请简要说明统计方法、样本量大小以及统计委托单位） </w:t>
            </w:r>
          </w:p>
        </w:tc>
      </w:tr>
      <w:tr w14:paraId="2F9C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9" w:type="dxa"/>
            <w:gridSpan w:val="8"/>
            <w:vAlign w:val="center"/>
          </w:tcPr>
          <w:p w14:paraId="4CAA546D">
            <w:pPr>
              <w:keepNext/>
              <w:jc w:val="center"/>
              <w:rPr>
                <w:rFonts w:cs="Times New Roman"/>
                <w:sz w:val="24"/>
                <w:szCs w:val="24"/>
              </w:rPr>
            </w:pPr>
            <w:r>
              <w:rPr>
                <w:rFonts w:cs="Times New Roman"/>
                <w:b/>
                <w:bCs/>
                <w:sz w:val="24"/>
                <w:szCs w:val="24"/>
              </w:rPr>
              <w:t>4.知情同意</w:t>
            </w:r>
          </w:p>
        </w:tc>
      </w:tr>
      <w:tr w14:paraId="4B83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9" w:type="dxa"/>
            <w:gridSpan w:val="8"/>
            <w:vAlign w:val="center"/>
          </w:tcPr>
          <w:p w14:paraId="0FE42BFE">
            <w:pPr>
              <w:keepNext/>
              <w:jc w:val="center"/>
              <w:rPr>
                <w:rFonts w:cs="Times New Roman"/>
                <w:b/>
                <w:bCs/>
                <w:sz w:val="24"/>
                <w:szCs w:val="24"/>
              </w:rPr>
            </w:pPr>
            <w:r>
              <w:rPr>
                <w:rFonts w:cs="Times New Roman"/>
                <w:sz w:val="24"/>
                <w:szCs w:val="24"/>
              </w:rPr>
              <w:sym w:font="Wingdings 2" w:char="00A3"/>
            </w:r>
            <w:r>
              <w:rPr>
                <w:rFonts w:cs="Times New Roman"/>
                <w:sz w:val="24"/>
                <w:szCs w:val="24"/>
              </w:rPr>
              <w:t xml:space="preserve">有   </w:t>
            </w:r>
            <w:r>
              <w:rPr>
                <w:rFonts w:cs="Times New Roman"/>
                <w:sz w:val="24"/>
                <w:szCs w:val="24"/>
              </w:rPr>
              <w:sym w:font="Wingdings 2" w:char="00A3"/>
            </w:r>
            <w:r>
              <w:rPr>
                <w:rFonts w:cs="Times New Roman"/>
                <w:sz w:val="24"/>
                <w:szCs w:val="24"/>
              </w:rPr>
              <w:t xml:space="preserve"> 无（以下内容均为“不适用”，不再勾选）</w:t>
            </w:r>
          </w:p>
        </w:tc>
      </w:tr>
      <w:tr w14:paraId="2287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8409" w:type="dxa"/>
            <w:gridSpan w:val="8"/>
            <w:vAlign w:val="center"/>
          </w:tcPr>
          <w:p w14:paraId="2F9CFEF1">
            <w:pPr>
              <w:keepNext/>
              <w:rPr>
                <w:rFonts w:cs="Times New Roman"/>
                <w:sz w:val="24"/>
                <w:szCs w:val="24"/>
                <w:u w:val="single"/>
              </w:rPr>
            </w:pPr>
            <w:r>
              <w:rPr>
                <w:rFonts w:cs="Times New Roman"/>
                <w:sz w:val="24"/>
                <w:szCs w:val="24"/>
              </w:rPr>
              <w:t>4.1将以何种形式获得研究参与对象的同意？</w:t>
            </w:r>
            <w:r>
              <w:rPr>
                <w:rFonts w:cs="Times New Roman"/>
                <w:sz w:val="24"/>
                <w:szCs w:val="24"/>
              </w:rPr>
              <w:sym w:font="Wingdings 2" w:char="00A3"/>
            </w:r>
            <w:r>
              <w:rPr>
                <w:rFonts w:cs="Times New Roman"/>
                <w:sz w:val="24"/>
                <w:szCs w:val="24"/>
              </w:rPr>
              <w:t xml:space="preserve">书面  </w:t>
            </w:r>
            <w:r>
              <w:rPr>
                <w:rFonts w:cs="Times New Roman"/>
                <w:sz w:val="24"/>
                <w:szCs w:val="24"/>
              </w:rPr>
              <w:sym w:font="Wingdings 2" w:char="00A3"/>
            </w:r>
            <w:r>
              <w:rPr>
                <w:rFonts w:cs="Times New Roman"/>
                <w:sz w:val="24"/>
                <w:szCs w:val="24"/>
              </w:rPr>
              <w:t>口头（请说明选择“口头”的原因）</w:t>
            </w:r>
            <w:r>
              <w:rPr>
                <w:rFonts w:cs="Times New Roman"/>
                <w:sz w:val="24"/>
                <w:szCs w:val="24"/>
                <w:u w:val="single"/>
              </w:rPr>
              <w:t xml:space="preserve">       </w:t>
            </w:r>
          </w:p>
          <w:p w14:paraId="262884A1">
            <w:pPr>
              <w:keepNext/>
              <w:rPr>
                <w:rFonts w:cs="Times New Roman"/>
                <w:sz w:val="24"/>
                <w:szCs w:val="24"/>
                <w:u w:val="single"/>
              </w:rPr>
            </w:pPr>
            <w:r>
              <w:rPr>
                <w:rFonts w:cs="Times New Roman"/>
                <w:sz w:val="24"/>
                <w:szCs w:val="24"/>
              </w:rPr>
              <w:t>4.2由谁向研究参与对象说明研究目的要求？</w:t>
            </w:r>
            <w:r>
              <w:rPr>
                <w:rFonts w:cs="Times New Roman"/>
                <w:sz w:val="24"/>
                <w:szCs w:val="24"/>
                <w:u w:val="single"/>
              </w:rPr>
              <w:t xml:space="preserve">     </w:t>
            </w:r>
          </w:p>
          <w:p w14:paraId="72FF7DE8">
            <w:pPr>
              <w:keepNext/>
              <w:rPr>
                <w:rFonts w:cs="Times New Roman"/>
                <w:sz w:val="24"/>
                <w:szCs w:val="24"/>
                <w:u w:val="single"/>
              </w:rPr>
            </w:pPr>
            <w:r>
              <w:rPr>
                <w:rFonts w:cs="Times New Roman"/>
                <w:sz w:val="24"/>
                <w:szCs w:val="24"/>
              </w:rPr>
              <w:t xml:space="preserve">4.3是否在必要时提供口头翻译？  </w:t>
            </w:r>
            <w:r>
              <w:rPr>
                <w:rFonts w:cs="Times New Roman"/>
                <w:sz w:val="24"/>
                <w:szCs w:val="24"/>
              </w:rPr>
              <w:sym w:font="Wingdings 2" w:char="00A3"/>
            </w:r>
            <w:r>
              <w:rPr>
                <w:rFonts w:cs="Times New Roman"/>
                <w:sz w:val="24"/>
                <w:szCs w:val="24"/>
              </w:rPr>
              <w:t xml:space="preserve"> 是   </w:t>
            </w:r>
            <w:r>
              <w:rPr>
                <w:rFonts w:cs="Times New Roman"/>
                <w:sz w:val="24"/>
                <w:szCs w:val="24"/>
              </w:rPr>
              <w:sym w:font="Wingdings 2" w:char="00A3"/>
            </w:r>
            <w:r>
              <w:rPr>
                <w:rFonts w:cs="Times New Roman"/>
                <w:sz w:val="24"/>
                <w:szCs w:val="24"/>
              </w:rPr>
              <w:t>否</w:t>
            </w:r>
          </w:p>
          <w:p w14:paraId="5CA13A20">
            <w:pPr>
              <w:keepNext/>
              <w:rPr>
                <w:rFonts w:cs="Times New Roman"/>
                <w:sz w:val="24"/>
                <w:szCs w:val="24"/>
                <w:u w:val="single"/>
              </w:rPr>
            </w:pPr>
            <w:r>
              <w:rPr>
                <w:rFonts w:cs="Times New Roman"/>
                <w:sz w:val="24"/>
                <w:szCs w:val="24"/>
              </w:rPr>
              <w:t>4.4研究参与对象（如儿童或无行为能力者）不能表达意愿，请说明由谁表达知情同意？</w:t>
            </w:r>
            <w:r>
              <w:rPr>
                <w:rFonts w:cs="Times New Roman"/>
                <w:sz w:val="24"/>
                <w:szCs w:val="24"/>
                <w:u w:val="single"/>
              </w:rPr>
              <w:t xml:space="preserve">          </w:t>
            </w:r>
            <w:r>
              <w:rPr>
                <w:rFonts w:cs="Times New Roman"/>
                <w:sz w:val="24"/>
                <w:szCs w:val="24"/>
              </w:rPr>
              <w:t xml:space="preserve">     </w:t>
            </w:r>
          </w:p>
        </w:tc>
      </w:tr>
      <w:tr w14:paraId="27CB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9" w:type="dxa"/>
            <w:gridSpan w:val="8"/>
            <w:vAlign w:val="center"/>
          </w:tcPr>
          <w:p w14:paraId="7A31F20B">
            <w:pPr>
              <w:keepNext/>
              <w:jc w:val="center"/>
              <w:rPr>
                <w:rFonts w:cs="Times New Roman"/>
                <w:sz w:val="24"/>
                <w:szCs w:val="24"/>
              </w:rPr>
            </w:pPr>
            <w:r>
              <w:rPr>
                <w:rFonts w:cs="Times New Roman"/>
                <w:b/>
                <w:bCs/>
                <w:sz w:val="24"/>
                <w:szCs w:val="24"/>
              </w:rPr>
              <w:t>5.隐私和保密</w:t>
            </w:r>
          </w:p>
        </w:tc>
      </w:tr>
      <w:tr w14:paraId="32A8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8409" w:type="dxa"/>
            <w:gridSpan w:val="8"/>
            <w:vAlign w:val="center"/>
          </w:tcPr>
          <w:p w14:paraId="5BF3255D">
            <w:pPr>
              <w:keepNext/>
              <w:rPr>
                <w:rFonts w:cs="Times New Roman"/>
                <w:sz w:val="24"/>
                <w:szCs w:val="24"/>
              </w:rPr>
            </w:pPr>
            <w:r>
              <w:rPr>
                <w:rFonts w:cs="Times New Roman"/>
                <w:sz w:val="24"/>
                <w:szCs w:val="24"/>
              </w:rPr>
              <w:t xml:space="preserve">5.1此科技活动项目是否涉及个人信息？    </w:t>
            </w: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否</w:t>
            </w:r>
          </w:p>
          <w:p w14:paraId="51906445">
            <w:pPr>
              <w:keepNext/>
              <w:ind w:firstLine="480" w:firstLineChars="200"/>
              <w:rPr>
                <w:rFonts w:cs="Times New Roman"/>
                <w:sz w:val="24"/>
                <w:szCs w:val="24"/>
                <w:u w:val="single"/>
              </w:rPr>
            </w:pPr>
            <w:r>
              <w:rPr>
                <w:rFonts w:cs="Times New Roman"/>
                <w:sz w:val="24"/>
                <w:szCs w:val="24"/>
              </w:rPr>
              <w:t>如是，说明如何保护信息？</w:t>
            </w:r>
            <w:r>
              <w:rPr>
                <w:rFonts w:cs="Times New Roman"/>
                <w:sz w:val="24"/>
                <w:szCs w:val="24"/>
                <w:u w:val="single"/>
              </w:rPr>
              <w:t xml:space="preserve">       </w:t>
            </w:r>
          </w:p>
          <w:p w14:paraId="489020D8">
            <w:pPr>
              <w:keepNext/>
              <w:rPr>
                <w:rFonts w:cs="Times New Roman"/>
                <w:sz w:val="24"/>
                <w:szCs w:val="24"/>
                <w:u w:val="single"/>
              </w:rPr>
            </w:pPr>
            <w:r>
              <w:rPr>
                <w:rFonts w:cs="Times New Roman"/>
                <w:sz w:val="24"/>
                <w:szCs w:val="24"/>
              </w:rPr>
              <w:t>5.2谁有权获得原始数据或研究记录？</w:t>
            </w:r>
            <w:r>
              <w:rPr>
                <w:rFonts w:cs="Times New Roman"/>
                <w:sz w:val="24"/>
                <w:szCs w:val="24"/>
                <w:u w:val="single"/>
              </w:rPr>
              <w:t xml:space="preserve">     </w:t>
            </w:r>
          </w:p>
          <w:p w14:paraId="77A6675E">
            <w:pPr>
              <w:keepNext/>
              <w:rPr>
                <w:rFonts w:cs="Times New Roman"/>
                <w:sz w:val="24"/>
                <w:szCs w:val="24"/>
                <w:u w:val="single"/>
              </w:rPr>
            </w:pPr>
            <w:r>
              <w:rPr>
                <w:rFonts w:cs="Times New Roman"/>
                <w:sz w:val="24"/>
                <w:szCs w:val="24"/>
              </w:rPr>
              <w:t>5.3项目完成后，如何处理原始数据？</w:t>
            </w:r>
            <w:r>
              <w:rPr>
                <w:rFonts w:cs="Times New Roman"/>
                <w:sz w:val="24"/>
                <w:szCs w:val="24"/>
                <w:u w:val="single"/>
              </w:rPr>
              <w:t xml:space="preserve">     </w:t>
            </w:r>
          </w:p>
          <w:p w14:paraId="70561F1D">
            <w:pPr>
              <w:keepNext/>
              <w:rPr>
                <w:rFonts w:cs="Times New Roman"/>
                <w:sz w:val="24"/>
                <w:szCs w:val="24"/>
                <w:u w:val="single"/>
              </w:rPr>
            </w:pPr>
            <w:r>
              <w:rPr>
                <w:rFonts w:cs="Times New Roman"/>
                <w:sz w:val="24"/>
                <w:szCs w:val="24"/>
              </w:rPr>
              <w:t>5.4为保护研究参与者个人信息和权利，项目所涉科技人员是否保证在论文报告中不公开个人姓名、身份证号码、联系电话、住址等个人信息？</w:t>
            </w: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否</w:t>
            </w:r>
          </w:p>
        </w:tc>
      </w:tr>
      <w:tr w14:paraId="7E7D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9" w:type="dxa"/>
            <w:gridSpan w:val="8"/>
            <w:vAlign w:val="center"/>
          </w:tcPr>
          <w:p w14:paraId="421F6788">
            <w:pPr>
              <w:keepNext/>
              <w:jc w:val="center"/>
              <w:rPr>
                <w:rFonts w:cs="Times New Roman"/>
                <w:sz w:val="24"/>
                <w:szCs w:val="24"/>
              </w:rPr>
            </w:pPr>
            <w:r>
              <w:rPr>
                <w:rFonts w:cs="Times New Roman"/>
                <w:b/>
                <w:bCs/>
                <w:sz w:val="24"/>
                <w:szCs w:val="24"/>
              </w:rPr>
              <w:t>6.风险评估</w:t>
            </w:r>
          </w:p>
        </w:tc>
      </w:tr>
      <w:tr w14:paraId="3F35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409" w:type="dxa"/>
            <w:gridSpan w:val="8"/>
            <w:vAlign w:val="center"/>
          </w:tcPr>
          <w:p w14:paraId="5A6F644C">
            <w:pPr>
              <w:keepNext/>
              <w:rPr>
                <w:rFonts w:cs="Times New Roman"/>
                <w:sz w:val="24"/>
                <w:szCs w:val="24"/>
              </w:rPr>
            </w:pPr>
            <w:r>
              <w:rPr>
                <w:rFonts w:cs="Times New Roman"/>
                <w:sz w:val="24"/>
                <w:szCs w:val="24"/>
              </w:rPr>
              <w:t xml:space="preserve">6.1该项目是否导致对研究参与者的干预？ </w:t>
            </w: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不涉及研究参与者</w:t>
            </w:r>
          </w:p>
          <w:p w14:paraId="219994A0">
            <w:pPr>
              <w:keepNext/>
              <w:rPr>
                <w:rFonts w:cs="Times New Roman"/>
                <w:sz w:val="24"/>
                <w:szCs w:val="24"/>
              </w:rPr>
            </w:pPr>
            <w:r>
              <w:rPr>
                <w:rFonts w:cs="Times New Roman"/>
                <w:sz w:val="24"/>
                <w:szCs w:val="24"/>
              </w:rPr>
              <w:t>6.2该项目是否会增加研究参与者的额外负担？</w:t>
            </w:r>
            <w:r>
              <w:rPr>
                <w:rFonts w:cs="Times New Roman"/>
                <w:sz w:val="24"/>
                <w:szCs w:val="24"/>
              </w:rPr>
              <w:sym w:font="Wingdings 2" w:char="00A3"/>
            </w:r>
            <w:r>
              <w:rPr>
                <w:rFonts w:cs="Times New Roman"/>
                <w:sz w:val="24"/>
                <w:szCs w:val="24"/>
              </w:rPr>
              <w:t>是（采取的措施是</w:t>
            </w:r>
            <w:r>
              <w:rPr>
                <w:rFonts w:cs="Times New Roman"/>
                <w:sz w:val="24"/>
                <w:szCs w:val="24"/>
                <w:u w:val="single"/>
              </w:rPr>
              <w:t xml:space="preserve">  </w:t>
            </w:r>
            <w:r>
              <w:rPr>
                <w:rFonts w:cs="Times New Roman"/>
                <w:sz w:val="24"/>
                <w:szCs w:val="24"/>
              </w:rPr>
              <w:t xml:space="preserve">） </w:t>
            </w:r>
            <w:r>
              <w:rPr>
                <w:rFonts w:cs="Times New Roman"/>
                <w:sz w:val="24"/>
                <w:szCs w:val="24"/>
              </w:rPr>
              <w:sym w:font="Wingdings 2" w:char="00A3"/>
            </w:r>
            <w:r>
              <w:rPr>
                <w:rFonts w:cs="Times New Roman"/>
                <w:sz w:val="24"/>
                <w:szCs w:val="24"/>
              </w:rPr>
              <w:t>否</w:t>
            </w:r>
          </w:p>
          <w:p w14:paraId="2E75B27B">
            <w:pPr>
              <w:keepNext/>
              <w:rPr>
                <w:rFonts w:cs="Times New Roman"/>
                <w:sz w:val="24"/>
                <w:szCs w:val="24"/>
              </w:rPr>
            </w:pPr>
            <w:r>
              <w:rPr>
                <w:rFonts w:cs="Times New Roman"/>
                <w:sz w:val="24"/>
                <w:szCs w:val="24"/>
              </w:rPr>
              <w:t>6.3该项目是否涉及以下特殊群体</w:t>
            </w:r>
          </w:p>
          <w:p w14:paraId="4EB87012">
            <w:pPr>
              <w:keepNext/>
              <w:rPr>
                <w:rFonts w:cs="Times New Roman"/>
                <w:sz w:val="24"/>
                <w:szCs w:val="24"/>
              </w:rPr>
            </w:pPr>
            <w:r>
              <w:rPr>
                <w:rFonts w:cs="Times New Roman"/>
                <w:sz w:val="24"/>
                <w:szCs w:val="24"/>
              </w:rPr>
              <w:sym w:font="Wingdings 2" w:char="00A3"/>
            </w:r>
            <w:r>
              <w:rPr>
                <w:rFonts w:cs="Times New Roman"/>
                <w:sz w:val="24"/>
                <w:szCs w:val="24"/>
              </w:rPr>
              <w:t xml:space="preserve">子宫中胎儿   </w:t>
            </w:r>
            <w:r>
              <w:rPr>
                <w:rFonts w:cs="Times New Roman"/>
                <w:sz w:val="24"/>
                <w:szCs w:val="24"/>
              </w:rPr>
              <w:sym w:font="Wingdings 2" w:char="00A3"/>
            </w:r>
            <w:r>
              <w:rPr>
                <w:rFonts w:cs="Times New Roman"/>
                <w:sz w:val="24"/>
                <w:szCs w:val="24"/>
              </w:rPr>
              <w:t xml:space="preserve">婴儿（0-1岁）  </w:t>
            </w:r>
            <w:r>
              <w:rPr>
                <w:rFonts w:cs="Times New Roman"/>
                <w:sz w:val="24"/>
                <w:szCs w:val="24"/>
              </w:rPr>
              <w:sym w:font="Wingdings 2" w:char="00A3"/>
            </w:r>
            <w:r>
              <w:rPr>
                <w:rFonts w:cs="Times New Roman"/>
                <w:sz w:val="24"/>
                <w:szCs w:val="24"/>
              </w:rPr>
              <w:t xml:space="preserve">儿童（1-13岁）  </w:t>
            </w:r>
            <w:r>
              <w:rPr>
                <w:rFonts w:cs="Times New Roman"/>
                <w:sz w:val="24"/>
                <w:szCs w:val="24"/>
              </w:rPr>
              <w:sym w:font="Wingdings 2" w:char="00A3"/>
            </w:r>
            <w:r>
              <w:rPr>
                <w:rFonts w:cs="Times New Roman"/>
                <w:sz w:val="24"/>
                <w:szCs w:val="24"/>
              </w:rPr>
              <w:t xml:space="preserve">少年（13-18岁） </w:t>
            </w:r>
            <w:r>
              <w:rPr>
                <w:rFonts w:cs="Times New Roman"/>
                <w:sz w:val="24"/>
                <w:szCs w:val="24"/>
              </w:rPr>
              <w:sym w:font="Wingdings 2" w:char="00A3"/>
            </w:r>
            <w:r>
              <w:rPr>
                <w:rFonts w:cs="Times New Roman"/>
                <w:sz w:val="24"/>
                <w:szCs w:val="24"/>
              </w:rPr>
              <w:t xml:space="preserve">孕妇/哺乳期妇女  </w:t>
            </w:r>
            <w:r>
              <w:rPr>
                <w:rFonts w:cs="Times New Roman"/>
                <w:sz w:val="24"/>
                <w:szCs w:val="24"/>
              </w:rPr>
              <w:sym w:font="Wingdings 2" w:char="00A3"/>
            </w:r>
            <w:r>
              <w:rPr>
                <w:rFonts w:cs="Times New Roman"/>
                <w:sz w:val="24"/>
                <w:szCs w:val="24"/>
              </w:rPr>
              <w:t xml:space="preserve">老人（60 岁以上） </w:t>
            </w:r>
            <w:r>
              <w:rPr>
                <w:rFonts w:cs="Times New Roman"/>
                <w:sz w:val="24"/>
                <w:szCs w:val="24"/>
              </w:rPr>
              <w:sym w:font="Wingdings 2" w:char="00A3"/>
            </w:r>
            <w:r>
              <w:rPr>
                <w:rFonts w:cs="Times New Roman"/>
                <w:sz w:val="24"/>
                <w:szCs w:val="24"/>
              </w:rPr>
              <w:t xml:space="preserve">精神障碍人员  </w:t>
            </w:r>
            <w:r>
              <w:rPr>
                <w:rFonts w:cs="Times New Roman"/>
                <w:sz w:val="24"/>
                <w:szCs w:val="24"/>
              </w:rPr>
              <w:sym w:font="Wingdings 2" w:char="00A3"/>
            </w:r>
            <w:r>
              <w:rPr>
                <w:rFonts w:cs="Times New Roman"/>
                <w:sz w:val="24"/>
                <w:szCs w:val="24"/>
              </w:rPr>
              <w:t>其他</w:t>
            </w:r>
          </w:p>
        </w:tc>
      </w:tr>
      <w:tr w14:paraId="373B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9" w:type="dxa"/>
            <w:gridSpan w:val="8"/>
            <w:vAlign w:val="center"/>
          </w:tcPr>
          <w:p w14:paraId="179C7528">
            <w:pPr>
              <w:keepNext/>
              <w:jc w:val="center"/>
              <w:rPr>
                <w:rFonts w:cs="Times New Roman"/>
                <w:sz w:val="24"/>
                <w:szCs w:val="24"/>
              </w:rPr>
            </w:pPr>
            <w:r>
              <w:rPr>
                <w:rFonts w:cs="Times New Roman"/>
                <w:b/>
                <w:bCs/>
                <w:sz w:val="24"/>
                <w:szCs w:val="24"/>
              </w:rPr>
              <w:t>7.受益评估</w:t>
            </w:r>
          </w:p>
        </w:tc>
      </w:tr>
      <w:tr w14:paraId="3A31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409" w:type="dxa"/>
            <w:gridSpan w:val="8"/>
            <w:vAlign w:val="center"/>
          </w:tcPr>
          <w:p w14:paraId="0A34DCB8">
            <w:pPr>
              <w:keepNext/>
              <w:rPr>
                <w:rFonts w:cs="Times New Roman"/>
                <w:sz w:val="24"/>
                <w:szCs w:val="24"/>
              </w:rPr>
            </w:pPr>
            <w:r>
              <w:rPr>
                <w:rFonts w:cs="Times New Roman"/>
                <w:sz w:val="24"/>
                <w:szCs w:val="24"/>
              </w:rPr>
              <w:t xml:space="preserve">7.1此项目可能给社会带来益处？  </w:t>
            </w: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否</w:t>
            </w:r>
          </w:p>
          <w:p w14:paraId="340F2BBD">
            <w:pPr>
              <w:keepNext/>
              <w:rPr>
                <w:rFonts w:cs="Times New Roman"/>
                <w:sz w:val="24"/>
                <w:szCs w:val="24"/>
              </w:rPr>
            </w:pPr>
            <w:r>
              <w:rPr>
                <w:rFonts w:cs="Times New Roman"/>
                <w:sz w:val="24"/>
                <w:szCs w:val="24"/>
              </w:rPr>
              <w:t>7.2此项目会给研究参与者带来直接利益？</w:t>
            </w: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不涉及研究参与者</w:t>
            </w:r>
          </w:p>
          <w:p w14:paraId="11255486">
            <w:pPr>
              <w:keepNext/>
              <w:rPr>
                <w:rFonts w:cs="Times New Roman"/>
                <w:sz w:val="24"/>
                <w:szCs w:val="24"/>
              </w:rPr>
            </w:pPr>
            <w:r>
              <w:rPr>
                <w:rFonts w:cs="Times New Roman"/>
                <w:sz w:val="24"/>
                <w:szCs w:val="24"/>
              </w:rPr>
              <w:t>7.3是否给研究参与者支付一定补偿性报酬？</w:t>
            </w: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不涉及研究参与者</w:t>
            </w:r>
          </w:p>
        </w:tc>
      </w:tr>
      <w:tr w14:paraId="77D5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09" w:type="dxa"/>
            <w:gridSpan w:val="8"/>
            <w:vAlign w:val="center"/>
          </w:tcPr>
          <w:p w14:paraId="6222D75B">
            <w:pPr>
              <w:keepNext/>
              <w:jc w:val="center"/>
              <w:rPr>
                <w:rFonts w:cs="Times New Roman"/>
                <w:b/>
                <w:bCs/>
                <w:sz w:val="24"/>
                <w:szCs w:val="24"/>
              </w:rPr>
            </w:pPr>
            <w:r>
              <w:rPr>
                <w:rFonts w:cs="Times New Roman"/>
                <w:b/>
                <w:bCs/>
                <w:sz w:val="24"/>
                <w:szCs w:val="24"/>
              </w:rPr>
              <w:t>8.潜在的危害</w:t>
            </w:r>
          </w:p>
        </w:tc>
      </w:tr>
      <w:tr w14:paraId="0F71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8409" w:type="dxa"/>
            <w:gridSpan w:val="8"/>
            <w:vAlign w:val="center"/>
          </w:tcPr>
          <w:p w14:paraId="2F816697">
            <w:pPr>
              <w:keepNext/>
              <w:rPr>
                <w:rFonts w:cs="Times New Roman"/>
                <w:sz w:val="24"/>
                <w:szCs w:val="24"/>
              </w:rPr>
            </w:pPr>
            <w:r>
              <w:rPr>
                <w:rFonts w:cs="Times New Roman"/>
                <w:sz w:val="24"/>
                <w:szCs w:val="24"/>
              </w:rPr>
              <w:t>8.1此研究是否存在对研究参与者的潜在危害？</w:t>
            </w:r>
            <w:r>
              <w:rPr>
                <w:rFonts w:cs="Times New Roman"/>
                <w:sz w:val="24"/>
                <w:szCs w:val="24"/>
              </w:rPr>
              <w:sym w:font="Wingdings 2" w:char="00A3"/>
            </w:r>
            <w:r>
              <w:rPr>
                <w:rFonts w:cs="Times New Roman"/>
                <w:sz w:val="24"/>
                <w:szCs w:val="24"/>
              </w:rPr>
              <w:t>是（请说明采取哪些预防措施） </w:t>
            </w:r>
            <w:r>
              <w:rPr>
                <w:rFonts w:cs="Times New Roman"/>
                <w:sz w:val="24"/>
                <w:szCs w:val="24"/>
              </w:rPr>
              <w:sym w:font="Wingdings 2" w:char="00A3"/>
            </w:r>
            <w:r>
              <w:rPr>
                <w:rFonts w:cs="Times New Roman"/>
                <w:sz w:val="24"/>
                <w:szCs w:val="24"/>
              </w:rPr>
              <w:t>否 </w:t>
            </w:r>
            <w:r>
              <w:rPr>
                <w:rFonts w:cs="Times New Roman"/>
                <w:sz w:val="24"/>
                <w:szCs w:val="24"/>
              </w:rPr>
              <w:sym w:font="Wingdings 2" w:char="00A3"/>
            </w:r>
            <w:r>
              <w:rPr>
                <w:rFonts w:cs="Times New Roman"/>
                <w:sz w:val="24"/>
                <w:szCs w:val="24"/>
              </w:rPr>
              <w:t>不涉及研究参与者</w:t>
            </w:r>
          </w:p>
          <w:p w14:paraId="59A50134">
            <w:pPr>
              <w:keepNext/>
              <w:rPr>
                <w:rFonts w:cs="Times New Roman"/>
                <w:sz w:val="24"/>
                <w:szCs w:val="24"/>
              </w:rPr>
            </w:pPr>
            <w:r>
              <w:rPr>
                <w:rFonts w:cs="Times New Roman"/>
                <w:sz w:val="24"/>
                <w:szCs w:val="24"/>
              </w:rPr>
              <w:t>8.2是否给研究参与者提供研究人员电话，供紧急联络或必要的查询？</w:t>
            </w:r>
          </w:p>
          <w:p w14:paraId="4978ED6B">
            <w:pPr>
              <w:keepNext/>
              <w:rPr>
                <w:rFonts w:cs="Times New Roman"/>
                <w:sz w:val="24"/>
                <w:szCs w:val="24"/>
              </w:rPr>
            </w:pPr>
            <w:r>
              <w:rPr>
                <w:rFonts w:cs="Times New Roman"/>
                <w:sz w:val="24"/>
                <w:szCs w:val="24"/>
              </w:rPr>
              <w:sym w:font="Wingdings 2" w:char="00A3"/>
            </w:r>
            <w:r>
              <w:rPr>
                <w:rFonts w:cs="Times New Roman"/>
                <w:sz w:val="24"/>
                <w:szCs w:val="24"/>
              </w:rPr>
              <w:t>是（联系人员姓名：</w:t>
            </w:r>
            <w:r>
              <w:rPr>
                <w:rFonts w:cs="Times New Roman"/>
                <w:sz w:val="24"/>
                <w:szCs w:val="24"/>
                <w:u w:val="single"/>
              </w:rPr>
              <w:t xml:space="preserve">          </w:t>
            </w:r>
            <w:r>
              <w:rPr>
                <w:rFonts w:cs="Times New Roman"/>
                <w:sz w:val="24"/>
                <w:szCs w:val="24"/>
              </w:rPr>
              <w:t>，电话号码：</w:t>
            </w:r>
            <w:r>
              <w:rPr>
                <w:rFonts w:cs="Times New Roman"/>
                <w:sz w:val="24"/>
                <w:szCs w:val="24"/>
                <w:u w:val="single"/>
              </w:rPr>
              <w:t xml:space="preserve">         </w:t>
            </w:r>
            <w:r>
              <w:rPr>
                <w:rFonts w:cs="Times New Roman"/>
                <w:sz w:val="24"/>
                <w:szCs w:val="24"/>
              </w:rPr>
              <w:t xml:space="preserve">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不适用</w:t>
            </w:r>
          </w:p>
        </w:tc>
      </w:tr>
      <w:tr w14:paraId="2F34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09" w:type="dxa"/>
            <w:gridSpan w:val="8"/>
            <w:vAlign w:val="center"/>
          </w:tcPr>
          <w:p w14:paraId="4401F3DA">
            <w:pPr>
              <w:keepNext/>
              <w:jc w:val="center"/>
              <w:rPr>
                <w:rFonts w:cs="Times New Roman"/>
                <w:sz w:val="24"/>
                <w:szCs w:val="24"/>
              </w:rPr>
            </w:pPr>
            <w:r>
              <w:rPr>
                <w:rFonts w:cs="Times New Roman"/>
                <w:b/>
                <w:bCs/>
                <w:sz w:val="24"/>
                <w:szCs w:val="24"/>
              </w:rPr>
              <w:t>9.科技人员承诺</w:t>
            </w:r>
          </w:p>
        </w:tc>
      </w:tr>
      <w:tr w14:paraId="07F4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atLeast"/>
          <w:jc w:val="center"/>
        </w:trPr>
        <w:tc>
          <w:tcPr>
            <w:tcW w:w="8409" w:type="dxa"/>
            <w:gridSpan w:val="8"/>
            <w:vAlign w:val="center"/>
          </w:tcPr>
          <w:p w14:paraId="6E0AC5B3">
            <w:pPr>
              <w:keepNext/>
              <w:rPr>
                <w:rFonts w:cs="Times New Roman"/>
                <w:sz w:val="24"/>
                <w:szCs w:val="24"/>
              </w:rPr>
            </w:pPr>
            <w:r>
              <w:rPr>
                <w:rFonts w:cs="Times New Roman"/>
                <w:sz w:val="24"/>
                <w:szCs w:val="24"/>
              </w:rPr>
              <w:t>9.1遵守世界医学协会（WMA）通过《赫尔辛基宣言》所阐述的原则，世界卫生组织（WHO）和国际医学科学理事会（CIOMS）合作的《涉及人的健康相关研究国际伦理准则》，联合国教科文组织（UNESCO）《世界人类基因组与人权宣言》，以及我国《科技伦理审查办法（试行）》《涉及人的生命科学和医学研究伦理审查办法》《人胚胎干细胞研究伦理指导原则》《中华人民共和国人类遗传资源管理条例》等中规定的伦理要求。</w:t>
            </w:r>
          </w:p>
          <w:p w14:paraId="4DFAD6D8">
            <w:pPr>
              <w:keepNext/>
              <w:rPr>
                <w:rFonts w:cs="Times New Roman"/>
                <w:sz w:val="24"/>
                <w:szCs w:val="24"/>
              </w:rPr>
            </w:pPr>
            <w:r>
              <w:rPr>
                <w:rFonts w:cs="Times New Roman"/>
                <w:sz w:val="24"/>
                <w:szCs w:val="24"/>
              </w:rPr>
              <w:t>9.2我们将尊重科技伦理（审查）委员会对本项目提出的伦理建议，在科技活动工作进程中如发现涉及参与对象风险或未预料到的问题，随时与伦理（审查）委员会沟通。</w:t>
            </w:r>
          </w:p>
          <w:p w14:paraId="64824CA7">
            <w:pPr>
              <w:keepNext/>
              <w:rPr>
                <w:rFonts w:cs="Times New Roman"/>
                <w:sz w:val="24"/>
                <w:szCs w:val="24"/>
              </w:rPr>
            </w:pPr>
            <w:r>
              <w:rPr>
                <w:rFonts w:cs="Times New Roman"/>
                <w:sz w:val="24"/>
                <w:szCs w:val="24"/>
              </w:rPr>
              <w:t>9.3我们将保守科技活动参与对象的个人隐私，做好保密工作，所有原始数据，相关文件材料，作机要档案保管，至少在项目结束后保管10年以上。</w:t>
            </w:r>
          </w:p>
          <w:p w14:paraId="2F2D3724">
            <w:pPr>
              <w:keepNext/>
              <w:numPr>
                <w:ilvl w:val="1"/>
                <w:numId w:val="5"/>
              </w:numPr>
              <w:rPr>
                <w:rFonts w:cs="Times New Roman"/>
                <w:sz w:val="24"/>
                <w:szCs w:val="24"/>
              </w:rPr>
            </w:pPr>
            <w:r>
              <w:rPr>
                <w:rFonts w:cs="Times New Roman"/>
                <w:sz w:val="24"/>
                <w:szCs w:val="24"/>
              </w:rPr>
              <w:t>我们在科技活动过程中保存精确记录，以备检查总结。</w:t>
            </w:r>
          </w:p>
        </w:tc>
      </w:tr>
      <w:tr w14:paraId="474E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8409" w:type="dxa"/>
            <w:gridSpan w:val="8"/>
            <w:vAlign w:val="center"/>
          </w:tcPr>
          <w:p w14:paraId="7981E44E">
            <w:pPr>
              <w:keepNext/>
              <w:rPr>
                <w:rFonts w:cs="Times New Roman"/>
                <w:sz w:val="24"/>
                <w:szCs w:val="24"/>
              </w:rPr>
            </w:pPr>
            <w:r>
              <w:rPr>
                <w:rFonts w:cs="Times New Roman"/>
                <w:sz w:val="24"/>
                <w:szCs w:val="24"/>
              </w:rPr>
              <w:t>提出伦理审查申请的项目提供的文件清单：</w:t>
            </w:r>
          </w:p>
          <w:p w14:paraId="0AE3288B">
            <w:pPr>
              <w:keepNext/>
              <w:rPr>
                <w:rFonts w:cs="Times New Roman"/>
                <w:sz w:val="24"/>
                <w:szCs w:val="24"/>
              </w:rPr>
            </w:pPr>
            <w:r>
              <w:rPr>
                <w:rFonts w:cs="Times New Roman"/>
                <w:sz w:val="24"/>
                <w:szCs w:val="24"/>
              </w:rPr>
              <w:sym w:font="Wingdings 2" w:char="00A3"/>
            </w:r>
            <w:r>
              <w:rPr>
                <w:rFonts w:cs="Times New Roman"/>
                <w:sz w:val="24"/>
                <w:szCs w:val="24"/>
              </w:rPr>
              <w:t>1.项目负责人简介（包括过去 5 年与此项目相关的经验）</w:t>
            </w:r>
          </w:p>
          <w:p w14:paraId="42C089EB">
            <w:pPr>
              <w:keepNext/>
              <w:rPr>
                <w:rFonts w:cs="Times New Roman"/>
                <w:sz w:val="24"/>
                <w:szCs w:val="24"/>
              </w:rPr>
            </w:pPr>
            <w:r>
              <w:rPr>
                <w:rFonts w:cs="Times New Roman"/>
                <w:sz w:val="24"/>
                <w:szCs w:val="24"/>
              </w:rPr>
              <w:sym w:font="Wingdings 2" w:char="00A3"/>
            </w:r>
            <w:r>
              <w:rPr>
                <w:rFonts w:cs="Times New Roman"/>
                <w:sz w:val="24"/>
                <w:szCs w:val="24"/>
              </w:rPr>
              <w:t>2.项目的计划任务书</w:t>
            </w:r>
          </w:p>
          <w:p w14:paraId="3C2DD409">
            <w:pPr>
              <w:keepNext/>
              <w:rPr>
                <w:rFonts w:cs="Times New Roman"/>
                <w:sz w:val="24"/>
                <w:szCs w:val="24"/>
              </w:rPr>
            </w:pPr>
            <w:r>
              <w:rPr>
                <w:rFonts w:cs="Times New Roman"/>
                <w:sz w:val="24"/>
                <w:szCs w:val="24"/>
              </w:rPr>
              <w:sym w:font="Wingdings 2" w:char="00A3"/>
            </w:r>
            <w:r>
              <w:rPr>
                <w:rFonts w:cs="Times New Roman"/>
                <w:sz w:val="24"/>
                <w:szCs w:val="24"/>
              </w:rPr>
              <w:t>3.参加单位合作意向书</w:t>
            </w:r>
          </w:p>
          <w:p w14:paraId="55B8F463">
            <w:pPr>
              <w:keepNext/>
              <w:rPr>
                <w:rFonts w:cs="Times New Roman"/>
                <w:sz w:val="24"/>
                <w:szCs w:val="24"/>
              </w:rPr>
            </w:pPr>
            <w:r>
              <w:rPr>
                <w:rFonts w:cs="Times New Roman"/>
                <w:sz w:val="24"/>
                <w:szCs w:val="24"/>
              </w:rPr>
              <w:sym w:font="Wingdings 2" w:char="00A3"/>
            </w:r>
            <w:r>
              <w:rPr>
                <w:rFonts w:cs="Times New Roman"/>
                <w:sz w:val="24"/>
                <w:szCs w:val="24"/>
              </w:rPr>
              <w:t>4.科技活动方案（版本号：</w:t>
            </w:r>
            <w:r>
              <w:rPr>
                <w:rFonts w:cs="Times New Roman"/>
                <w:sz w:val="24"/>
                <w:szCs w:val="24"/>
                <w:u w:val="single"/>
              </w:rPr>
              <w:t xml:space="preserve">     </w:t>
            </w:r>
            <w:r>
              <w:rPr>
                <w:rFonts w:cs="Times New Roman"/>
                <w:sz w:val="24"/>
                <w:szCs w:val="24"/>
              </w:rPr>
              <w:t>日期：</w:t>
            </w:r>
            <w:r>
              <w:rPr>
                <w:rFonts w:cs="Times New Roman"/>
                <w:sz w:val="24"/>
                <w:szCs w:val="24"/>
                <w:u w:val="single"/>
              </w:rPr>
              <w:t xml:space="preserve">     </w:t>
            </w:r>
            <w:r>
              <w:rPr>
                <w:rFonts w:cs="Times New Roman"/>
                <w:sz w:val="24"/>
                <w:szCs w:val="24"/>
              </w:rPr>
              <w:t>）</w:t>
            </w:r>
          </w:p>
          <w:p w14:paraId="755CF57C">
            <w:pPr>
              <w:keepNext/>
              <w:rPr>
                <w:rFonts w:cs="Times New Roman"/>
                <w:sz w:val="24"/>
                <w:szCs w:val="24"/>
              </w:rPr>
            </w:pPr>
            <w:r>
              <w:rPr>
                <w:rFonts w:cs="Times New Roman"/>
                <w:sz w:val="24"/>
                <w:szCs w:val="24"/>
              </w:rPr>
              <w:sym w:font="Wingdings 2" w:char="00A3"/>
            </w:r>
            <w:r>
              <w:rPr>
                <w:rFonts w:cs="Times New Roman"/>
                <w:sz w:val="24"/>
                <w:szCs w:val="24"/>
              </w:rPr>
              <w:t>5.知情同意书（版本号：</w:t>
            </w:r>
            <w:r>
              <w:rPr>
                <w:rFonts w:cs="Times New Roman"/>
                <w:sz w:val="24"/>
                <w:szCs w:val="24"/>
                <w:u w:val="single"/>
              </w:rPr>
              <w:t xml:space="preserve">     </w:t>
            </w:r>
            <w:r>
              <w:rPr>
                <w:rFonts w:cs="Times New Roman"/>
                <w:sz w:val="24"/>
                <w:szCs w:val="24"/>
              </w:rPr>
              <w:t>日期：</w:t>
            </w:r>
            <w:r>
              <w:rPr>
                <w:rFonts w:cs="Times New Roman"/>
                <w:sz w:val="24"/>
                <w:szCs w:val="24"/>
                <w:u w:val="single"/>
              </w:rPr>
              <w:t xml:space="preserve">     </w:t>
            </w:r>
            <w:r>
              <w:rPr>
                <w:rFonts w:cs="Times New Roman"/>
                <w:sz w:val="24"/>
                <w:szCs w:val="24"/>
              </w:rPr>
              <w:t>）</w:t>
            </w:r>
          </w:p>
          <w:p w14:paraId="29E66DB9">
            <w:pPr>
              <w:keepNext/>
              <w:rPr>
                <w:rFonts w:cs="Times New Roman"/>
                <w:sz w:val="24"/>
                <w:szCs w:val="24"/>
              </w:rPr>
            </w:pPr>
            <w:r>
              <w:rPr>
                <w:rFonts w:cs="Times New Roman"/>
                <w:sz w:val="24"/>
                <w:szCs w:val="24"/>
              </w:rPr>
              <w:sym w:font="Wingdings 2" w:char="00A3"/>
            </w:r>
            <w:r>
              <w:rPr>
                <w:rFonts w:cs="Times New Roman"/>
                <w:sz w:val="24"/>
                <w:szCs w:val="24"/>
              </w:rPr>
              <w:t>6.其他：</w:t>
            </w:r>
            <w:r>
              <w:rPr>
                <w:rFonts w:cs="Times New Roman"/>
                <w:sz w:val="24"/>
                <w:szCs w:val="24"/>
                <w:u w:val="single"/>
              </w:rPr>
              <w:t xml:space="preserve">                 </w:t>
            </w:r>
          </w:p>
        </w:tc>
      </w:tr>
      <w:tr w14:paraId="7492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60" w:type="dxa"/>
            <w:gridSpan w:val="3"/>
          </w:tcPr>
          <w:p w14:paraId="29B429D4">
            <w:pPr>
              <w:keepNext/>
              <w:rPr>
                <w:rFonts w:cs="Times New Roman"/>
                <w:sz w:val="24"/>
                <w:szCs w:val="24"/>
              </w:rPr>
            </w:pPr>
            <w:r>
              <w:rPr>
                <w:rFonts w:cs="Times New Roman"/>
                <w:sz w:val="24"/>
                <w:szCs w:val="24"/>
              </w:rPr>
              <w:t>项目负责人（签名）：</w:t>
            </w:r>
          </w:p>
        </w:tc>
        <w:tc>
          <w:tcPr>
            <w:tcW w:w="4149" w:type="dxa"/>
            <w:gridSpan w:val="5"/>
          </w:tcPr>
          <w:p w14:paraId="33C32BDE">
            <w:pPr>
              <w:keepNext/>
              <w:rPr>
                <w:rFonts w:cs="Times New Roman"/>
                <w:sz w:val="24"/>
                <w:szCs w:val="24"/>
              </w:rPr>
            </w:pPr>
            <w:r>
              <w:rPr>
                <w:rFonts w:cs="Times New Roman"/>
                <w:sz w:val="24"/>
                <w:szCs w:val="24"/>
              </w:rPr>
              <w:t>签字日期：</w:t>
            </w:r>
          </w:p>
        </w:tc>
      </w:tr>
      <w:tr w14:paraId="505E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8409" w:type="dxa"/>
            <w:gridSpan w:val="8"/>
            <w:vAlign w:val="center"/>
          </w:tcPr>
          <w:p w14:paraId="39CEE1E1">
            <w:pPr>
              <w:keepNext/>
              <w:rPr>
                <w:rFonts w:cs="Times New Roman"/>
                <w:sz w:val="24"/>
                <w:szCs w:val="24"/>
              </w:rPr>
            </w:pPr>
            <w:r>
              <w:rPr>
                <w:rFonts w:cs="Times New Roman"/>
                <w:sz w:val="24"/>
                <w:szCs w:val="24"/>
              </w:rPr>
              <w:t>本科技伦理（审查）委员会已经收到上述资料，拟采用以下方式进行审查：</w:t>
            </w:r>
          </w:p>
          <w:p w14:paraId="7BE84D7C">
            <w:pPr>
              <w:keepNext/>
              <w:rPr>
                <w:rFonts w:cs="Times New Roman"/>
                <w:sz w:val="24"/>
                <w:szCs w:val="24"/>
              </w:rPr>
            </w:pPr>
          </w:p>
          <w:p w14:paraId="12C3F55D">
            <w:pPr>
              <w:keepNext/>
              <w:rPr>
                <w:rFonts w:cs="Times New Roman"/>
                <w:sz w:val="24"/>
                <w:szCs w:val="24"/>
              </w:rPr>
            </w:pPr>
            <w:r>
              <w:rPr>
                <w:rFonts w:cs="Times New Roman"/>
                <w:sz w:val="24"/>
                <w:szCs w:val="24"/>
              </w:rPr>
              <w:sym w:font="Wingdings 2" w:char="00A3"/>
            </w:r>
            <w:r>
              <w:rPr>
                <w:rFonts w:cs="Times New Roman"/>
                <w:sz w:val="24"/>
                <w:szCs w:val="24"/>
              </w:rPr>
              <w:t xml:space="preserve">一般程序审查 </w:t>
            </w:r>
            <w:r>
              <w:rPr>
                <w:rFonts w:cs="Times New Roman"/>
                <w:sz w:val="24"/>
                <w:szCs w:val="24"/>
              </w:rPr>
              <w:sym w:font="Wingdings 2" w:char="00A3"/>
            </w:r>
            <w:r>
              <w:rPr>
                <w:rFonts w:cs="Times New Roman"/>
                <w:sz w:val="24"/>
                <w:szCs w:val="24"/>
              </w:rPr>
              <w:t xml:space="preserve">简易程序审查 </w:t>
            </w:r>
            <w:r>
              <w:rPr>
                <w:rFonts w:cs="Times New Roman"/>
                <w:sz w:val="24"/>
                <w:szCs w:val="24"/>
              </w:rPr>
              <w:sym w:font="Wingdings 2" w:char="00A3"/>
            </w:r>
            <w:r>
              <w:rPr>
                <w:rFonts w:cs="Times New Roman"/>
                <w:sz w:val="24"/>
                <w:szCs w:val="24"/>
              </w:rPr>
              <w:t xml:space="preserve">应急程序审查 </w:t>
            </w:r>
            <w:r>
              <w:rPr>
                <w:rFonts w:cs="Times New Roman"/>
                <w:sz w:val="24"/>
                <w:szCs w:val="24"/>
              </w:rPr>
              <w:sym w:font="Wingdings 2" w:char="00A3"/>
            </w:r>
            <w:r>
              <w:rPr>
                <w:rFonts w:cs="Times New Roman"/>
                <w:sz w:val="24"/>
                <w:szCs w:val="24"/>
              </w:rPr>
              <w:t>其他意见</w:t>
            </w:r>
          </w:p>
          <w:p w14:paraId="3DF22094">
            <w:pPr>
              <w:keepNext/>
              <w:rPr>
                <w:rFonts w:cs="Times New Roman"/>
                <w:sz w:val="24"/>
                <w:szCs w:val="24"/>
              </w:rPr>
            </w:pPr>
          </w:p>
          <w:p w14:paraId="40C1CE08">
            <w:pPr>
              <w:keepNext/>
              <w:rPr>
                <w:rFonts w:cs="Times New Roman"/>
                <w:sz w:val="24"/>
                <w:szCs w:val="24"/>
                <w:u w:val="single"/>
              </w:rPr>
            </w:pPr>
            <w:r>
              <w:rPr>
                <w:rFonts w:cs="Times New Roman"/>
                <w:sz w:val="24"/>
                <w:szCs w:val="24"/>
              </w:rPr>
              <w:t>伦理申请受理编号：</w:t>
            </w:r>
            <w:r>
              <w:rPr>
                <w:rFonts w:cs="Times New Roman"/>
                <w:sz w:val="24"/>
                <w:szCs w:val="24"/>
                <w:u w:val="single"/>
              </w:rPr>
              <w:t xml:space="preserve">            </w:t>
            </w:r>
          </w:p>
        </w:tc>
      </w:tr>
      <w:tr w14:paraId="112E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4260" w:type="dxa"/>
            <w:gridSpan w:val="3"/>
          </w:tcPr>
          <w:p w14:paraId="36133B2A">
            <w:pPr>
              <w:keepNext/>
              <w:rPr>
                <w:rFonts w:cs="Times New Roman"/>
                <w:sz w:val="24"/>
                <w:szCs w:val="24"/>
              </w:rPr>
            </w:pPr>
            <w:r>
              <w:rPr>
                <w:rFonts w:cs="Times New Roman"/>
                <w:sz w:val="24"/>
                <w:szCs w:val="24"/>
              </w:rPr>
              <w:t>委员会受理秘书（签名）：</w:t>
            </w:r>
          </w:p>
        </w:tc>
        <w:tc>
          <w:tcPr>
            <w:tcW w:w="4149" w:type="dxa"/>
            <w:gridSpan w:val="5"/>
          </w:tcPr>
          <w:p w14:paraId="75FDC9A8">
            <w:pPr>
              <w:keepNext/>
              <w:rPr>
                <w:rFonts w:cs="Times New Roman"/>
                <w:sz w:val="24"/>
                <w:szCs w:val="24"/>
              </w:rPr>
            </w:pPr>
            <w:r>
              <w:rPr>
                <w:rFonts w:cs="Times New Roman"/>
                <w:sz w:val="24"/>
                <w:szCs w:val="24"/>
              </w:rPr>
              <w:t>签字日期：</w:t>
            </w:r>
          </w:p>
        </w:tc>
      </w:tr>
    </w:tbl>
    <w:p w14:paraId="32B927C3">
      <w:pPr>
        <w:rPr>
          <w:rFonts w:cs="Times New Roman"/>
        </w:rPr>
      </w:pPr>
      <w:r>
        <w:rPr>
          <w:rFonts w:cs="Times New Roman"/>
        </w:rPr>
        <w:br w:type="page"/>
      </w:r>
    </w:p>
    <w:p w14:paraId="259DAD27">
      <w:pPr>
        <w:pStyle w:val="4"/>
        <w:spacing w:before="0" w:after="0"/>
        <w:jc w:val="center"/>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2.科技伦理（审查）委员会跟踪审查申请表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1"/>
        <w:gridCol w:w="4261"/>
      </w:tblGrid>
      <w:tr w14:paraId="388E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4D573B4">
            <w:pPr>
              <w:spacing w:line="300" w:lineRule="exact"/>
              <w:jc w:val="center"/>
              <w:rPr>
                <w:rFonts w:cs="Times New Roman"/>
                <w:sz w:val="24"/>
                <w:szCs w:val="24"/>
              </w:rPr>
            </w:pPr>
            <w:r>
              <w:rPr>
                <w:rFonts w:cs="Times New Roman"/>
                <w:sz w:val="24"/>
                <w:szCs w:val="24"/>
              </w:rPr>
              <w:t>项目名称</w:t>
            </w:r>
          </w:p>
        </w:tc>
        <w:tc>
          <w:tcPr>
            <w:tcW w:w="6392" w:type="dxa"/>
            <w:gridSpan w:val="2"/>
          </w:tcPr>
          <w:p w14:paraId="4FA474A6">
            <w:pPr>
              <w:rPr>
                <w:rFonts w:cs="Times New Roman"/>
              </w:rPr>
            </w:pPr>
          </w:p>
        </w:tc>
      </w:tr>
      <w:tr w14:paraId="489A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120FA4F">
            <w:pPr>
              <w:spacing w:line="300" w:lineRule="exact"/>
              <w:jc w:val="center"/>
              <w:rPr>
                <w:rFonts w:cs="Times New Roman"/>
                <w:sz w:val="24"/>
                <w:szCs w:val="24"/>
              </w:rPr>
            </w:pPr>
            <w:r>
              <w:rPr>
                <w:rFonts w:cs="Times New Roman"/>
                <w:sz w:val="24"/>
                <w:szCs w:val="24"/>
              </w:rPr>
              <w:t>项目类型</w:t>
            </w:r>
          </w:p>
        </w:tc>
        <w:tc>
          <w:tcPr>
            <w:tcW w:w="6392" w:type="dxa"/>
            <w:gridSpan w:val="2"/>
          </w:tcPr>
          <w:p w14:paraId="71B6F3D8">
            <w:pPr>
              <w:spacing w:line="300" w:lineRule="exact"/>
              <w:rPr>
                <w:rFonts w:cs="Times New Roman"/>
                <w:sz w:val="24"/>
                <w:szCs w:val="24"/>
              </w:rPr>
            </w:pPr>
            <w:r>
              <w:rPr>
                <w:rFonts w:cs="Times New Roman"/>
                <w:sz w:val="24"/>
                <w:szCs w:val="24"/>
              </w:rPr>
              <w:sym w:font="Wingdings 2" w:char="F0A3"/>
            </w:r>
            <w:r>
              <w:rPr>
                <w:rFonts w:cs="Times New Roman"/>
                <w:sz w:val="24"/>
                <w:szCs w:val="24"/>
              </w:rPr>
              <w:t>涉及以人为研究参与者的</w:t>
            </w:r>
          </w:p>
          <w:p w14:paraId="65E5F5B8">
            <w:pPr>
              <w:spacing w:line="300" w:lineRule="exact"/>
              <w:rPr>
                <w:rFonts w:cs="Times New Roman"/>
                <w:sz w:val="24"/>
                <w:szCs w:val="24"/>
              </w:rPr>
            </w:pPr>
            <w:r>
              <w:rPr>
                <w:rFonts w:cs="Times New Roman"/>
                <w:sz w:val="24"/>
                <w:szCs w:val="24"/>
              </w:rPr>
              <w:sym w:font="Wingdings 2" w:char="F0A3"/>
            </w:r>
            <w:r>
              <w:rPr>
                <w:rFonts w:cs="Times New Roman"/>
                <w:sz w:val="24"/>
                <w:szCs w:val="24"/>
              </w:rPr>
              <w:t>涉及实验动物的</w:t>
            </w:r>
          </w:p>
          <w:p w14:paraId="549C6316">
            <w:pPr>
              <w:rPr>
                <w:rFonts w:cs="Times New Roman"/>
              </w:rPr>
            </w:pPr>
            <w:r>
              <w:rPr>
                <w:rFonts w:cs="Times New Roman"/>
                <w:sz w:val="24"/>
                <w:szCs w:val="24"/>
              </w:rPr>
              <w:sym w:font="Wingdings 2" w:char="F0A3"/>
            </w:r>
            <w:r>
              <w:rPr>
                <w:rFonts w:cs="Times New Roman"/>
                <w:sz w:val="24"/>
                <w:szCs w:val="24"/>
              </w:rPr>
              <w:t xml:space="preserve">其他可能带来伦理风险挑战的科技活动 </w:t>
            </w:r>
            <w:r>
              <w:rPr>
                <w:rFonts w:cs="Times New Roman"/>
                <w:sz w:val="24"/>
                <w:szCs w:val="24"/>
                <w:u w:val="single"/>
              </w:rPr>
              <w:t xml:space="preserve">         </w:t>
            </w:r>
          </w:p>
        </w:tc>
      </w:tr>
      <w:tr w14:paraId="3DFF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14:paraId="2540AF97">
            <w:pPr>
              <w:spacing w:line="300" w:lineRule="exact"/>
              <w:jc w:val="center"/>
              <w:rPr>
                <w:rFonts w:cs="Times New Roman"/>
                <w:sz w:val="24"/>
                <w:szCs w:val="24"/>
              </w:rPr>
            </w:pPr>
            <w:r>
              <w:rPr>
                <w:rFonts w:cs="Times New Roman"/>
                <w:sz w:val="24"/>
                <w:szCs w:val="24"/>
              </w:rPr>
              <w:t>项目发起单位</w:t>
            </w:r>
          </w:p>
        </w:tc>
        <w:tc>
          <w:tcPr>
            <w:tcW w:w="6392" w:type="dxa"/>
            <w:gridSpan w:val="2"/>
          </w:tcPr>
          <w:p w14:paraId="46D892BC">
            <w:pPr>
              <w:spacing w:line="300" w:lineRule="exact"/>
              <w:rPr>
                <w:rFonts w:cs="Times New Roman"/>
                <w:sz w:val="24"/>
                <w:szCs w:val="24"/>
              </w:rPr>
            </w:pPr>
          </w:p>
        </w:tc>
      </w:tr>
      <w:tr w14:paraId="22F2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14:paraId="7BE5E958">
            <w:pPr>
              <w:spacing w:line="300" w:lineRule="exact"/>
              <w:jc w:val="center"/>
              <w:rPr>
                <w:rFonts w:cs="Times New Roman"/>
                <w:sz w:val="24"/>
                <w:szCs w:val="24"/>
              </w:rPr>
            </w:pPr>
            <w:r>
              <w:rPr>
                <w:rFonts w:cs="Times New Roman"/>
                <w:sz w:val="24"/>
                <w:szCs w:val="24"/>
              </w:rPr>
              <w:t>项目负责人</w:t>
            </w:r>
          </w:p>
        </w:tc>
        <w:tc>
          <w:tcPr>
            <w:tcW w:w="6392" w:type="dxa"/>
            <w:gridSpan w:val="2"/>
          </w:tcPr>
          <w:p w14:paraId="338B7D22">
            <w:pPr>
              <w:spacing w:line="300" w:lineRule="exact"/>
              <w:rPr>
                <w:rFonts w:cs="Times New Roman"/>
                <w:sz w:val="24"/>
                <w:szCs w:val="24"/>
              </w:rPr>
            </w:pPr>
          </w:p>
        </w:tc>
      </w:tr>
      <w:tr w14:paraId="6C4C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14:paraId="1E996507">
            <w:pPr>
              <w:spacing w:line="300" w:lineRule="exact"/>
              <w:jc w:val="center"/>
              <w:rPr>
                <w:rFonts w:cs="Times New Roman"/>
                <w:sz w:val="24"/>
                <w:szCs w:val="24"/>
              </w:rPr>
            </w:pPr>
            <w:r>
              <w:rPr>
                <w:rFonts w:cs="Times New Roman"/>
                <w:sz w:val="24"/>
                <w:szCs w:val="24"/>
              </w:rPr>
              <w:t>跟踪审查频率</w:t>
            </w:r>
          </w:p>
        </w:tc>
        <w:tc>
          <w:tcPr>
            <w:tcW w:w="6392" w:type="dxa"/>
            <w:gridSpan w:val="2"/>
          </w:tcPr>
          <w:p w14:paraId="7353617E">
            <w:pPr>
              <w:spacing w:line="300" w:lineRule="exact"/>
              <w:rPr>
                <w:rFonts w:cs="Times New Roman"/>
                <w:sz w:val="24"/>
                <w:szCs w:val="24"/>
              </w:rPr>
            </w:pPr>
          </w:p>
        </w:tc>
      </w:tr>
      <w:tr w14:paraId="0B84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C5DD3C8">
            <w:pPr>
              <w:spacing w:line="300" w:lineRule="exact"/>
              <w:jc w:val="center"/>
              <w:rPr>
                <w:rFonts w:cs="Times New Roman"/>
                <w:sz w:val="24"/>
                <w:szCs w:val="24"/>
              </w:rPr>
            </w:pPr>
            <w:r>
              <w:rPr>
                <w:rFonts w:cs="Times New Roman"/>
                <w:sz w:val="24"/>
                <w:szCs w:val="24"/>
              </w:rPr>
              <w:t>跟踪审查类型</w:t>
            </w:r>
          </w:p>
        </w:tc>
        <w:tc>
          <w:tcPr>
            <w:tcW w:w="6392" w:type="dxa"/>
            <w:gridSpan w:val="2"/>
            <w:vAlign w:val="center"/>
          </w:tcPr>
          <w:p w14:paraId="2C1D6ACB">
            <w:pPr>
              <w:spacing w:line="300" w:lineRule="exact"/>
              <w:rPr>
                <w:rFonts w:cs="Times New Roman"/>
                <w:sz w:val="24"/>
                <w:szCs w:val="24"/>
              </w:rPr>
            </w:pPr>
            <w:r>
              <w:rPr>
                <w:rFonts w:cs="Times New Roman"/>
                <w:sz w:val="24"/>
                <w:szCs w:val="24"/>
              </w:rPr>
              <w:sym w:font="Wingdings 2" w:char="00A3"/>
            </w:r>
            <w:r>
              <w:rPr>
                <w:rFonts w:cs="Times New Roman"/>
                <w:sz w:val="24"/>
                <w:szCs w:val="24"/>
              </w:rPr>
              <w:t>修正案审查申请 </w:t>
            </w:r>
            <w:r>
              <w:rPr>
                <w:rFonts w:cs="Times New Roman"/>
                <w:sz w:val="24"/>
                <w:szCs w:val="24"/>
              </w:rPr>
              <w:sym w:font="Wingdings 2" w:char="00A3"/>
            </w:r>
            <w:r>
              <w:rPr>
                <w:rFonts w:cs="Times New Roman"/>
                <w:sz w:val="24"/>
                <w:szCs w:val="24"/>
              </w:rPr>
              <w:t xml:space="preserve">定期跟踪审查申请 </w:t>
            </w:r>
          </w:p>
          <w:p w14:paraId="17C483C5">
            <w:pPr>
              <w:spacing w:line="300" w:lineRule="exact"/>
              <w:rPr>
                <w:rFonts w:cs="Times New Roman"/>
                <w:sz w:val="24"/>
                <w:szCs w:val="24"/>
              </w:rPr>
            </w:pPr>
            <w:r>
              <w:rPr>
                <w:rFonts w:cs="Times New Roman"/>
                <w:sz w:val="24"/>
                <w:szCs w:val="24"/>
              </w:rPr>
              <w:sym w:font="Wingdings 2" w:char="00A3"/>
            </w:r>
            <w:r>
              <w:rPr>
                <w:rFonts w:cs="Times New Roman"/>
                <w:sz w:val="24"/>
                <w:szCs w:val="24"/>
              </w:rPr>
              <w:t>暂停/提前终止研究申请 </w:t>
            </w:r>
            <w:r>
              <w:rPr>
                <w:rFonts w:cs="Times New Roman"/>
                <w:sz w:val="24"/>
                <w:szCs w:val="24"/>
              </w:rPr>
              <w:sym w:font="Wingdings 2" w:char="00A3"/>
            </w:r>
            <w:r>
              <w:rPr>
                <w:rFonts w:cs="Times New Roman"/>
                <w:sz w:val="24"/>
                <w:szCs w:val="24"/>
              </w:rPr>
              <w:t xml:space="preserve">结题审查申请 </w:t>
            </w:r>
          </w:p>
          <w:p w14:paraId="0EC52F98">
            <w:pPr>
              <w:spacing w:line="300" w:lineRule="exact"/>
              <w:rPr>
                <w:rFonts w:cs="Times New Roman"/>
                <w:sz w:val="24"/>
                <w:szCs w:val="24"/>
              </w:rPr>
            </w:pPr>
            <w:r>
              <w:rPr>
                <w:rFonts w:cs="Times New Roman"/>
                <w:sz w:val="24"/>
                <w:szCs w:val="24"/>
              </w:rPr>
              <w:sym w:font="Wingdings 2" w:char="00A3"/>
            </w:r>
            <w:r>
              <w:rPr>
                <w:rFonts w:cs="Times New Roman"/>
                <w:sz w:val="24"/>
                <w:szCs w:val="24"/>
              </w:rPr>
              <w:t>其他</w:t>
            </w:r>
            <w:r>
              <w:rPr>
                <w:rFonts w:cs="Times New Roman"/>
                <w:sz w:val="24"/>
                <w:szCs w:val="24"/>
                <w:u w:val="single"/>
              </w:rPr>
              <w:t xml:space="preserve">        </w:t>
            </w:r>
          </w:p>
        </w:tc>
      </w:tr>
      <w:tr w14:paraId="32D9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trPr>
        <w:tc>
          <w:tcPr>
            <w:tcW w:w="8522" w:type="dxa"/>
            <w:gridSpan w:val="3"/>
            <w:vAlign w:val="center"/>
          </w:tcPr>
          <w:p w14:paraId="1BE126A8">
            <w:pPr>
              <w:spacing w:line="300" w:lineRule="exact"/>
              <w:rPr>
                <w:rFonts w:cs="Times New Roman"/>
                <w:sz w:val="24"/>
                <w:szCs w:val="24"/>
              </w:rPr>
            </w:pPr>
            <w:r>
              <w:rPr>
                <w:rFonts w:cs="Times New Roman"/>
                <w:sz w:val="24"/>
                <w:szCs w:val="24"/>
              </w:rPr>
              <w:t>1.项目当前所处阶段</w:t>
            </w:r>
          </w:p>
          <w:p w14:paraId="1A7AE25F">
            <w:pPr>
              <w:spacing w:line="300" w:lineRule="exact"/>
              <w:rPr>
                <w:rFonts w:cs="Times New Roman"/>
                <w:sz w:val="24"/>
                <w:szCs w:val="24"/>
              </w:rPr>
            </w:pPr>
            <w:r>
              <w:rPr>
                <w:rFonts w:cs="Times New Roman"/>
                <w:sz w:val="24"/>
                <w:szCs w:val="24"/>
              </w:rPr>
              <w:t></w:t>
            </w:r>
            <w:r>
              <w:rPr>
                <w:rFonts w:cs="Times New Roman"/>
                <w:sz w:val="24"/>
                <w:szCs w:val="24"/>
              </w:rPr>
              <w:sym w:font="Wingdings 2" w:char="00A3"/>
            </w:r>
            <w:r>
              <w:rPr>
                <w:rFonts w:cs="Times New Roman"/>
                <w:sz w:val="24"/>
                <w:szCs w:val="24"/>
              </w:rPr>
              <w:t>尚无研究参与者入组 </w:t>
            </w:r>
            <w:r>
              <w:rPr>
                <w:rFonts w:cs="Times New Roman"/>
                <w:sz w:val="24"/>
                <w:szCs w:val="24"/>
              </w:rPr>
              <w:sym w:font="Wingdings 2" w:char="00A3"/>
            </w:r>
            <w:r>
              <w:rPr>
                <w:rFonts w:cs="Times New Roman"/>
                <w:sz w:val="24"/>
                <w:szCs w:val="24"/>
              </w:rPr>
              <w:t>已入组例数：</w:t>
            </w:r>
            <w:r>
              <w:rPr>
                <w:rFonts w:cs="Times New Roman"/>
                <w:sz w:val="24"/>
                <w:szCs w:val="24"/>
                <w:u w:val="single"/>
              </w:rPr>
              <w:t xml:space="preserve">     </w:t>
            </w:r>
            <w:r>
              <w:rPr>
                <w:rFonts w:cs="Times New Roman"/>
                <w:sz w:val="24"/>
                <w:szCs w:val="24"/>
              </w:rPr>
              <w:t>例，正在实施研究</w:t>
            </w:r>
          </w:p>
          <w:p w14:paraId="7AB1D35D">
            <w:pPr>
              <w:spacing w:line="300" w:lineRule="exact"/>
              <w:rPr>
                <w:rFonts w:cs="Times New Roman"/>
                <w:sz w:val="24"/>
                <w:szCs w:val="24"/>
              </w:rPr>
            </w:pPr>
            <w:r>
              <w:rPr>
                <w:rFonts w:cs="Times New Roman"/>
                <w:sz w:val="24"/>
                <w:szCs w:val="24"/>
              </w:rPr>
              <w:t></w:t>
            </w:r>
            <w:r>
              <w:rPr>
                <w:rFonts w:cs="Times New Roman"/>
                <w:sz w:val="24"/>
                <w:szCs w:val="24"/>
              </w:rPr>
              <w:sym w:font="Wingdings 2" w:char="00A3"/>
            </w:r>
            <w:r>
              <w:rPr>
                <w:rFonts w:cs="Times New Roman"/>
                <w:sz w:val="24"/>
                <w:szCs w:val="24"/>
              </w:rPr>
              <w:t>已完成合同参与者目标总例数：</w:t>
            </w:r>
            <w:r>
              <w:rPr>
                <w:rFonts w:cs="Times New Roman"/>
                <w:sz w:val="24"/>
                <w:szCs w:val="24"/>
                <w:u w:val="single"/>
              </w:rPr>
              <w:t xml:space="preserve">    </w:t>
            </w:r>
            <w:r>
              <w:rPr>
                <w:rFonts w:cs="Times New Roman"/>
                <w:sz w:val="24"/>
                <w:szCs w:val="24"/>
              </w:rPr>
              <w:t>例，参与者的干预尚未完成</w:t>
            </w:r>
          </w:p>
          <w:p w14:paraId="10AFDFED">
            <w:pPr>
              <w:spacing w:line="300" w:lineRule="exact"/>
              <w:rPr>
                <w:rFonts w:cs="Times New Roman"/>
                <w:sz w:val="24"/>
                <w:szCs w:val="24"/>
              </w:rPr>
            </w:pPr>
            <w:r>
              <w:rPr>
                <w:rFonts w:cs="Times New Roman"/>
                <w:sz w:val="24"/>
                <w:szCs w:val="24"/>
              </w:rPr>
              <w:t></w:t>
            </w:r>
            <w:r>
              <w:rPr>
                <w:rFonts w:cs="Times New Roman"/>
                <w:sz w:val="24"/>
                <w:szCs w:val="24"/>
              </w:rPr>
              <w:sym w:font="Wingdings 2" w:char="00A3"/>
            </w:r>
            <w:r>
              <w:rPr>
                <w:rFonts w:cs="Times New Roman"/>
                <w:sz w:val="24"/>
                <w:szCs w:val="24"/>
              </w:rPr>
              <w:t>研究参与者的干预已经完成 </w:t>
            </w:r>
            <w:r>
              <w:rPr>
                <w:rFonts w:cs="Times New Roman"/>
                <w:sz w:val="24"/>
                <w:szCs w:val="24"/>
              </w:rPr>
              <w:sym w:font="Wingdings 2" w:char="00A3"/>
            </w:r>
            <w:r>
              <w:rPr>
                <w:rFonts w:cs="Times New Roman"/>
                <w:sz w:val="24"/>
                <w:szCs w:val="24"/>
              </w:rPr>
              <w:t>研究参与者的随访已经完成</w:t>
            </w:r>
          </w:p>
          <w:p w14:paraId="3C508AED">
            <w:pPr>
              <w:spacing w:line="300" w:lineRule="exact"/>
              <w:rPr>
                <w:rFonts w:cs="Times New Roman"/>
                <w:sz w:val="24"/>
                <w:szCs w:val="24"/>
              </w:rPr>
            </w:pPr>
            <w:r>
              <w:rPr>
                <w:rFonts w:cs="Times New Roman"/>
                <w:sz w:val="24"/>
                <w:szCs w:val="24"/>
              </w:rPr>
              <w:t></w:t>
            </w:r>
            <w:r>
              <w:rPr>
                <w:rFonts w:cs="Times New Roman"/>
                <w:sz w:val="24"/>
                <w:szCs w:val="24"/>
              </w:rPr>
              <w:sym w:font="Wingdings 2" w:char="00A3"/>
            </w:r>
            <w:r>
              <w:rPr>
                <w:rFonts w:cs="Times New Roman"/>
                <w:sz w:val="24"/>
                <w:szCs w:val="24"/>
              </w:rPr>
              <w:t>后期数据处理阶段</w:t>
            </w:r>
          </w:p>
          <w:p w14:paraId="255CF391">
            <w:pPr>
              <w:spacing w:line="300" w:lineRule="exact"/>
              <w:rPr>
                <w:rFonts w:cs="Times New Roman"/>
                <w:sz w:val="24"/>
                <w:szCs w:val="24"/>
              </w:rPr>
            </w:pPr>
            <w:r>
              <w:rPr>
                <w:rFonts w:cs="Times New Roman"/>
                <w:sz w:val="24"/>
                <w:szCs w:val="24"/>
              </w:rPr>
              <w:t>2.是否存在影响科技活动进行的情况？</w:t>
            </w:r>
            <w:r>
              <w:rPr>
                <w:rFonts w:cs="Times New Roman"/>
                <w:sz w:val="24"/>
                <w:szCs w:val="24"/>
              </w:rPr>
              <w:sym w:font="Wingdings 2" w:char="00A3"/>
            </w:r>
            <w:r>
              <w:rPr>
                <w:rFonts w:cs="Times New Roman"/>
                <w:sz w:val="24"/>
                <w:szCs w:val="24"/>
              </w:rPr>
              <w:t>是（请说明：</w:t>
            </w:r>
            <w:r>
              <w:rPr>
                <w:rFonts w:cs="Times New Roman"/>
                <w:sz w:val="24"/>
                <w:szCs w:val="24"/>
                <w:u w:val="single"/>
              </w:rPr>
              <w:t xml:space="preserve">     </w:t>
            </w:r>
            <w:r>
              <w:rPr>
                <w:rFonts w:cs="Times New Roman"/>
                <w:sz w:val="24"/>
                <w:szCs w:val="24"/>
              </w:rPr>
              <w:t xml:space="preserve">）  </w:t>
            </w:r>
            <w:r>
              <w:rPr>
                <w:rFonts w:cs="Times New Roman"/>
                <w:sz w:val="24"/>
                <w:szCs w:val="24"/>
              </w:rPr>
              <w:sym w:font="Wingdings 2" w:char="00A3"/>
            </w:r>
            <w:r>
              <w:rPr>
                <w:rFonts w:cs="Times New Roman"/>
                <w:sz w:val="24"/>
                <w:szCs w:val="24"/>
              </w:rPr>
              <w:t>否</w:t>
            </w:r>
          </w:p>
          <w:p w14:paraId="603D6890">
            <w:pPr>
              <w:spacing w:line="300" w:lineRule="exact"/>
              <w:rPr>
                <w:rFonts w:cs="Times New Roman"/>
                <w:sz w:val="24"/>
                <w:szCs w:val="24"/>
              </w:rPr>
            </w:pPr>
            <w:r>
              <w:rPr>
                <w:rFonts w:cs="Times New Roman"/>
                <w:sz w:val="24"/>
                <w:szCs w:val="24"/>
              </w:rPr>
              <w:t>3.科技活动风险是否超过预期？</w:t>
            </w:r>
            <w:r>
              <w:rPr>
                <w:rFonts w:cs="Times New Roman"/>
                <w:sz w:val="24"/>
                <w:szCs w:val="24"/>
              </w:rPr>
              <w:sym w:font="Wingdings 2" w:char="00A3"/>
            </w:r>
            <w:r>
              <w:rPr>
                <w:rFonts w:cs="Times New Roman"/>
                <w:sz w:val="24"/>
                <w:szCs w:val="24"/>
              </w:rPr>
              <w:t>是（请说明：</w:t>
            </w:r>
            <w:r>
              <w:rPr>
                <w:rFonts w:cs="Times New Roman"/>
                <w:sz w:val="24"/>
                <w:szCs w:val="24"/>
                <w:u w:val="single"/>
              </w:rPr>
              <w:t xml:space="preserve">     </w:t>
            </w:r>
            <w:r>
              <w:rPr>
                <w:rFonts w:cs="Times New Roman"/>
                <w:sz w:val="24"/>
                <w:szCs w:val="24"/>
              </w:rPr>
              <w:t xml:space="preserve">）  </w:t>
            </w:r>
            <w:r>
              <w:rPr>
                <w:rFonts w:cs="Times New Roman"/>
                <w:sz w:val="24"/>
                <w:szCs w:val="24"/>
              </w:rPr>
              <w:sym w:font="Wingdings 2" w:char="00A3"/>
            </w:r>
            <w:r>
              <w:rPr>
                <w:rFonts w:cs="Times New Roman"/>
                <w:sz w:val="24"/>
                <w:szCs w:val="24"/>
              </w:rPr>
              <w:t>否</w:t>
            </w:r>
          </w:p>
          <w:p w14:paraId="3339E5AA">
            <w:pPr>
              <w:spacing w:line="300" w:lineRule="exact"/>
              <w:rPr>
                <w:rFonts w:cs="Times New Roman"/>
                <w:sz w:val="24"/>
                <w:szCs w:val="24"/>
              </w:rPr>
            </w:pPr>
            <w:r>
              <w:rPr>
                <w:rFonts w:cs="Times New Roman"/>
                <w:sz w:val="24"/>
                <w:szCs w:val="24"/>
              </w:rPr>
              <w:t>4.是否存在影响科技活动风险/受益比的文献报道或最新研究结果？</w:t>
            </w:r>
          </w:p>
          <w:p w14:paraId="3AA56194">
            <w:pPr>
              <w:spacing w:line="300" w:lineRule="exact"/>
              <w:rPr>
                <w:rFonts w:cs="Times New Roman"/>
                <w:sz w:val="24"/>
                <w:szCs w:val="24"/>
              </w:rPr>
            </w:pPr>
            <w:r>
              <w:rPr>
                <w:rFonts w:cs="Times New Roman"/>
                <w:sz w:val="24"/>
                <w:szCs w:val="24"/>
              </w:rPr>
              <w:sym w:font="Wingdings 2" w:char="00A3"/>
            </w:r>
            <w:r>
              <w:rPr>
                <w:rFonts w:cs="Times New Roman"/>
                <w:sz w:val="24"/>
                <w:szCs w:val="24"/>
              </w:rPr>
              <w:t>是（请说明：</w:t>
            </w:r>
            <w:r>
              <w:rPr>
                <w:rFonts w:cs="Times New Roman"/>
                <w:sz w:val="24"/>
                <w:szCs w:val="24"/>
                <w:u w:val="single"/>
              </w:rPr>
              <w:t xml:space="preserve">     </w:t>
            </w:r>
            <w:r>
              <w:rPr>
                <w:rFonts w:cs="Times New Roman"/>
                <w:sz w:val="24"/>
                <w:szCs w:val="24"/>
              </w:rPr>
              <w:t xml:space="preserve">）  </w:t>
            </w:r>
            <w:r>
              <w:rPr>
                <w:rFonts w:cs="Times New Roman"/>
                <w:sz w:val="24"/>
                <w:szCs w:val="24"/>
              </w:rPr>
              <w:sym w:font="Wingdings 2" w:char="00A3"/>
            </w:r>
            <w:r>
              <w:rPr>
                <w:rFonts w:cs="Times New Roman"/>
                <w:sz w:val="24"/>
                <w:szCs w:val="24"/>
              </w:rPr>
              <w:t>否</w:t>
            </w:r>
          </w:p>
          <w:p w14:paraId="56110C9E">
            <w:pPr>
              <w:spacing w:line="300" w:lineRule="exact"/>
              <w:rPr>
                <w:rFonts w:cs="Times New Roman"/>
                <w:sz w:val="24"/>
                <w:szCs w:val="24"/>
              </w:rPr>
            </w:pPr>
            <w:r>
              <w:rPr>
                <w:rFonts w:cs="Times New Roman"/>
                <w:sz w:val="24"/>
                <w:szCs w:val="24"/>
              </w:rPr>
              <w:t>5.科技活动中是否存在影响研究参与者权益的问题？</w:t>
            </w:r>
            <w:r>
              <w:rPr>
                <w:rFonts w:cs="Times New Roman"/>
                <w:sz w:val="24"/>
                <w:szCs w:val="24"/>
              </w:rPr>
              <w:sym w:font="Wingdings 2" w:char="00A3"/>
            </w:r>
            <w:r>
              <w:rPr>
                <w:rFonts w:cs="Times New Roman"/>
                <w:sz w:val="24"/>
                <w:szCs w:val="24"/>
              </w:rPr>
              <w:t>是（请说明：</w:t>
            </w:r>
            <w:r>
              <w:rPr>
                <w:rFonts w:cs="Times New Roman"/>
                <w:sz w:val="24"/>
                <w:szCs w:val="24"/>
                <w:u w:val="single"/>
              </w:rPr>
              <w:t xml:space="preserve">     </w:t>
            </w:r>
            <w:r>
              <w:rPr>
                <w:rFonts w:cs="Times New Roman"/>
                <w:sz w:val="24"/>
                <w:szCs w:val="24"/>
              </w:rPr>
              <w:t xml:space="preserve">） </w:t>
            </w:r>
            <w:r>
              <w:rPr>
                <w:rFonts w:cs="Times New Roman"/>
                <w:sz w:val="24"/>
                <w:szCs w:val="24"/>
              </w:rPr>
              <w:sym w:font="Wingdings 2" w:char="00A3"/>
            </w:r>
            <w:r>
              <w:rPr>
                <w:rFonts w:cs="Times New Roman"/>
                <w:sz w:val="24"/>
                <w:szCs w:val="24"/>
              </w:rPr>
              <w:t>否</w:t>
            </w:r>
          </w:p>
        </w:tc>
      </w:tr>
      <w:tr w14:paraId="3A73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522" w:type="dxa"/>
            <w:gridSpan w:val="3"/>
          </w:tcPr>
          <w:p w14:paraId="1936F1B2">
            <w:pPr>
              <w:spacing w:line="300" w:lineRule="exact"/>
              <w:rPr>
                <w:rFonts w:cs="Times New Roman"/>
                <w:sz w:val="24"/>
                <w:szCs w:val="24"/>
              </w:rPr>
            </w:pPr>
            <w:r>
              <w:rPr>
                <w:rFonts w:cs="Times New Roman"/>
                <w:sz w:val="24"/>
                <w:szCs w:val="24"/>
              </w:rPr>
              <w:t>提出伦理跟踪审查申请的项目已提供的文件清单及情况说明：</w:t>
            </w:r>
          </w:p>
          <w:p w14:paraId="5D4C0618">
            <w:pPr>
              <w:spacing w:line="300" w:lineRule="exact"/>
              <w:rPr>
                <w:rFonts w:cs="Times New Roman"/>
                <w:sz w:val="24"/>
                <w:szCs w:val="24"/>
              </w:rPr>
            </w:pPr>
          </w:p>
        </w:tc>
      </w:tr>
      <w:tr w14:paraId="5132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4261" w:type="dxa"/>
            <w:gridSpan w:val="2"/>
          </w:tcPr>
          <w:p w14:paraId="5B4D410D">
            <w:pPr>
              <w:spacing w:line="300" w:lineRule="exact"/>
              <w:rPr>
                <w:rFonts w:cs="Times New Roman"/>
                <w:sz w:val="24"/>
                <w:szCs w:val="24"/>
              </w:rPr>
            </w:pPr>
            <w:r>
              <w:rPr>
                <w:rFonts w:cs="Times New Roman"/>
                <w:sz w:val="24"/>
                <w:szCs w:val="24"/>
              </w:rPr>
              <w:t>项目负责人（签名）：</w:t>
            </w:r>
          </w:p>
        </w:tc>
        <w:tc>
          <w:tcPr>
            <w:tcW w:w="4261" w:type="dxa"/>
          </w:tcPr>
          <w:p w14:paraId="4A00A54D">
            <w:pPr>
              <w:spacing w:line="300" w:lineRule="exact"/>
              <w:rPr>
                <w:rFonts w:cs="Times New Roman"/>
                <w:sz w:val="24"/>
                <w:szCs w:val="24"/>
              </w:rPr>
            </w:pPr>
            <w:r>
              <w:rPr>
                <w:rFonts w:cs="Times New Roman"/>
                <w:sz w:val="24"/>
                <w:szCs w:val="24"/>
              </w:rPr>
              <w:t>签字日期：</w:t>
            </w:r>
          </w:p>
        </w:tc>
      </w:tr>
      <w:tr w14:paraId="05D0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8522" w:type="dxa"/>
            <w:gridSpan w:val="3"/>
          </w:tcPr>
          <w:p w14:paraId="2B937E77">
            <w:pPr>
              <w:spacing w:line="300" w:lineRule="exact"/>
              <w:rPr>
                <w:rFonts w:cs="Times New Roman"/>
                <w:sz w:val="24"/>
                <w:szCs w:val="24"/>
              </w:rPr>
            </w:pPr>
            <w:r>
              <w:rPr>
                <w:rFonts w:cs="Times New Roman"/>
                <w:sz w:val="24"/>
                <w:szCs w:val="24"/>
              </w:rPr>
              <w:t>本科技伦理（审查）委员会已经收到上述资料，拟采用以下方式进行审查：</w:t>
            </w:r>
          </w:p>
          <w:p w14:paraId="37EC42B3">
            <w:pPr>
              <w:spacing w:line="300" w:lineRule="exact"/>
              <w:rPr>
                <w:rFonts w:cs="Times New Roman"/>
                <w:sz w:val="24"/>
                <w:szCs w:val="24"/>
              </w:rPr>
            </w:pPr>
            <w:r>
              <w:rPr>
                <w:rFonts w:cs="Times New Roman"/>
                <w:sz w:val="24"/>
                <w:szCs w:val="24"/>
              </w:rPr>
              <w:t xml:space="preserve"> </w:t>
            </w:r>
          </w:p>
          <w:p w14:paraId="55D6B76A">
            <w:pPr>
              <w:spacing w:line="300" w:lineRule="exact"/>
              <w:rPr>
                <w:rFonts w:cs="Times New Roman"/>
                <w:sz w:val="24"/>
                <w:szCs w:val="24"/>
                <w:u w:val="single"/>
              </w:rPr>
            </w:pPr>
            <w:r>
              <w:rPr>
                <w:rFonts w:cs="Times New Roman"/>
                <w:sz w:val="24"/>
                <w:szCs w:val="24"/>
              </w:rPr>
              <w:t></w:t>
            </w:r>
            <w:r>
              <w:rPr>
                <w:rFonts w:cs="Times New Roman"/>
                <w:sz w:val="24"/>
                <w:szCs w:val="24"/>
              </w:rPr>
              <w:sym w:font="Wingdings 2" w:char="00A3"/>
            </w:r>
            <w:r>
              <w:rPr>
                <w:rFonts w:cs="Times New Roman"/>
                <w:sz w:val="24"/>
                <w:szCs w:val="24"/>
              </w:rPr>
              <w:t xml:space="preserve">一般程序审查  </w:t>
            </w:r>
            <w:r>
              <w:rPr>
                <w:rFonts w:cs="Times New Roman"/>
                <w:sz w:val="24"/>
                <w:szCs w:val="24"/>
              </w:rPr>
              <w:sym w:font="Wingdings 2" w:char="00A3"/>
            </w:r>
            <w:r>
              <w:rPr>
                <w:rFonts w:cs="Times New Roman"/>
                <w:sz w:val="24"/>
                <w:szCs w:val="24"/>
              </w:rPr>
              <w:t xml:space="preserve">简易程序审查  </w:t>
            </w:r>
            <w:r>
              <w:rPr>
                <w:rFonts w:cs="Times New Roman"/>
                <w:sz w:val="24"/>
                <w:szCs w:val="24"/>
              </w:rPr>
              <w:sym w:font="Wingdings 2" w:char="00A3"/>
            </w:r>
            <w:r>
              <w:rPr>
                <w:rFonts w:cs="Times New Roman"/>
                <w:sz w:val="24"/>
                <w:szCs w:val="24"/>
              </w:rPr>
              <w:t xml:space="preserve">应急程序审查  </w:t>
            </w:r>
            <w:r>
              <w:rPr>
                <w:rFonts w:cs="Times New Roman"/>
                <w:sz w:val="24"/>
                <w:szCs w:val="24"/>
              </w:rPr>
              <w:sym w:font="Wingdings 2" w:char="00A3"/>
            </w:r>
            <w:r>
              <w:rPr>
                <w:rFonts w:cs="Times New Roman"/>
                <w:sz w:val="24"/>
                <w:szCs w:val="24"/>
              </w:rPr>
              <w:t>其他意见：</w:t>
            </w:r>
            <w:r>
              <w:rPr>
                <w:rFonts w:cs="Times New Roman"/>
                <w:sz w:val="24"/>
                <w:szCs w:val="24"/>
                <w:u w:val="single"/>
              </w:rPr>
              <w:t xml:space="preserve">      </w:t>
            </w:r>
          </w:p>
          <w:p w14:paraId="58225A6E">
            <w:pPr>
              <w:spacing w:line="300" w:lineRule="exact"/>
              <w:rPr>
                <w:rFonts w:cs="Times New Roman"/>
                <w:sz w:val="24"/>
                <w:szCs w:val="24"/>
                <w:u w:val="single"/>
              </w:rPr>
            </w:pPr>
          </w:p>
          <w:p w14:paraId="548754B7">
            <w:pPr>
              <w:spacing w:line="300" w:lineRule="exact"/>
              <w:rPr>
                <w:rFonts w:cs="Times New Roman"/>
                <w:sz w:val="24"/>
                <w:szCs w:val="24"/>
              </w:rPr>
            </w:pPr>
            <w:r>
              <w:rPr>
                <w:rFonts w:cs="Times New Roman"/>
                <w:sz w:val="24"/>
                <w:szCs w:val="24"/>
              </w:rPr>
              <w:t>伦理申请受理编号：</w:t>
            </w:r>
          </w:p>
          <w:p w14:paraId="014C67E4">
            <w:pPr>
              <w:spacing w:line="300" w:lineRule="exact"/>
              <w:rPr>
                <w:rFonts w:cs="Times New Roman"/>
                <w:sz w:val="24"/>
                <w:szCs w:val="24"/>
              </w:rPr>
            </w:pPr>
          </w:p>
        </w:tc>
      </w:tr>
      <w:tr w14:paraId="5C1E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261" w:type="dxa"/>
            <w:gridSpan w:val="2"/>
          </w:tcPr>
          <w:p w14:paraId="385F674C">
            <w:pPr>
              <w:spacing w:line="300" w:lineRule="exact"/>
              <w:rPr>
                <w:rFonts w:cs="Times New Roman"/>
                <w:sz w:val="24"/>
                <w:szCs w:val="24"/>
              </w:rPr>
            </w:pPr>
            <w:r>
              <w:rPr>
                <w:rFonts w:cs="Times New Roman"/>
                <w:sz w:val="24"/>
                <w:szCs w:val="24"/>
              </w:rPr>
              <w:t>委员会受理秘书（签名）：</w:t>
            </w:r>
          </w:p>
          <w:p w14:paraId="39D1FFA7">
            <w:pPr>
              <w:spacing w:line="300" w:lineRule="exact"/>
              <w:rPr>
                <w:rFonts w:cs="Times New Roman"/>
                <w:sz w:val="24"/>
                <w:szCs w:val="24"/>
              </w:rPr>
            </w:pPr>
          </w:p>
        </w:tc>
        <w:tc>
          <w:tcPr>
            <w:tcW w:w="4261" w:type="dxa"/>
          </w:tcPr>
          <w:p w14:paraId="3B73E35C">
            <w:pPr>
              <w:spacing w:line="300" w:lineRule="exact"/>
              <w:rPr>
                <w:rFonts w:cs="Times New Roman"/>
                <w:sz w:val="24"/>
                <w:szCs w:val="24"/>
              </w:rPr>
            </w:pPr>
            <w:r>
              <w:rPr>
                <w:rFonts w:cs="Times New Roman"/>
                <w:sz w:val="24"/>
                <w:szCs w:val="24"/>
              </w:rPr>
              <w:t>签字日期：</w:t>
            </w:r>
          </w:p>
          <w:p w14:paraId="60C3BF0F">
            <w:pPr>
              <w:spacing w:line="300" w:lineRule="exact"/>
              <w:rPr>
                <w:rFonts w:cs="Times New Roman"/>
                <w:sz w:val="24"/>
                <w:szCs w:val="24"/>
              </w:rPr>
            </w:pPr>
          </w:p>
        </w:tc>
      </w:tr>
    </w:tbl>
    <w:p w14:paraId="75975120">
      <w:pPr>
        <w:rPr>
          <w:rFonts w:cs="Times New Roman"/>
        </w:rPr>
      </w:pPr>
    </w:p>
    <w:p w14:paraId="6D35B756">
      <w:pPr>
        <w:pStyle w:val="4"/>
        <w:spacing w:before="0" w:after="0"/>
        <w:jc w:val="center"/>
        <w:rPr>
          <w:rFonts w:ascii="Times New Roman" w:hAnsi="Times New Roman" w:eastAsia="黑体" w:cs="Times New Roman"/>
          <w:color w:val="000000" w:themeColor="text1"/>
          <w14:textFill>
            <w14:solidFill>
              <w14:schemeClr w14:val="tx1"/>
            </w14:solidFill>
          </w14:textFill>
        </w:rPr>
      </w:pPr>
      <w:r>
        <w:rPr>
          <w:rFonts w:hint="eastAsia" w:ascii="Times New Roman" w:hAnsi="Times New Roman" w:eastAsia="黑体" w:cs="Times New Roman"/>
          <w:color w:val="000000" w:themeColor="text1"/>
          <w14:textFill>
            <w14:solidFill>
              <w14:schemeClr w14:val="tx1"/>
            </w14:solidFill>
          </w14:textFill>
        </w:rPr>
        <w:t>3</w:t>
      </w:r>
      <w:r>
        <w:rPr>
          <w:rFonts w:ascii="Times New Roman" w:hAnsi="Times New Roman" w:eastAsia="黑体" w:cs="Times New Roman"/>
          <w:color w:val="000000" w:themeColor="text1"/>
          <w14:textFill>
            <w14:solidFill>
              <w14:schemeClr w14:val="tx1"/>
            </w14:solidFill>
          </w14:textFill>
        </w:rPr>
        <w:t>.科技伦理审查受理通知</w:t>
      </w:r>
    </w:p>
    <w:tbl>
      <w:tblPr>
        <w:tblStyle w:val="51"/>
        <w:tblW w:w="84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45" w:type="dxa"/>
          <w:left w:w="96" w:type="dxa"/>
          <w:bottom w:w="45" w:type="dxa"/>
          <w:right w:w="96" w:type="dxa"/>
        </w:tblCellMar>
      </w:tblPr>
      <w:tblGrid>
        <w:gridCol w:w="2168"/>
        <w:gridCol w:w="2109"/>
        <w:gridCol w:w="2109"/>
        <w:gridCol w:w="2110"/>
      </w:tblGrid>
      <w:tr w14:paraId="794F2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7" w:hRule="atLeast"/>
          <w:jc w:val="center"/>
        </w:trPr>
        <w:tc>
          <w:tcPr>
            <w:tcW w:w="2168" w:type="dxa"/>
            <w:vAlign w:val="center"/>
          </w:tcPr>
          <w:p w14:paraId="46B59003">
            <w:pPr>
              <w:pStyle w:val="50"/>
              <w:snapToGrid w:val="0"/>
              <w:spacing w:line="219" w:lineRule="auto"/>
              <w:jc w:val="center"/>
              <w:outlineLvl w:val="1"/>
              <w:rPr>
                <w:rFonts w:ascii="Times New Roman" w:hAnsi="Times New Roman" w:eastAsia="仿宋_GB2312" w:cs="Times New Roman"/>
                <w:sz w:val="24"/>
                <w:szCs w:val="24"/>
              </w:rPr>
            </w:pPr>
            <w:bookmarkStart w:id="28" w:name="_Toc15099"/>
            <w:bookmarkStart w:id="29" w:name="_Toc18798"/>
            <w:r>
              <w:rPr>
                <w:rFonts w:ascii="Times New Roman" w:hAnsi="Times New Roman" w:eastAsia="仿宋_GB2312" w:cs="Times New Roman"/>
                <w:spacing w:val="-3"/>
                <w:sz w:val="24"/>
                <w:szCs w:val="24"/>
              </w:rPr>
              <w:t>项目名称</w:t>
            </w:r>
            <w:bookmarkEnd w:id="28"/>
            <w:bookmarkEnd w:id="29"/>
          </w:p>
        </w:tc>
        <w:tc>
          <w:tcPr>
            <w:tcW w:w="6328" w:type="dxa"/>
            <w:gridSpan w:val="3"/>
          </w:tcPr>
          <w:p w14:paraId="02B70824">
            <w:pPr>
              <w:snapToGrid w:val="0"/>
              <w:rPr>
                <w:rFonts w:cs="Times New Roman"/>
                <w:sz w:val="24"/>
                <w:szCs w:val="24"/>
              </w:rPr>
            </w:pPr>
          </w:p>
        </w:tc>
      </w:tr>
      <w:tr w14:paraId="2DF17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567" w:hRule="atLeast"/>
          <w:jc w:val="center"/>
        </w:trPr>
        <w:tc>
          <w:tcPr>
            <w:tcW w:w="2168" w:type="dxa"/>
            <w:vAlign w:val="center"/>
          </w:tcPr>
          <w:p w14:paraId="65EF7EC7">
            <w:pPr>
              <w:pStyle w:val="50"/>
              <w:snapToGrid w:val="0"/>
              <w:spacing w:line="219" w:lineRule="auto"/>
              <w:ind w:left="113"/>
              <w:jc w:val="center"/>
              <w:outlineLvl w:val="1"/>
              <w:rPr>
                <w:rFonts w:ascii="Times New Roman" w:hAnsi="Times New Roman" w:eastAsia="仿宋_GB2312" w:cs="Times New Roman"/>
                <w:sz w:val="24"/>
                <w:szCs w:val="24"/>
              </w:rPr>
            </w:pPr>
            <w:bookmarkStart w:id="30" w:name="_Toc25383"/>
            <w:bookmarkStart w:id="31" w:name="_Toc23084"/>
            <w:r>
              <w:rPr>
                <w:rFonts w:ascii="Times New Roman" w:hAnsi="Times New Roman" w:eastAsia="仿宋_GB2312" w:cs="Times New Roman"/>
                <w:sz w:val="24"/>
                <w:szCs w:val="24"/>
                <w:lang w:eastAsia="zh-CN"/>
              </w:rPr>
              <w:t>项目发起单位</w:t>
            </w:r>
            <w:bookmarkEnd w:id="30"/>
            <w:bookmarkEnd w:id="31"/>
          </w:p>
        </w:tc>
        <w:tc>
          <w:tcPr>
            <w:tcW w:w="6328" w:type="dxa"/>
            <w:gridSpan w:val="3"/>
          </w:tcPr>
          <w:p w14:paraId="3D682813">
            <w:pPr>
              <w:snapToGrid w:val="0"/>
              <w:rPr>
                <w:rFonts w:cs="Times New Roman"/>
                <w:sz w:val="24"/>
                <w:szCs w:val="24"/>
              </w:rPr>
            </w:pPr>
          </w:p>
        </w:tc>
      </w:tr>
      <w:tr w14:paraId="71250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737" w:hRule="atLeast"/>
          <w:jc w:val="center"/>
        </w:trPr>
        <w:tc>
          <w:tcPr>
            <w:tcW w:w="2168" w:type="dxa"/>
            <w:vAlign w:val="center"/>
          </w:tcPr>
          <w:p w14:paraId="5D87BEC2">
            <w:pPr>
              <w:pStyle w:val="50"/>
              <w:snapToGrid w:val="0"/>
              <w:spacing w:before="267" w:line="221" w:lineRule="auto"/>
              <w:ind w:left="118"/>
              <w:jc w:val="center"/>
              <w:outlineLvl w:val="1"/>
              <w:rPr>
                <w:rFonts w:ascii="Times New Roman" w:hAnsi="Times New Roman" w:eastAsia="仿宋_GB2312" w:cs="Times New Roman"/>
                <w:sz w:val="24"/>
                <w:szCs w:val="24"/>
              </w:rPr>
            </w:pPr>
            <w:r>
              <w:rPr>
                <w:rFonts w:ascii="Times New Roman" w:hAnsi="Times New Roman" w:eastAsia="仿宋_GB2312" w:cs="Times New Roman"/>
                <w:sz w:val="24"/>
                <w:szCs w:val="24"/>
              </w:rPr>
              <w:t>项目负责人</w:t>
            </w:r>
          </w:p>
        </w:tc>
        <w:tc>
          <w:tcPr>
            <w:tcW w:w="2109" w:type="dxa"/>
          </w:tcPr>
          <w:p w14:paraId="3537E15C">
            <w:pPr>
              <w:snapToGrid w:val="0"/>
              <w:rPr>
                <w:rFonts w:cs="Times New Roman"/>
                <w:sz w:val="24"/>
                <w:szCs w:val="24"/>
              </w:rPr>
            </w:pPr>
          </w:p>
        </w:tc>
        <w:tc>
          <w:tcPr>
            <w:tcW w:w="2109" w:type="dxa"/>
            <w:vAlign w:val="center"/>
          </w:tcPr>
          <w:p w14:paraId="640063DA">
            <w:pPr>
              <w:snapToGrid w:val="0"/>
              <w:jc w:val="center"/>
              <w:rPr>
                <w:rFonts w:cs="Times New Roman"/>
                <w:sz w:val="24"/>
                <w:szCs w:val="24"/>
              </w:rPr>
            </w:pPr>
            <w:r>
              <w:rPr>
                <w:rFonts w:cs="Times New Roman"/>
                <w:sz w:val="24"/>
                <w:szCs w:val="24"/>
              </w:rPr>
              <w:t>所在部门</w:t>
            </w:r>
          </w:p>
        </w:tc>
        <w:tc>
          <w:tcPr>
            <w:tcW w:w="2110" w:type="dxa"/>
          </w:tcPr>
          <w:p w14:paraId="08278F32">
            <w:pPr>
              <w:snapToGrid w:val="0"/>
              <w:rPr>
                <w:rFonts w:cs="Times New Roman"/>
                <w:sz w:val="24"/>
                <w:szCs w:val="24"/>
              </w:rPr>
            </w:pPr>
          </w:p>
        </w:tc>
      </w:tr>
      <w:tr w14:paraId="409F5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624" w:hRule="atLeast"/>
          <w:jc w:val="center"/>
        </w:trPr>
        <w:tc>
          <w:tcPr>
            <w:tcW w:w="2168" w:type="dxa"/>
            <w:vAlign w:val="center"/>
          </w:tcPr>
          <w:p w14:paraId="6B418D87">
            <w:pPr>
              <w:pStyle w:val="50"/>
              <w:snapToGrid w:val="0"/>
              <w:spacing w:line="221" w:lineRule="auto"/>
              <w:jc w:val="center"/>
              <w:outlineLvl w:val="1"/>
              <w:rPr>
                <w:rFonts w:ascii="Times New Roman" w:hAnsi="Times New Roman" w:eastAsia="仿宋_GB2312" w:cs="Times New Roman"/>
                <w:sz w:val="24"/>
                <w:szCs w:val="24"/>
              </w:rPr>
            </w:pPr>
            <w:bookmarkStart w:id="32" w:name="_Toc11043"/>
            <w:bookmarkStart w:id="33" w:name="_Toc17935"/>
            <w:r>
              <w:rPr>
                <w:rFonts w:ascii="Times New Roman" w:hAnsi="Times New Roman" w:eastAsia="仿宋_GB2312" w:cs="Times New Roman"/>
                <w:spacing w:val="-7"/>
                <w:sz w:val="24"/>
                <w:szCs w:val="24"/>
              </w:rPr>
              <w:t>申请受理号</w:t>
            </w:r>
            <w:bookmarkEnd w:id="32"/>
            <w:bookmarkEnd w:id="33"/>
          </w:p>
        </w:tc>
        <w:tc>
          <w:tcPr>
            <w:tcW w:w="6328" w:type="dxa"/>
            <w:gridSpan w:val="3"/>
          </w:tcPr>
          <w:p w14:paraId="632B43FB">
            <w:pPr>
              <w:snapToGrid w:val="0"/>
              <w:rPr>
                <w:rFonts w:cs="Times New Roman"/>
                <w:sz w:val="24"/>
                <w:szCs w:val="24"/>
              </w:rPr>
            </w:pPr>
          </w:p>
        </w:tc>
      </w:tr>
      <w:tr w14:paraId="111F7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2168" w:type="dxa"/>
            <w:vAlign w:val="center"/>
          </w:tcPr>
          <w:p w14:paraId="0B32BB24">
            <w:pPr>
              <w:pStyle w:val="50"/>
              <w:snapToGrid w:val="0"/>
              <w:spacing w:before="267" w:line="220" w:lineRule="auto"/>
              <w:ind w:left="118"/>
              <w:jc w:val="center"/>
              <w:outlineLvl w:val="1"/>
              <w:rPr>
                <w:rFonts w:ascii="Times New Roman" w:hAnsi="Times New Roman" w:eastAsia="仿宋_GB2312" w:cs="Times New Roman"/>
                <w:sz w:val="24"/>
                <w:szCs w:val="24"/>
              </w:rPr>
            </w:pPr>
            <w:bookmarkStart w:id="34" w:name="_Toc4117"/>
            <w:bookmarkStart w:id="35" w:name="_Toc1073"/>
            <w:r>
              <w:rPr>
                <w:rFonts w:ascii="Times New Roman" w:hAnsi="Times New Roman" w:eastAsia="仿宋_GB2312" w:cs="Times New Roman"/>
                <w:spacing w:val="-2"/>
                <w:sz w:val="24"/>
                <w:szCs w:val="24"/>
              </w:rPr>
              <w:t>受理项目类型</w:t>
            </w:r>
            <w:bookmarkEnd w:id="34"/>
            <w:bookmarkEnd w:id="35"/>
          </w:p>
        </w:tc>
        <w:tc>
          <w:tcPr>
            <w:tcW w:w="6328" w:type="dxa"/>
            <w:gridSpan w:val="3"/>
          </w:tcPr>
          <w:p w14:paraId="5FB1AA78">
            <w:pPr>
              <w:rPr>
                <w:rFonts w:ascii="仿宋_GB2312" w:hAnsi="仿宋_GB2312" w:cs="仿宋_GB2312"/>
                <w:sz w:val="24"/>
                <w:szCs w:val="24"/>
              </w:rPr>
            </w:pPr>
            <w:bookmarkStart w:id="36" w:name="_Toc21730"/>
            <w:bookmarkStart w:id="37" w:name="_Toc2856"/>
            <w:r>
              <w:rPr>
                <w:rFonts w:hint="eastAsia" w:ascii="仿宋_GB2312" w:hAnsi="仿宋_GB2312" w:cs="仿宋_GB2312"/>
                <w:sz w:val="24"/>
                <w:szCs w:val="24"/>
              </w:rPr>
              <w:t>□初始审查</w:t>
            </w:r>
            <w:bookmarkEnd w:id="36"/>
            <w:bookmarkEnd w:id="37"/>
          </w:p>
          <w:p w14:paraId="3B856D54">
            <w:pPr>
              <w:rPr>
                <w:rFonts w:ascii="仿宋_GB2312" w:hAnsi="仿宋_GB2312" w:cs="仿宋_GB2312"/>
                <w:sz w:val="24"/>
                <w:szCs w:val="24"/>
              </w:rPr>
            </w:pPr>
            <w:bookmarkStart w:id="38" w:name="_Toc1033"/>
            <w:bookmarkStart w:id="39" w:name="_Toc21647"/>
            <w:r>
              <w:rPr>
                <w:rFonts w:hint="eastAsia" w:ascii="仿宋_GB2312" w:hAnsi="仿宋_GB2312" w:cs="仿宋_GB2312"/>
                <w:sz w:val="24"/>
                <w:szCs w:val="24"/>
              </w:rPr>
              <w:t>□跟踪审查</w:t>
            </w:r>
            <w:bookmarkEnd w:id="38"/>
            <w:bookmarkEnd w:id="39"/>
          </w:p>
          <w:p w14:paraId="2C46739C">
            <w:pPr>
              <w:rPr>
                <w:rFonts w:ascii="仿宋_GB2312" w:hAnsi="仿宋_GB2312" w:cs="仿宋_GB2312"/>
                <w:sz w:val="24"/>
                <w:szCs w:val="24"/>
              </w:rPr>
            </w:pPr>
            <w:bookmarkStart w:id="40" w:name="_Toc1846"/>
            <w:bookmarkStart w:id="41" w:name="_Toc25477"/>
            <w:r>
              <w:rPr>
                <w:rFonts w:hint="eastAsia" w:ascii="仿宋_GB2312" w:hAnsi="仿宋_GB2312" w:cs="仿宋_GB2312"/>
                <w:sz w:val="24"/>
                <w:szCs w:val="24"/>
              </w:rPr>
              <w:t>□年度/定期跟踪审查</w:t>
            </w:r>
            <w:bookmarkEnd w:id="40"/>
            <w:bookmarkEnd w:id="41"/>
          </w:p>
          <w:p w14:paraId="5D69B5D4">
            <w:pPr>
              <w:rPr>
                <w:rFonts w:ascii="仿宋_GB2312" w:hAnsi="仿宋_GB2312" w:cs="仿宋_GB2312"/>
                <w:sz w:val="24"/>
                <w:szCs w:val="24"/>
              </w:rPr>
            </w:pPr>
            <w:bookmarkStart w:id="42" w:name="_Toc18027"/>
            <w:bookmarkStart w:id="43" w:name="_Toc19561"/>
            <w:r>
              <w:rPr>
                <w:rFonts w:hint="eastAsia" w:ascii="仿宋_GB2312" w:hAnsi="仿宋_GB2312" w:cs="仿宋_GB2312"/>
                <w:sz w:val="24"/>
                <w:szCs w:val="24"/>
              </w:rPr>
              <w:t>□修正案审查</w:t>
            </w:r>
            <w:bookmarkEnd w:id="42"/>
            <w:bookmarkEnd w:id="43"/>
          </w:p>
          <w:p w14:paraId="0BDF6F9C">
            <w:pPr>
              <w:rPr>
                <w:rFonts w:ascii="仿宋_GB2312" w:hAnsi="仿宋_GB2312" w:cs="仿宋_GB2312"/>
                <w:sz w:val="24"/>
                <w:szCs w:val="24"/>
              </w:rPr>
            </w:pPr>
            <w:bookmarkStart w:id="44" w:name="_Toc2727"/>
            <w:bookmarkStart w:id="45" w:name="_Toc32449"/>
            <w:r>
              <w:rPr>
                <w:rFonts w:hint="eastAsia" w:ascii="仿宋_GB2312" w:hAnsi="仿宋_GB2312" w:cs="仿宋_GB2312"/>
                <w:sz w:val="24"/>
                <w:szCs w:val="24"/>
              </w:rPr>
              <w:t>□严重不良事件和非预期事件报告审查</w:t>
            </w:r>
            <w:bookmarkEnd w:id="44"/>
            <w:bookmarkEnd w:id="45"/>
          </w:p>
          <w:p w14:paraId="69356B1B">
            <w:pPr>
              <w:rPr>
                <w:rFonts w:ascii="仿宋_GB2312" w:hAnsi="仿宋_GB2312" w:cs="仿宋_GB2312"/>
                <w:sz w:val="24"/>
                <w:szCs w:val="24"/>
              </w:rPr>
            </w:pPr>
            <w:bookmarkStart w:id="46" w:name="_Toc30811"/>
            <w:bookmarkStart w:id="47" w:name="_Toc16776"/>
            <w:r>
              <w:rPr>
                <w:rFonts w:hint="eastAsia" w:ascii="仿宋_GB2312" w:hAnsi="仿宋_GB2312" w:cs="仿宋_GB2312"/>
                <w:sz w:val="24"/>
                <w:szCs w:val="24"/>
              </w:rPr>
              <w:t>□不依从/违背方案事件审查</w:t>
            </w:r>
            <w:bookmarkEnd w:id="46"/>
            <w:bookmarkEnd w:id="47"/>
          </w:p>
          <w:p w14:paraId="5416D22A">
            <w:pPr>
              <w:rPr>
                <w:rFonts w:ascii="仿宋_GB2312" w:hAnsi="仿宋_GB2312" w:cs="仿宋_GB2312"/>
                <w:sz w:val="24"/>
                <w:szCs w:val="24"/>
              </w:rPr>
            </w:pPr>
            <w:bookmarkStart w:id="48" w:name="_Toc3273"/>
            <w:bookmarkStart w:id="49" w:name="_Toc15458"/>
            <w:r>
              <w:rPr>
                <w:rFonts w:hint="eastAsia" w:ascii="仿宋_GB2312" w:hAnsi="仿宋_GB2312" w:cs="仿宋_GB2312"/>
                <w:sz w:val="24"/>
                <w:szCs w:val="24"/>
              </w:rPr>
              <w:t>□暂停或终止已批准研究审查</w:t>
            </w:r>
            <w:bookmarkEnd w:id="48"/>
            <w:bookmarkEnd w:id="49"/>
          </w:p>
          <w:p w14:paraId="7105F01E">
            <w:pPr>
              <w:rPr>
                <w:rFonts w:ascii="仿宋_GB2312" w:hAnsi="仿宋_GB2312" w:cs="仿宋_GB2312"/>
                <w:sz w:val="24"/>
                <w:szCs w:val="24"/>
              </w:rPr>
            </w:pPr>
            <w:bookmarkStart w:id="50" w:name="_Toc11129"/>
            <w:bookmarkStart w:id="51" w:name="_Toc30100"/>
            <w:r>
              <w:rPr>
                <w:rFonts w:hint="eastAsia" w:ascii="仿宋_GB2312" w:hAnsi="仿宋_GB2312" w:cs="仿宋_GB2312"/>
                <w:sz w:val="24"/>
                <w:szCs w:val="24"/>
              </w:rPr>
              <w:t>□结题审查</w:t>
            </w:r>
            <w:bookmarkEnd w:id="50"/>
            <w:bookmarkEnd w:id="51"/>
          </w:p>
          <w:p w14:paraId="0601AFA5">
            <w:pPr>
              <w:rPr>
                <w:rFonts w:ascii="仿宋_GB2312" w:hAnsi="仿宋_GB2312" w:cs="仿宋_GB2312"/>
                <w:sz w:val="24"/>
                <w:szCs w:val="24"/>
              </w:rPr>
            </w:pPr>
            <w:bookmarkStart w:id="52" w:name="_Toc23686"/>
            <w:bookmarkStart w:id="53" w:name="_Toc29726"/>
            <w:r>
              <w:rPr>
                <w:rFonts w:hint="eastAsia" w:ascii="仿宋_GB2312" w:hAnsi="仿宋_GB2312" w:cs="仿宋_GB2312"/>
                <w:sz w:val="24"/>
                <w:szCs w:val="24"/>
              </w:rPr>
              <w:t>□受试者抱怨</w:t>
            </w:r>
            <w:bookmarkEnd w:id="52"/>
            <w:bookmarkEnd w:id="53"/>
          </w:p>
          <w:p w14:paraId="4F07D314">
            <w:pPr>
              <w:rPr>
                <w:rFonts w:ascii="仿宋_GB2312" w:hAnsi="仿宋_GB2312" w:cs="仿宋_GB2312"/>
                <w:sz w:val="24"/>
                <w:szCs w:val="24"/>
              </w:rPr>
            </w:pPr>
            <w:bookmarkStart w:id="54" w:name="_Toc3155"/>
            <w:bookmarkStart w:id="55" w:name="_Toc14005"/>
            <w:r>
              <w:rPr>
                <w:rFonts w:hint="eastAsia" w:ascii="仿宋_GB2312" w:hAnsi="仿宋_GB2312" w:cs="仿宋_GB2312"/>
                <w:sz w:val="24"/>
                <w:szCs w:val="24"/>
              </w:rPr>
              <w:t>□实地访查</w:t>
            </w:r>
            <w:bookmarkEnd w:id="54"/>
            <w:bookmarkEnd w:id="55"/>
          </w:p>
          <w:p w14:paraId="76499BE5">
            <w:pPr>
              <w:rPr>
                <w:rFonts w:cs="Times New Roman"/>
                <w:szCs w:val="24"/>
              </w:rPr>
            </w:pPr>
            <w:bookmarkStart w:id="56" w:name="_Toc25105"/>
            <w:bookmarkStart w:id="57" w:name="_Toc4522"/>
            <w:r>
              <w:rPr>
                <w:rFonts w:hint="eastAsia" w:ascii="仿宋_GB2312" w:hAnsi="仿宋_GB2312" w:cs="仿宋_GB2312"/>
                <w:sz w:val="24"/>
                <w:szCs w:val="24"/>
              </w:rPr>
              <w:t>□复审</w:t>
            </w:r>
            <w:bookmarkEnd w:id="56"/>
            <w:bookmarkEnd w:id="57"/>
          </w:p>
        </w:tc>
      </w:tr>
      <w:tr w14:paraId="2C063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624" w:hRule="atLeast"/>
          <w:jc w:val="center"/>
        </w:trPr>
        <w:tc>
          <w:tcPr>
            <w:tcW w:w="2168" w:type="dxa"/>
          </w:tcPr>
          <w:p w14:paraId="605AB85D">
            <w:pPr>
              <w:pStyle w:val="50"/>
              <w:snapToGrid w:val="0"/>
              <w:spacing w:before="198" w:line="219" w:lineRule="auto"/>
              <w:ind w:left="138"/>
              <w:jc w:val="center"/>
              <w:outlineLvl w:val="1"/>
              <w:rPr>
                <w:rFonts w:ascii="Times New Roman" w:hAnsi="Times New Roman" w:eastAsia="仿宋_GB2312" w:cs="Times New Roman"/>
                <w:sz w:val="24"/>
                <w:szCs w:val="24"/>
              </w:rPr>
            </w:pPr>
            <w:bookmarkStart w:id="58" w:name="_Toc27763"/>
            <w:bookmarkStart w:id="59" w:name="_Toc15221"/>
            <w:r>
              <w:rPr>
                <w:rFonts w:ascii="Times New Roman" w:hAnsi="Times New Roman" w:eastAsia="仿宋_GB2312" w:cs="Times New Roman"/>
                <w:spacing w:val="-8"/>
                <w:sz w:val="24"/>
                <w:szCs w:val="24"/>
              </w:rPr>
              <w:t>申请材料</w:t>
            </w:r>
            <w:bookmarkEnd w:id="58"/>
            <w:bookmarkEnd w:id="59"/>
          </w:p>
        </w:tc>
        <w:tc>
          <w:tcPr>
            <w:tcW w:w="6328" w:type="dxa"/>
            <w:gridSpan w:val="3"/>
          </w:tcPr>
          <w:p w14:paraId="159DFCFF">
            <w:pPr>
              <w:snapToGrid w:val="0"/>
              <w:rPr>
                <w:rFonts w:cs="Times New Roman"/>
                <w:sz w:val="24"/>
                <w:szCs w:val="24"/>
              </w:rPr>
            </w:pPr>
          </w:p>
        </w:tc>
      </w:tr>
      <w:tr w14:paraId="3CD86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624" w:hRule="atLeast"/>
          <w:jc w:val="center"/>
        </w:trPr>
        <w:tc>
          <w:tcPr>
            <w:tcW w:w="2168" w:type="dxa"/>
          </w:tcPr>
          <w:p w14:paraId="1D52088A">
            <w:pPr>
              <w:pStyle w:val="50"/>
              <w:snapToGrid w:val="0"/>
              <w:spacing w:before="198" w:line="219" w:lineRule="auto"/>
              <w:ind w:left="138"/>
              <w:jc w:val="center"/>
              <w:outlineLvl w:val="1"/>
              <w:rPr>
                <w:rFonts w:ascii="Times New Roman" w:hAnsi="Times New Roman" w:eastAsia="仿宋_GB2312" w:cs="Times New Roman"/>
                <w:spacing w:val="-8"/>
                <w:sz w:val="24"/>
                <w:szCs w:val="24"/>
                <w:lang w:eastAsia="zh-CN"/>
              </w:rPr>
            </w:pPr>
            <w:bookmarkStart w:id="60" w:name="_Toc26000"/>
            <w:bookmarkStart w:id="61" w:name="_Toc14685"/>
            <w:r>
              <w:rPr>
                <w:rFonts w:ascii="Times New Roman" w:hAnsi="Times New Roman" w:eastAsia="仿宋_GB2312" w:cs="Times New Roman"/>
                <w:spacing w:val="-8"/>
                <w:sz w:val="24"/>
                <w:szCs w:val="24"/>
              </w:rPr>
              <w:t>补充资料</w:t>
            </w:r>
            <w:r>
              <w:rPr>
                <w:rFonts w:hint="eastAsia" w:ascii="Times New Roman" w:hAnsi="Times New Roman" w:eastAsia="仿宋_GB2312" w:cs="Times New Roman"/>
                <w:spacing w:val="-8"/>
                <w:sz w:val="24"/>
                <w:szCs w:val="24"/>
                <w:lang w:eastAsia="zh-CN"/>
              </w:rPr>
              <w:t>理由</w:t>
            </w:r>
          </w:p>
        </w:tc>
        <w:tc>
          <w:tcPr>
            <w:tcW w:w="6328" w:type="dxa"/>
            <w:gridSpan w:val="3"/>
          </w:tcPr>
          <w:p w14:paraId="56354513">
            <w:pPr>
              <w:snapToGrid w:val="0"/>
              <w:rPr>
                <w:rFonts w:cs="Times New Roman"/>
                <w:sz w:val="24"/>
                <w:szCs w:val="24"/>
              </w:rPr>
            </w:pPr>
          </w:p>
        </w:tc>
      </w:tr>
      <w:tr w14:paraId="69537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624" w:hRule="atLeast"/>
          <w:jc w:val="center"/>
        </w:trPr>
        <w:tc>
          <w:tcPr>
            <w:tcW w:w="2168" w:type="dxa"/>
          </w:tcPr>
          <w:p w14:paraId="1D831490">
            <w:pPr>
              <w:pStyle w:val="50"/>
              <w:snapToGrid w:val="0"/>
              <w:spacing w:before="198" w:line="219" w:lineRule="auto"/>
              <w:ind w:left="138"/>
              <w:jc w:val="center"/>
              <w:outlineLvl w:val="1"/>
              <w:rPr>
                <w:rFonts w:ascii="Times New Roman" w:hAnsi="Times New Roman" w:eastAsia="仿宋_GB2312" w:cs="Times New Roman"/>
                <w:spacing w:val="-8"/>
                <w:sz w:val="24"/>
                <w:szCs w:val="24"/>
              </w:rPr>
            </w:pPr>
            <w:r>
              <w:rPr>
                <w:rFonts w:ascii="Times New Roman" w:hAnsi="Times New Roman" w:eastAsia="仿宋_GB2312" w:cs="Times New Roman"/>
                <w:spacing w:val="-8"/>
                <w:sz w:val="24"/>
                <w:szCs w:val="24"/>
              </w:rPr>
              <w:t>补充资料明细</w:t>
            </w:r>
          </w:p>
        </w:tc>
        <w:tc>
          <w:tcPr>
            <w:tcW w:w="6328" w:type="dxa"/>
            <w:gridSpan w:val="3"/>
          </w:tcPr>
          <w:p w14:paraId="50F687E3">
            <w:pPr>
              <w:snapToGrid w:val="0"/>
              <w:rPr>
                <w:rFonts w:cs="Times New Roman"/>
                <w:sz w:val="24"/>
                <w:szCs w:val="24"/>
              </w:rPr>
            </w:pPr>
          </w:p>
        </w:tc>
      </w:tr>
      <w:tr w14:paraId="3AD51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794" w:hRule="atLeast"/>
          <w:jc w:val="center"/>
        </w:trPr>
        <w:tc>
          <w:tcPr>
            <w:tcW w:w="2168" w:type="dxa"/>
            <w:vAlign w:val="center"/>
          </w:tcPr>
          <w:p w14:paraId="7C779C4F">
            <w:pPr>
              <w:pStyle w:val="50"/>
              <w:snapToGrid w:val="0"/>
              <w:spacing w:line="221" w:lineRule="auto"/>
              <w:ind w:left="119"/>
              <w:jc w:val="center"/>
              <w:outlineLvl w:val="1"/>
              <w:rPr>
                <w:rFonts w:ascii="Times New Roman" w:hAnsi="Times New Roman" w:eastAsia="仿宋_GB2312" w:cs="Times New Roman"/>
                <w:sz w:val="24"/>
                <w:szCs w:val="24"/>
              </w:rPr>
            </w:pPr>
            <w:r>
              <w:rPr>
                <w:rFonts w:ascii="Times New Roman" w:hAnsi="Times New Roman" w:eastAsia="仿宋_GB2312" w:cs="Times New Roman"/>
                <w:spacing w:val="-4"/>
                <w:sz w:val="24"/>
                <w:szCs w:val="24"/>
              </w:rPr>
              <w:t>审查形式</w:t>
            </w:r>
            <w:bookmarkEnd w:id="60"/>
            <w:bookmarkEnd w:id="61"/>
          </w:p>
        </w:tc>
        <w:tc>
          <w:tcPr>
            <w:tcW w:w="6328" w:type="dxa"/>
            <w:gridSpan w:val="3"/>
            <w:vAlign w:val="center"/>
          </w:tcPr>
          <w:p w14:paraId="619D7AEB">
            <w:pPr>
              <w:jc w:val="center"/>
              <w:rPr>
                <w:rFonts w:cs="Times New Roman"/>
                <w:sz w:val="24"/>
                <w:szCs w:val="24"/>
              </w:rPr>
            </w:pPr>
            <w:bookmarkStart w:id="62" w:name="_Toc12788"/>
            <w:bookmarkStart w:id="63" w:name="_Toc6688"/>
            <w:r>
              <w:rPr>
                <w:rFonts w:hint="eastAsia" w:ascii="仿宋_GB2312" w:hAnsi="仿宋_GB2312" w:cs="仿宋_GB2312"/>
                <w:spacing w:val="-5"/>
                <w:sz w:val="24"/>
                <w:szCs w:val="24"/>
              </w:rPr>
              <w:t>□ 会议审查</w:t>
            </w:r>
            <w:r>
              <w:rPr>
                <w:rFonts w:hint="eastAsia" w:ascii="仿宋_GB2312" w:hAnsi="仿宋_GB2312" w:cs="仿宋_GB2312"/>
                <w:spacing w:val="10"/>
                <w:sz w:val="24"/>
                <w:szCs w:val="24"/>
              </w:rPr>
              <w:t xml:space="preserve">   </w:t>
            </w:r>
            <w:r>
              <w:rPr>
                <w:rFonts w:hint="eastAsia" w:ascii="仿宋_GB2312" w:hAnsi="仿宋_GB2312" w:cs="仿宋_GB2312"/>
                <w:spacing w:val="-5"/>
                <w:sz w:val="24"/>
                <w:szCs w:val="24"/>
              </w:rPr>
              <w:t>□ 简易审查</w:t>
            </w:r>
            <w:r>
              <w:rPr>
                <w:rFonts w:hint="eastAsia" w:ascii="仿宋_GB2312" w:hAnsi="仿宋_GB2312" w:cs="仿宋_GB2312"/>
                <w:spacing w:val="8"/>
                <w:sz w:val="24"/>
                <w:szCs w:val="24"/>
              </w:rPr>
              <w:t xml:space="preserve">   </w:t>
            </w:r>
            <w:r>
              <w:rPr>
                <w:rFonts w:hint="eastAsia" w:ascii="仿宋_GB2312" w:hAnsi="仿宋_GB2312" w:cs="仿宋_GB2312"/>
                <w:spacing w:val="-5"/>
                <w:sz w:val="24"/>
                <w:szCs w:val="24"/>
              </w:rPr>
              <w:t>□</w:t>
            </w:r>
            <w:r>
              <w:rPr>
                <w:rFonts w:hint="eastAsia" w:ascii="仿宋_GB2312" w:hAnsi="仿宋_GB2312" w:cs="仿宋_GB2312"/>
                <w:spacing w:val="15"/>
                <w:sz w:val="24"/>
                <w:szCs w:val="24"/>
              </w:rPr>
              <w:t xml:space="preserve"> </w:t>
            </w:r>
            <w:r>
              <w:rPr>
                <w:rFonts w:hint="eastAsia" w:ascii="仿宋_GB2312" w:hAnsi="仿宋_GB2312" w:cs="仿宋_GB2312"/>
                <w:spacing w:val="-5"/>
                <w:sz w:val="24"/>
                <w:szCs w:val="24"/>
              </w:rPr>
              <w:t>紧急会议审查</w:t>
            </w:r>
            <w:bookmarkEnd w:id="62"/>
            <w:bookmarkEnd w:id="63"/>
          </w:p>
        </w:tc>
      </w:tr>
      <w:tr w14:paraId="331E7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737" w:hRule="atLeast"/>
          <w:jc w:val="center"/>
        </w:trPr>
        <w:tc>
          <w:tcPr>
            <w:tcW w:w="2168" w:type="dxa"/>
          </w:tcPr>
          <w:p w14:paraId="669A38AF">
            <w:pPr>
              <w:pStyle w:val="50"/>
              <w:snapToGrid w:val="0"/>
              <w:spacing w:before="196" w:line="221" w:lineRule="auto"/>
              <w:ind w:left="116"/>
              <w:jc w:val="center"/>
              <w:outlineLvl w:val="1"/>
              <w:rPr>
                <w:rFonts w:ascii="Times New Roman" w:hAnsi="Times New Roman" w:eastAsia="仿宋_GB2312" w:cs="Times New Roman"/>
                <w:sz w:val="24"/>
                <w:szCs w:val="24"/>
              </w:rPr>
            </w:pPr>
            <w:bookmarkStart w:id="64" w:name="_Toc26909"/>
            <w:bookmarkStart w:id="65" w:name="_Toc15937"/>
            <w:r>
              <w:rPr>
                <w:rFonts w:ascii="Times New Roman" w:hAnsi="Times New Roman" w:eastAsia="仿宋_GB2312" w:cs="Times New Roman"/>
                <w:spacing w:val="-2"/>
                <w:sz w:val="24"/>
                <w:szCs w:val="24"/>
              </w:rPr>
              <w:t>预定审查日期</w:t>
            </w:r>
            <w:bookmarkEnd w:id="64"/>
            <w:bookmarkEnd w:id="65"/>
          </w:p>
        </w:tc>
        <w:tc>
          <w:tcPr>
            <w:tcW w:w="6328" w:type="dxa"/>
            <w:gridSpan w:val="3"/>
          </w:tcPr>
          <w:p w14:paraId="35E7B850">
            <w:pPr>
              <w:snapToGrid w:val="0"/>
              <w:rPr>
                <w:rFonts w:cs="Times New Roman"/>
                <w:sz w:val="24"/>
                <w:szCs w:val="24"/>
              </w:rPr>
            </w:pPr>
          </w:p>
        </w:tc>
      </w:tr>
      <w:tr w14:paraId="150BA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737" w:hRule="atLeast"/>
          <w:jc w:val="center"/>
        </w:trPr>
        <w:tc>
          <w:tcPr>
            <w:tcW w:w="2168" w:type="dxa"/>
          </w:tcPr>
          <w:p w14:paraId="47A042FC">
            <w:pPr>
              <w:pStyle w:val="50"/>
              <w:snapToGrid w:val="0"/>
              <w:spacing w:before="197" w:line="221" w:lineRule="auto"/>
              <w:ind w:left="116"/>
              <w:jc w:val="center"/>
              <w:outlineLvl w:val="1"/>
              <w:rPr>
                <w:rFonts w:ascii="Times New Roman" w:hAnsi="Times New Roman" w:eastAsia="仿宋_GB2312" w:cs="Times New Roman"/>
                <w:sz w:val="24"/>
                <w:szCs w:val="24"/>
              </w:rPr>
            </w:pPr>
            <w:bookmarkStart w:id="66" w:name="_Toc14681"/>
            <w:bookmarkStart w:id="67" w:name="_Toc26580"/>
            <w:r>
              <w:rPr>
                <w:rFonts w:ascii="Times New Roman" w:hAnsi="Times New Roman" w:eastAsia="仿宋_GB2312" w:cs="Times New Roman"/>
                <w:spacing w:val="-2"/>
                <w:sz w:val="24"/>
                <w:szCs w:val="24"/>
              </w:rPr>
              <w:t>预定审查地点</w:t>
            </w:r>
            <w:bookmarkEnd w:id="66"/>
            <w:bookmarkEnd w:id="67"/>
          </w:p>
        </w:tc>
        <w:tc>
          <w:tcPr>
            <w:tcW w:w="6328" w:type="dxa"/>
            <w:gridSpan w:val="3"/>
          </w:tcPr>
          <w:p w14:paraId="4F11B06A">
            <w:pPr>
              <w:snapToGrid w:val="0"/>
              <w:rPr>
                <w:rFonts w:cs="Times New Roman"/>
                <w:sz w:val="24"/>
                <w:szCs w:val="24"/>
              </w:rPr>
            </w:pPr>
          </w:p>
        </w:tc>
      </w:tr>
      <w:tr w14:paraId="601E7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737" w:hRule="atLeast"/>
          <w:jc w:val="center"/>
        </w:trPr>
        <w:tc>
          <w:tcPr>
            <w:tcW w:w="2168" w:type="dxa"/>
          </w:tcPr>
          <w:p w14:paraId="05926D63">
            <w:pPr>
              <w:pStyle w:val="50"/>
              <w:snapToGrid w:val="0"/>
              <w:spacing w:before="196" w:line="220" w:lineRule="auto"/>
              <w:ind w:left="118"/>
              <w:jc w:val="center"/>
              <w:outlineLvl w:val="1"/>
              <w:rPr>
                <w:rFonts w:ascii="Times New Roman" w:hAnsi="Times New Roman" w:eastAsia="仿宋_GB2312" w:cs="Times New Roman"/>
                <w:sz w:val="24"/>
                <w:szCs w:val="24"/>
              </w:rPr>
            </w:pPr>
            <w:bookmarkStart w:id="68" w:name="_Toc18288"/>
            <w:bookmarkStart w:id="69" w:name="_Toc11687"/>
            <w:r>
              <w:rPr>
                <w:rFonts w:ascii="Times New Roman" w:hAnsi="Times New Roman" w:eastAsia="仿宋_GB2312" w:cs="Times New Roman"/>
                <w:spacing w:val="-3"/>
                <w:sz w:val="24"/>
                <w:szCs w:val="24"/>
              </w:rPr>
              <w:t>受理人签字</w:t>
            </w:r>
            <w:bookmarkEnd w:id="68"/>
            <w:bookmarkEnd w:id="69"/>
          </w:p>
        </w:tc>
        <w:tc>
          <w:tcPr>
            <w:tcW w:w="6328" w:type="dxa"/>
            <w:gridSpan w:val="3"/>
          </w:tcPr>
          <w:p w14:paraId="48C49A1E">
            <w:pPr>
              <w:snapToGrid w:val="0"/>
              <w:rPr>
                <w:rFonts w:cs="Times New Roman"/>
                <w:sz w:val="24"/>
                <w:szCs w:val="24"/>
              </w:rPr>
            </w:pPr>
          </w:p>
        </w:tc>
      </w:tr>
      <w:tr w14:paraId="489C0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737" w:hRule="atLeast"/>
          <w:jc w:val="center"/>
        </w:trPr>
        <w:tc>
          <w:tcPr>
            <w:tcW w:w="2168" w:type="dxa"/>
          </w:tcPr>
          <w:p w14:paraId="0EBE2110">
            <w:pPr>
              <w:pStyle w:val="50"/>
              <w:snapToGrid w:val="0"/>
              <w:spacing w:before="197" w:line="221" w:lineRule="auto"/>
              <w:ind w:left="118"/>
              <w:jc w:val="center"/>
              <w:outlineLvl w:val="1"/>
              <w:rPr>
                <w:rFonts w:ascii="Times New Roman" w:hAnsi="Times New Roman" w:eastAsia="仿宋_GB2312" w:cs="Times New Roman"/>
                <w:sz w:val="24"/>
                <w:szCs w:val="24"/>
              </w:rPr>
            </w:pPr>
            <w:bookmarkStart w:id="70" w:name="_Toc16635"/>
            <w:bookmarkStart w:id="71" w:name="_Toc18233"/>
            <w:r>
              <w:rPr>
                <w:rFonts w:ascii="Times New Roman" w:hAnsi="Times New Roman" w:eastAsia="仿宋_GB2312" w:cs="Times New Roman"/>
                <w:spacing w:val="-3"/>
                <w:sz w:val="24"/>
                <w:szCs w:val="24"/>
              </w:rPr>
              <w:t>受理日期</w:t>
            </w:r>
            <w:bookmarkEnd w:id="70"/>
            <w:bookmarkEnd w:id="71"/>
          </w:p>
        </w:tc>
        <w:tc>
          <w:tcPr>
            <w:tcW w:w="6328" w:type="dxa"/>
            <w:gridSpan w:val="3"/>
          </w:tcPr>
          <w:p w14:paraId="6506A124">
            <w:pPr>
              <w:snapToGrid w:val="0"/>
              <w:rPr>
                <w:rFonts w:cs="Times New Roman"/>
                <w:sz w:val="24"/>
                <w:szCs w:val="24"/>
              </w:rPr>
            </w:pPr>
          </w:p>
        </w:tc>
      </w:tr>
    </w:tbl>
    <w:p w14:paraId="16E689AA">
      <w:pPr>
        <w:jc w:val="center"/>
        <w:rPr>
          <w:rFonts w:eastAsia="黑体" w:cs="Times New Roman"/>
          <w:color w:val="000000" w:themeColor="text1"/>
          <w14:textFill>
            <w14:solidFill>
              <w14:schemeClr w14:val="tx1"/>
            </w14:solidFill>
          </w14:textFill>
        </w:rPr>
      </w:pPr>
      <w:r>
        <w:rPr>
          <w:rFonts w:eastAsia="黑体" w:cs="Times New Roman"/>
          <w:color w:val="000000" w:themeColor="text1"/>
          <w14:textFill>
            <w14:solidFill>
              <w14:schemeClr w14:val="tx1"/>
            </w14:solidFill>
          </w14:textFill>
        </w:rPr>
        <w:br w:type="page"/>
      </w:r>
      <w:r>
        <w:rPr>
          <w:rFonts w:hint="eastAsia" w:eastAsia="黑体" w:cs="Times New Roman"/>
          <w:color w:val="000000" w:themeColor="text1"/>
          <w14:textFill>
            <w14:solidFill>
              <w14:schemeClr w14:val="tx1"/>
            </w14:solidFill>
          </w14:textFill>
        </w:rPr>
        <w:t>4</w:t>
      </w:r>
      <w:r>
        <w:rPr>
          <w:rFonts w:eastAsia="黑体" w:cs="Times New Roman"/>
          <w:color w:val="000000" w:themeColor="text1"/>
          <w14:textFill>
            <w14:solidFill>
              <w14:schemeClr w14:val="tx1"/>
            </w14:solidFill>
          </w14:textFill>
        </w:rPr>
        <w:t>.科技伦理（审查）委员会初始审查用表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424"/>
        <w:gridCol w:w="458"/>
        <w:gridCol w:w="1732"/>
        <w:gridCol w:w="218"/>
        <w:gridCol w:w="1059"/>
        <w:gridCol w:w="478"/>
        <w:gridCol w:w="413"/>
        <w:gridCol w:w="1951"/>
      </w:tblGrid>
      <w:tr w14:paraId="3DAE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3" w:type="dxa"/>
            <w:gridSpan w:val="2"/>
            <w:vAlign w:val="center"/>
          </w:tcPr>
          <w:p w14:paraId="1DCB1CD4">
            <w:pPr>
              <w:spacing w:line="300" w:lineRule="exact"/>
              <w:jc w:val="center"/>
              <w:rPr>
                <w:rFonts w:cs="Times New Roman"/>
                <w:sz w:val="24"/>
                <w:szCs w:val="24"/>
              </w:rPr>
            </w:pPr>
            <w:r>
              <w:rPr>
                <w:rFonts w:cs="Times New Roman"/>
                <w:sz w:val="24"/>
                <w:szCs w:val="24"/>
              </w:rPr>
              <w:t>项目名称</w:t>
            </w:r>
          </w:p>
        </w:tc>
        <w:tc>
          <w:tcPr>
            <w:tcW w:w="6309" w:type="dxa"/>
            <w:gridSpan w:val="7"/>
          </w:tcPr>
          <w:p w14:paraId="7D55EE66">
            <w:pPr>
              <w:rPr>
                <w:rFonts w:cs="Times New Roman"/>
              </w:rPr>
            </w:pPr>
          </w:p>
        </w:tc>
      </w:tr>
      <w:tr w14:paraId="1F92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3" w:type="dxa"/>
            <w:gridSpan w:val="2"/>
            <w:vAlign w:val="center"/>
          </w:tcPr>
          <w:p w14:paraId="013C04C7">
            <w:pPr>
              <w:spacing w:line="300" w:lineRule="exact"/>
              <w:jc w:val="center"/>
              <w:rPr>
                <w:rFonts w:cs="Times New Roman"/>
                <w:sz w:val="24"/>
                <w:szCs w:val="24"/>
              </w:rPr>
            </w:pPr>
            <w:r>
              <w:rPr>
                <w:rFonts w:cs="Times New Roman"/>
                <w:sz w:val="24"/>
                <w:szCs w:val="24"/>
              </w:rPr>
              <w:t>项目类型</w:t>
            </w:r>
          </w:p>
        </w:tc>
        <w:tc>
          <w:tcPr>
            <w:tcW w:w="6309" w:type="dxa"/>
            <w:gridSpan w:val="7"/>
          </w:tcPr>
          <w:p w14:paraId="3EED50F6">
            <w:pPr>
              <w:spacing w:line="300" w:lineRule="exact"/>
              <w:rPr>
                <w:rFonts w:cs="Times New Roman"/>
                <w:sz w:val="24"/>
                <w:szCs w:val="24"/>
              </w:rPr>
            </w:pPr>
            <w:r>
              <w:rPr>
                <w:rFonts w:cs="Times New Roman"/>
                <w:sz w:val="24"/>
                <w:szCs w:val="24"/>
              </w:rPr>
              <w:sym w:font="Wingdings 2" w:char="F0A3"/>
            </w:r>
            <w:r>
              <w:rPr>
                <w:rFonts w:cs="Times New Roman"/>
                <w:sz w:val="24"/>
                <w:szCs w:val="24"/>
              </w:rPr>
              <w:t>涉及以人为研究参与者的</w:t>
            </w:r>
          </w:p>
          <w:p w14:paraId="461779C8">
            <w:pPr>
              <w:spacing w:line="300" w:lineRule="exact"/>
              <w:rPr>
                <w:rFonts w:cs="Times New Roman"/>
                <w:sz w:val="24"/>
                <w:szCs w:val="24"/>
              </w:rPr>
            </w:pPr>
            <w:r>
              <w:rPr>
                <w:rFonts w:cs="Times New Roman"/>
                <w:sz w:val="24"/>
                <w:szCs w:val="24"/>
              </w:rPr>
              <w:sym w:font="Wingdings 2" w:char="F0A3"/>
            </w:r>
            <w:r>
              <w:rPr>
                <w:rFonts w:cs="Times New Roman"/>
                <w:sz w:val="24"/>
                <w:szCs w:val="24"/>
              </w:rPr>
              <w:t>涉及实验动物的</w:t>
            </w:r>
          </w:p>
          <w:p w14:paraId="07E0E627">
            <w:pPr>
              <w:rPr>
                <w:rFonts w:cs="Times New Roman"/>
              </w:rPr>
            </w:pPr>
            <w:r>
              <w:rPr>
                <w:rFonts w:cs="Times New Roman"/>
                <w:sz w:val="24"/>
                <w:szCs w:val="24"/>
              </w:rPr>
              <w:sym w:font="Wingdings 2" w:char="F0A3"/>
            </w:r>
            <w:r>
              <w:rPr>
                <w:rFonts w:cs="Times New Roman"/>
                <w:sz w:val="24"/>
                <w:szCs w:val="24"/>
              </w:rPr>
              <w:t xml:space="preserve">其他可能带来伦理风险挑战的科技活动 </w:t>
            </w:r>
            <w:r>
              <w:rPr>
                <w:rFonts w:cs="Times New Roman"/>
                <w:sz w:val="24"/>
                <w:szCs w:val="24"/>
                <w:u w:val="single"/>
              </w:rPr>
              <w:t xml:space="preserve">         </w:t>
            </w:r>
          </w:p>
        </w:tc>
      </w:tr>
      <w:tr w14:paraId="47D6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3" w:type="dxa"/>
            <w:gridSpan w:val="2"/>
          </w:tcPr>
          <w:p w14:paraId="3287512A">
            <w:pPr>
              <w:spacing w:line="300" w:lineRule="exact"/>
              <w:jc w:val="center"/>
              <w:rPr>
                <w:rFonts w:cs="Times New Roman"/>
                <w:sz w:val="24"/>
                <w:szCs w:val="24"/>
              </w:rPr>
            </w:pPr>
            <w:r>
              <w:rPr>
                <w:rFonts w:cs="Times New Roman"/>
                <w:sz w:val="24"/>
                <w:szCs w:val="24"/>
              </w:rPr>
              <w:t>项目发起单位</w:t>
            </w:r>
          </w:p>
        </w:tc>
        <w:tc>
          <w:tcPr>
            <w:tcW w:w="3467" w:type="dxa"/>
            <w:gridSpan w:val="4"/>
          </w:tcPr>
          <w:p w14:paraId="217EE8E6">
            <w:pPr>
              <w:spacing w:line="300" w:lineRule="exact"/>
              <w:jc w:val="center"/>
              <w:rPr>
                <w:rFonts w:cs="Times New Roman"/>
                <w:sz w:val="24"/>
                <w:szCs w:val="24"/>
              </w:rPr>
            </w:pPr>
          </w:p>
        </w:tc>
        <w:tc>
          <w:tcPr>
            <w:tcW w:w="2842" w:type="dxa"/>
            <w:gridSpan w:val="3"/>
          </w:tcPr>
          <w:p w14:paraId="590753F9">
            <w:pPr>
              <w:spacing w:line="300" w:lineRule="exact"/>
              <w:jc w:val="center"/>
              <w:rPr>
                <w:rFonts w:cs="Times New Roman"/>
                <w:sz w:val="24"/>
                <w:szCs w:val="24"/>
              </w:rPr>
            </w:pPr>
          </w:p>
        </w:tc>
      </w:tr>
      <w:tr w14:paraId="4578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3" w:type="dxa"/>
            <w:gridSpan w:val="2"/>
            <w:vAlign w:val="center"/>
          </w:tcPr>
          <w:p w14:paraId="28D5B9E8">
            <w:pPr>
              <w:spacing w:line="300" w:lineRule="exact"/>
              <w:jc w:val="center"/>
              <w:rPr>
                <w:rFonts w:cs="Times New Roman"/>
                <w:sz w:val="24"/>
                <w:szCs w:val="24"/>
              </w:rPr>
            </w:pPr>
            <w:r>
              <w:rPr>
                <w:rFonts w:cs="Times New Roman"/>
                <w:sz w:val="24"/>
                <w:szCs w:val="24"/>
              </w:rPr>
              <w:t>项目负责人</w:t>
            </w:r>
          </w:p>
        </w:tc>
        <w:tc>
          <w:tcPr>
            <w:tcW w:w="2190" w:type="dxa"/>
            <w:gridSpan w:val="2"/>
            <w:vAlign w:val="center"/>
          </w:tcPr>
          <w:p w14:paraId="4ABB4E56">
            <w:pPr>
              <w:spacing w:line="300" w:lineRule="exact"/>
              <w:jc w:val="center"/>
              <w:rPr>
                <w:rFonts w:cs="Times New Roman"/>
                <w:sz w:val="24"/>
                <w:szCs w:val="24"/>
              </w:rPr>
            </w:pPr>
          </w:p>
        </w:tc>
        <w:tc>
          <w:tcPr>
            <w:tcW w:w="1755" w:type="dxa"/>
            <w:gridSpan w:val="3"/>
            <w:vAlign w:val="center"/>
          </w:tcPr>
          <w:p w14:paraId="6F6FABED">
            <w:pPr>
              <w:spacing w:line="300" w:lineRule="exact"/>
              <w:jc w:val="center"/>
              <w:rPr>
                <w:rFonts w:cs="Times New Roman"/>
                <w:sz w:val="24"/>
                <w:szCs w:val="24"/>
              </w:rPr>
            </w:pPr>
            <w:r>
              <w:rPr>
                <w:rFonts w:cs="Times New Roman"/>
                <w:sz w:val="24"/>
                <w:szCs w:val="24"/>
              </w:rPr>
              <w:t>所在部门</w:t>
            </w:r>
          </w:p>
        </w:tc>
        <w:tc>
          <w:tcPr>
            <w:tcW w:w="2364" w:type="dxa"/>
            <w:gridSpan w:val="2"/>
          </w:tcPr>
          <w:p w14:paraId="6E99FB5E">
            <w:pPr>
              <w:spacing w:line="300" w:lineRule="exact"/>
              <w:jc w:val="center"/>
              <w:rPr>
                <w:rFonts w:cs="Times New Roman"/>
                <w:sz w:val="24"/>
                <w:szCs w:val="24"/>
              </w:rPr>
            </w:pPr>
          </w:p>
        </w:tc>
      </w:tr>
      <w:tr w14:paraId="0087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3" w:type="dxa"/>
            <w:gridSpan w:val="2"/>
            <w:vAlign w:val="center"/>
          </w:tcPr>
          <w:p w14:paraId="5B28F17D">
            <w:pPr>
              <w:spacing w:line="300" w:lineRule="exact"/>
              <w:jc w:val="center"/>
              <w:rPr>
                <w:rFonts w:cs="Times New Roman"/>
                <w:sz w:val="24"/>
                <w:szCs w:val="24"/>
              </w:rPr>
            </w:pPr>
            <w:r>
              <w:rPr>
                <w:rFonts w:cs="Times New Roman"/>
                <w:sz w:val="24"/>
                <w:szCs w:val="24"/>
              </w:rPr>
              <w:t>伦理申请受理序号</w:t>
            </w:r>
          </w:p>
        </w:tc>
        <w:tc>
          <w:tcPr>
            <w:tcW w:w="2190" w:type="dxa"/>
            <w:gridSpan w:val="2"/>
            <w:vAlign w:val="center"/>
          </w:tcPr>
          <w:p w14:paraId="463B32F7">
            <w:pPr>
              <w:spacing w:line="300" w:lineRule="exact"/>
              <w:jc w:val="center"/>
              <w:rPr>
                <w:rFonts w:cs="Times New Roman"/>
                <w:sz w:val="24"/>
                <w:szCs w:val="24"/>
              </w:rPr>
            </w:pPr>
          </w:p>
        </w:tc>
        <w:tc>
          <w:tcPr>
            <w:tcW w:w="1755" w:type="dxa"/>
            <w:gridSpan w:val="3"/>
            <w:vAlign w:val="center"/>
          </w:tcPr>
          <w:p w14:paraId="6EEC056D">
            <w:pPr>
              <w:spacing w:line="300" w:lineRule="exact"/>
              <w:jc w:val="center"/>
              <w:rPr>
                <w:rFonts w:cs="Times New Roman"/>
                <w:sz w:val="24"/>
                <w:szCs w:val="24"/>
              </w:rPr>
            </w:pPr>
            <w:r>
              <w:rPr>
                <w:rFonts w:cs="Times New Roman"/>
                <w:sz w:val="24"/>
                <w:szCs w:val="24"/>
              </w:rPr>
              <w:t>主审委员</w:t>
            </w:r>
          </w:p>
        </w:tc>
        <w:tc>
          <w:tcPr>
            <w:tcW w:w="2364" w:type="dxa"/>
            <w:gridSpan w:val="2"/>
          </w:tcPr>
          <w:p w14:paraId="785ECE58">
            <w:pPr>
              <w:spacing w:line="300" w:lineRule="exact"/>
              <w:jc w:val="center"/>
              <w:rPr>
                <w:rFonts w:cs="Times New Roman"/>
                <w:sz w:val="24"/>
                <w:szCs w:val="24"/>
              </w:rPr>
            </w:pPr>
          </w:p>
        </w:tc>
      </w:tr>
      <w:tr w14:paraId="3C6E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9"/>
            <w:vAlign w:val="center"/>
          </w:tcPr>
          <w:p w14:paraId="376CC595">
            <w:pPr>
              <w:spacing w:line="300" w:lineRule="exact"/>
              <w:jc w:val="center"/>
              <w:rPr>
                <w:rFonts w:cs="Times New Roman"/>
                <w:sz w:val="24"/>
                <w:szCs w:val="24"/>
              </w:rPr>
            </w:pPr>
            <w:r>
              <w:rPr>
                <w:rFonts w:cs="Times New Roman"/>
                <w:b/>
                <w:bCs/>
                <w:sz w:val="24"/>
                <w:szCs w:val="24"/>
              </w:rPr>
              <w:t>1.科技活动的设计与实施</w:t>
            </w:r>
          </w:p>
        </w:tc>
      </w:tr>
      <w:tr w14:paraId="2CC9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3529432E">
            <w:pPr>
              <w:spacing w:line="300" w:lineRule="exact"/>
              <w:jc w:val="center"/>
              <w:rPr>
                <w:rFonts w:cs="Times New Roman"/>
                <w:sz w:val="24"/>
                <w:szCs w:val="24"/>
              </w:rPr>
            </w:pPr>
            <w:r>
              <w:rPr>
                <w:rFonts w:cs="Times New Roman"/>
                <w:sz w:val="24"/>
                <w:szCs w:val="24"/>
              </w:rPr>
              <w:t>1.1</w:t>
            </w:r>
          </w:p>
        </w:tc>
        <w:tc>
          <w:tcPr>
            <w:tcW w:w="4891" w:type="dxa"/>
            <w:gridSpan w:val="5"/>
            <w:vAlign w:val="center"/>
          </w:tcPr>
          <w:p w14:paraId="585E9D46">
            <w:pPr>
              <w:spacing w:line="300" w:lineRule="exact"/>
              <w:jc w:val="left"/>
              <w:rPr>
                <w:rFonts w:cs="Times New Roman"/>
                <w:sz w:val="24"/>
                <w:szCs w:val="24"/>
              </w:rPr>
            </w:pPr>
            <w:r>
              <w:rPr>
                <w:rFonts w:cs="Times New Roman"/>
                <w:sz w:val="24"/>
                <w:szCs w:val="24"/>
              </w:rPr>
              <w:t>科技活动具有科学价值。</w:t>
            </w:r>
          </w:p>
        </w:tc>
        <w:tc>
          <w:tcPr>
            <w:tcW w:w="2842" w:type="dxa"/>
            <w:gridSpan w:val="3"/>
            <w:vAlign w:val="center"/>
          </w:tcPr>
          <w:p w14:paraId="7AEF7E84">
            <w:pPr>
              <w:spacing w:line="300" w:lineRule="exact"/>
              <w:jc w:val="left"/>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13CF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7F571675">
            <w:pPr>
              <w:spacing w:line="300" w:lineRule="exact"/>
              <w:jc w:val="center"/>
              <w:rPr>
                <w:rFonts w:cs="Times New Roman"/>
                <w:sz w:val="24"/>
                <w:szCs w:val="24"/>
              </w:rPr>
            </w:pPr>
            <w:r>
              <w:rPr>
                <w:rFonts w:cs="Times New Roman"/>
                <w:sz w:val="24"/>
                <w:szCs w:val="24"/>
              </w:rPr>
              <w:t>1.2</w:t>
            </w:r>
          </w:p>
        </w:tc>
        <w:tc>
          <w:tcPr>
            <w:tcW w:w="4891" w:type="dxa"/>
            <w:gridSpan w:val="5"/>
            <w:vAlign w:val="center"/>
          </w:tcPr>
          <w:p w14:paraId="4F4D1D17">
            <w:pPr>
              <w:widowControl/>
              <w:jc w:val="left"/>
              <w:rPr>
                <w:rFonts w:cs="Times New Roman"/>
                <w:sz w:val="24"/>
                <w:szCs w:val="24"/>
              </w:rPr>
            </w:pPr>
            <w:r>
              <w:rPr>
                <w:rFonts w:cs="Times New Roman"/>
                <w:color w:val="000000"/>
                <w:kern w:val="0"/>
                <w:sz w:val="24"/>
                <w:szCs w:val="24"/>
                <w:lang w:bidi="ar"/>
              </w:rPr>
              <w:t>科技活动具有社会价值。</w:t>
            </w:r>
          </w:p>
        </w:tc>
        <w:tc>
          <w:tcPr>
            <w:tcW w:w="2842" w:type="dxa"/>
            <w:gridSpan w:val="3"/>
            <w:vAlign w:val="center"/>
          </w:tcPr>
          <w:p w14:paraId="24CD5CD2">
            <w:pPr>
              <w:spacing w:line="300" w:lineRule="exact"/>
              <w:jc w:val="left"/>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46B7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11A5526F">
            <w:pPr>
              <w:spacing w:line="300" w:lineRule="exact"/>
              <w:jc w:val="center"/>
              <w:rPr>
                <w:rFonts w:cs="Times New Roman"/>
                <w:sz w:val="24"/>
                <w:szCs w:val="24"/>
              </w:rPr>
            </w:pPr>
            <w:r>
              <w:rPr>
                <w:rFonts w:cs="Times New Roman"/>
                <w:sz w:val="24"/>
                <w:szCs w:val="24"/>
              </w:rPr>
              <w:t>1.3</w:t>
            </w:r>
          </w:p>
        </w:tc>
        <w:tc>
          <w:tcPr>
            <w:tcW w:w="4891" w:type="dxa"/>
            <w:gridSpan w:val="5"/>
            <w:vAlign w:val="center"/>
          </w:tcPr>
          <w:p w14:paraId="3905AE9D">
            <w:pPr>
              <w:widowControl/>
              <w:jc w:val="left"/>
              <w:rPr>
                <w:rFonts w:cs="Times New Roman"/>
                <w:color w:val="000000"/>
                <w:kern w:val="0"/>
                <w:sz w:val="24"/>
                <w:szCs w:val="24"/>
                <w:lang w:bidi="ar"/>
              </w:rPr>
            </w:pPr>
            <w:r>
              <w:rPr>
                <w:rFonts w:cs="Times New Roman"/>
                <w:color w:val="000000"/>
                <w:kern w:val="0"/>
                <w:sz w:val="24"/>
                <w:szCs w:val="24"/>
                <w:lang w:bidi="ar"/>
              </w:rPr>
              <w:t>研究参与者纳入标准与排除标准的合理性。</w:t>
            </w:r>
          </w:p>
        </w:tc>
        <w:tc>
          <w:tcPr>
            <w:tcW w:w="2842" w:type="dxa"/>
            <w:gridSpan w:val="3"/>
            <w:vAlign w:val="center"/>
          </w:tcPr>
          <w:p w14:paraId="225D1368">
            <w:pPr>
              <w:spacing w:line="300" w:lineRule="exact"/>
              <w:jc w:val="left"/>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454D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1E93B167">
            <w:pPr>
              <w:spacing w:line="300" w:lineRule="exact"/>
              <w:jc w:val="center"/>
              <w:rPr>
                <w:rFonts w:cs="Times New Roman"/>
                <w:sz w:val="24"/>
                <w:szCs w:val="24"/>
              </w:rPr>
            </w:pPr>
            <w:r>
              <w:rPr>
                <w:rFonts w:cs="Times New Roman"/>
                <w:sz w:val="24"/>
                <w:szCs w:val="24"/>
              </w:rPr>
              <w:t>1.4</w:t>
            </w:r>
          </w:p>
        </w:tc>
        <w:tc>
          <w:tcPr>
            <w:tcW w:w="4891" w:type="dxa"/>
            <w:gridSpan w:val="5"/>
            <w:vAlign w:val="center"/>
          </w:tcPr>
          <w:p w14:paraId="189A4FDE">
            <w:pPr>
              <w:widowControl/>
              <w:jc w:val="left"/>
              <w:rPr>
                <w:rFonts w:cs="Times New Roman"/>
                <w:color w:val="000000"/>
                <w:kern w:val="0"/>
                <w:sz w:val="24"/>
                <w:szCs w:val="24"/>
                <w:lang w:bidi="ar"/>
              </w:rPr>
            </w:pPr>
            <w:r>
              <w:rPr>
                <w:rFonts w:cs="Times New Roman"/>
                <w:color w:val="000000"/>
                <w:kern w:val="0"/>
                <w:sz w:val="24"/>
                <w:szCs w:val="24"/>
                <w:lang w:bidi="ar"/>
              </w:rPr>
              <w:t>研究参与者提前退出的标准，暂停或终止科技活动的标准合理性。</w:t>
            </w:r>
          </w:p>
        </w:tc>
        <w:tc>
          <w:tcPr>
            <w:tcW w:w="2842" w:type="dxa"/>
            <w:gridSpan w:val="3"/>
            <w:vAlign w:val="center"/>
          </w:tcPr>
          <w:p w14:paraId="0457E38F">
            <w:pPr>
              <w:spacing w:line="300" w:lineRule="exact"/>
              <w:jc w:val="left"/>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2407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4A07CA59">
            <w:pPr>
              <w:spacing w:line="300" w:lineRule="exact"/>
              <w:jc w:val="center"/>
              <w:rPr>
                <w:rFonts w:cs="Times New Roman"/>
                <w:sz w:val="24"/>
                <w:szCs w:val="24"/>
              </w:rPr>
            </w:pPr>
            <w:r>
              <w:rPr>
                <w:rFonts w:cs="Times New Roman"/>
                <w:sz w:val="24"/>
                <w:szCs w:val="24"/>
              </w:rPr>
              <w:t>1.5</w:t>
            </w:r>
          </w:p>
        </w:tc>
        <w:tc>
          <w:tcPr>
            <w:tcW w:w="4891" w:type="dxa"/>
            <w:gridSpan w:val="5"/>
            <w:vAlign w:val="center"/>
          </w:tcPr>
          <w:p w14:paraId="27154F70">
            <w:pPr>
              <w:widowControl/>
              <w:jc w:val="left"/>
              <w:rPr>
                <w:rFonts w:cs="Times New Roman"/>
                <w:color w:val="000000"/>
                <w:kern w:val="0"/>
                <w:sz w:val="24"/>
                <w:szCs w:val="24"/>
                <w:lang w:bidi="ar"/>
              </w:rPr>
            </w:pPr>
            <w:r>
              <w:rPr>
                <w:rFonts w:cs="Times New Roman"/>
                <w:color w:val="000000"/>
                <w:kern w:val="0"/>
                <w:sz w:val="24"/>
                <w:szCs w:val="24"/>
                <w:lang w:bidi="ar"/>
              </w:rPr>
              <w:t>项目负责人的资格与经验符合要求，研究时间充分，人员配备及设备条件等符合科技活动实施要求。</w:t>
            </w:r>
          </w:p>
        </w:tc>
        <w:tc>
          <w:tcPr>
            <w:tcW w:w="2842" w:type="dxa"/>
            <w:gridSpan w:val="3"/>
            <w:vAlign w:val="center"/>
          </w:tcPr>
          <w:p w14:paraId="4A792198">
            <w:pPr>
              <w:spacing w:line="300" w:lineRule="exact"/>
              <w:jc w:val="left"/>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1E79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9"/>
            <w:vAlign w:val="center"/>
          </w:tcPr>
          <w:p w14:paraId="50126D8F">
            <w:pPr>
              <w:spacing w:line="300" w:lineRule="exact"/>
              <w:jc w:val="center"/>
              <w:rPr>
                <w:rFonts w:cs="Times New Roman"/>
                <w:sz w:val="24"/>
                <w:szCs w:val="24"/>
              </w:rPr>
            </w:pPr>
            <w:r>
              <w:rPr>
                <w:rFonts w:cs="Times New Roman"/>
                <w:b/>
                <w:bCs/>
                <w:sz w:val="24"/>
                <w:szCs w:val="24"/>
              </w:rPr>
              <w:t>2.科技活动的风险与受益</w:t>
            </w:r>
          </w:p>
        </w:tc>
      </w:tr>
      <w:tr w14:paraId="19FD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50AFA436">
            <w:pPr>
              <w:spacing w:line="300" w:lineRule="exact"/>
              <w:jc w:val="center"/>
              <w:rPr>
                <w:rFonts w:cs="Times New Roman"/>
                <w:sz w:val="24"/>
                <w:szCs w:val="24"/>
              </w:rPr>
            </w:pPr>
            <w:r>
              <w:rPr>
                <w:rFonts w:cs="Times New Roman"/>
                <w:sz w:val="24"/>
                <w:szCs w:val="24"/>
              </w:rPr>
              <w:t>2.1</w:t>
            </w:r>
          </w:p>
        </w:tc>
        <w:tc>
          <w:tcPr>
            <w:tcW w:w="4891" w:type="dxa"/>
            <w:gridSpan w:val="5"/>
            <w:vAlign w:val="center"/>
          </w:tcPr>
          <w:p w14:paraId="207CDCF4">
            <w:pPr>
              <w:widowControl/>
              <w:rPr>
                <w:rFonts w:cs="Times New Roman"/>
                <w:sz w:val="24"/>
                <w:szCs w:val="24"/>
              </w:rPr>
            </w:pPr>
            <w:r>
              <w:rPr>
                <w:rFonts w:cs="Times New Roman"/>
                <w:color w:val="000000"/>
                <w:kern w:val="0"/>
                <w:sz w:val="24"/>
                <w:szCs w:val="24"/>
                <w:lang w:bidi="ar"/>
              </w:rPr>
              <w:t>确保风险在可能的范围内最小化。</w:t>
            </w:r>
          </w:p>
        </w:tc>
        <w:tc>
          <w:tcPr>
            <w:tcW w:w="2842" w:type="dxa"/>
            <w:gridSpan w:val="3"/>
            <w:vAlign w:val="center"/>
          </w:tcPr>
          <w:p w14:paraId="293407EF">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4A10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5449AC73">
            <w:pPr>
              <w:spacing w:line="300" w:lineRule="exact"/>
              <w:jc w:val="center"/>
              <w:rPr>
                <w:rFonts w:cs="Times New Roman"/>
                <w:sz w:val="24"/>
                <w:szCs w:val="24"/>
              </w:rPr>
            </w:pPr>
            <w:r>
              <w:rPr>
                <w:rFonts w:cs="Times New Roman"/>
                <w:sz w:val="24"/>
                <w:szCs w:val="24"/>
              </w:rPr>
              <w:t>2.2</w:t>
            </w:r>
          </w:p>
        </w:tc>
        <w:tc>
          <w:tcPr>
            <w:tcW w:w="4891" w:type="dxa"/>
            <w:gridSpan w:val="5"/>
            <w:vAlign w:val="center"/>
          </w:tcPr>
          <w:p w14:paraId="0E64A25B">
            <w:pPr>
              <w:spacing w:line="300" w:lineRule="exact"/>
              <w:rPr>
                <w:rFonts w:cs="Times New Roman"/>
                <w:sz w:val="24"/>
                <w:szCs w:val="24"/>
              </w:rPr>
            </w:pPr>
            <w:r>
              <w:rPr>
                <w:rFonts w:cs="Times New Roman"/>
                <w:sz w:val="24"/>
                <w:szCs w:val="24"/>
              </w:rPr>
              <w:t>对照组设计的合理性。</w:t>
            </w:r>
          </w:p>
        </w:tc>
        <w:tc>
          <w:tcPr>
            <w:tcW w:w="2842" w:type="dxa"/>
            <w:gridSpan w:val="3"/>
            <w:vAlign w:val="center"/>
          </w:tcPr>
          <w:p w14:paraId="3564FC2A">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405F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9"/>
            <w:vAlign w:val="center"/>
          </w:tcPr>
          <w:p w14:paraId="1F156C8F">
            <w:pPr>
              <w:spacing w:line="300" w:lineRule="exact"/>
              <w:jc w:val="center"/>
              <w:rPr>
                <w:rFonts w:cs="Times New Roman"/>
                <w:sz w:val="24"/>
                <w:szCs w:val="24"/>
              </w:rPr>
            </w:pPr>
            <w:r>
              <w:rPr>
                <w:rFonts w:cs="Times New Roman"/>
                <w:b/>
                <w:bCs/>
                <w:sz w:val="24"/>
                <w:szCs w:val="24"/>
              </w:rPr>
              <w:t>3.研究参与者的招募</w:t>
            </w:r>
          </w:p>
        </w:tc>
      </w:tr>
      <w:tr w14:paraId="4598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7CD666B2">
            <w:pPr>
              <w:spacing w:line="300" w:lineRule="exact"/>
              <w:jc w:val="center"/>
              <w:rPr>
                <w:rFonts w:cs="Times New Roman"/>
                <w:sz w:val="24"/>
                <w:szCs w:val="24"/>
              </w:rPr>
            </w:pPr>
            <w:r>
              <w:rPr>
                <w:rFonts w:cs="Times New Roman"/>
                <w:sz w:val="24"/>
                <w:szCs w:val="24"/>
              </w:rPr>
              <w:t>3.1</w:t>
            </w:r>
          </w:p>
        </w:tc>
        <w:tc>
          <w:tcPr>
            <w:tcW w:w="4891" w:type="dxa"/>
            <w:gridSpan w:val="5"/>
            <w:vAlign w:val="center"/>
          </w:tcPr>
          <w:p w14:paraId="135CC92D">
            <w:pPr>
              <w:widowControl/>
              <w:jc w:val="left"/>
              <w:rPr>
                <w:rFonts w:cs="Times New Roman"/>
                <w:b/>
                <w:bCs/>
                <w:sz w:val="24"/>
                <w:szCs w:val="24"/>
              </w:rPr>
            </w:pPr>
            <w:r>
              <w:rPr>
                <w:rFonts w:cs="Times New Roman"/>
                <w:color w:val="000000"/>
                <w:kern w:val="0"/>
                <w:sz w:val="24"/>
                <w:szCs w:val="24"/>
                <w:lang w:bidi="ar"/>
              </w:rPr>
              <w:t>科技活动的受益和风险在目标疾病人群中公平和公正分配。</w:t>
            </w:r>
          </w:p>
        </w:tc>
        <w:tc>
          <w:tcPr>
            <w:tcW w:w="2842" w:type="dxa"/>
            <w:gridSpan w:val="3"/>
            <w:shd w:val="clear" w:color="auto" w:fill="auto"/>
            <w:vAlign w:val="center"/>
          </w:tcPr>
          <w:p w14:paraId="5B4330AF">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380A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56C51690">
            <w:pPr>
              <w:spacing w:line="300" w:lineRule="exact"/>
              <w:jc w:val="center"/>
              <w:rPr>
                <w:rFonts w:cs="Times New Roman"/>
                <w:sz w:val="24"/>
                <w:szCs w:val="24"/>
              </w:rPr>
            </w:pPr>
            <w:r>
              <w:rPr>
                <w:rFonts w:cs="Times New Roman"/>
                <w:sz w:val="24"/>
                <w:szCs w:val="24"/>
              </w:rPr>
              <w:t>3.2</w:t>
            </w:r>
          </w:p>
        </w:tc>
        <w:tc>
          <w:tcPr>
            <w:tcW w:w="4891" w:type="dxa"/>
            <w:gridSpan w:val="5"/>
            <w:vAlign w:val="center"/>
          </w:tcPr>
          <w:p w14:paraId="0A4847C0">
            <w:pPr>
              <w:widowControl/>
              <w:jc w:val="left"/>
              <w:rPr>
                <w:rFonts w:cs="Times New Roman"/>
                <w:b/>
                <w:bCs/>
                <w:sz w:val="24"/>
                <w:szCs w:val="24"/>
              </w:rPr>
            </w:pPr>
            <w:r>
              <w:rPr>
                <w:rFonts w:cs="Times New Roman"/>
                <w:color w:val="000000"/>
                <w:kern w:val="0"/>
                <w:sz w:val="24"/>
                <w:szCs w:val="24"/>
                <w:lang w:bidi="ar"/>
              </w:rPr>
              <w:t>招募材料无诱导与胁迫。</w:t>
            </w:r>
          </w:p>
        </w:tc>
        <w:tc>
          <w:tcPr>
            <w:tcW w:w="2842" w:type="dxa"/>
            <w:gridSpan w:val="3"/>
            <w:shd w:val="clear" w:color="auto" w:fill="auto"/>
            <w:vAlign w:val="center"/>
          </w:tcPr>
          <w:p w14:paraId="734AACD4">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210B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7CC5374D">
            <w:pPr>
              <w:spacing w:line="300" w:lineRule="exact"/>
              <w:jc w:val="center"/>
              <w:rPr>
                <w:rFonts w:cs="Times New Roman"/>
                <w:sz w:val="24"/>
                <w:szCs w:val="24"/>
              </w:rPr>
            </w:pPr>
            <w:r>
              <w:rPr>
                <w:rFonts w:cs="Times New Roman"/>
                <w:sz w:val="24"/>
                <w:szCs w:val="24"/>
              </w:rPr>
              <w:t>3.3</w:t>
            </w:r>
          </w:p>
        </w:tc>
        <w:tc>
          <w:tcPr>
            <w:tcW w:w="4891" w:type="dxa"/>
            <w:gridSpan w:val="5"/>
            <w:vAlign w:val="center"/>
          </w:tcPr>
          <w:p w14:paraId="3A52084E">
            <w:pPr>
              <w:widowControl/>
              <w:jc w:val="left"/>
              <w:rPr>
                <w:rFonts w:cs="Times New Roman"/>
                <w:b/>
                <w:bCs/>
                <w:sz w:val="24"/>
                <w:szCs w:val="24"/>
              </w:rPr>
            </w:pPr>
            <w:r>
              <w:rPr>
                <w:rFonts w:cs="Times New Roman"/>
                <w:color w:val="000000"/>
                <w:kern w:val="0"/>
                <w:sz w:val="24"/>
                <w:szCs w:val="24"/>
                <w:lang w:bidi="ar"/>
              </w:rPr>
              <w:t>招募方式的合理性。</w:t>
            </w:r>
          </w:p>
        </w:tc>
        <w:tc>
          <w:tcPr>
            <w:tcW w:w="2842" w:type="dxa"/>
            <w:gridSpan w:val="3"/>
            <w:shd w:val="clear" w:color="auto" w:fill="auto"/>
            <w:vAlign w:val="center"/>
          </w:tcPr>
          <w:p w14:paraId="22454D3B">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6D76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9"/>
            <w:vAlign w:val="center"/>
          </w:tcPr>
          <w:p w14:paraId="59BE2A10">
            <w:pPr>
              <w:spacing w:line="300" w:lineRule="exact"/>
              <w:jc w:val="center"/>
              <w:rPr>
                <w:rFonts w:cs="Times New Roman"/>
                <w:sz w:val="24"/>
                <w:szCs w:val="24"/>
              </w:rPr>
            </w:pPr>
            <w:r>
              <w:rPr>
                <w:rFonts w:cs="Times New Roman"/>
                <w:b/>
                <w:bCs/>
                <w:sz w:val="24"/>
                <w:szCs w:val="24"/>
              </w:rPr>
              <w:t>4.知情同意书</w:t>
            </w:r>
          </w:p>
        </w:tc>
      </w:tr>
      <w:tr w14:paraId="0427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9"/>
            <w:vAlign w:val="center"/>
          </w:tcPr>
          <w:p w14:paraId="5E5202E3">
            <w:pPr>
              <w:spacing w:line="300" w:lineRule="exact"/>
              <w:jc w:val="center"/>
              <w:rPr>
                <w:rFonts w:cs="Times New Roman"/>
                <w:sz w:val="24"/>
                <w:szCs w:val="24"/>
              </w:rPr>
            </w:pPr>
            <w:r>
              <w:rPr>
                <w:rFonts w:cs="Times New Roman"/>
                <w:sz w:val="24"/>
                <w:szCs w:val="24"/>
              </w:rPr>
              <w:t xml:space="preserve"> □有 □无（以下内容均为“不适用”，不再勾选）</w:t>
            </w:r>
          </w:p>
        </w:tc>
      </w:tr>
      <w:tr w14:paraId="1370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14444592">
            <w:pPr>
              <w:spacing w:line="300" w:lineRule="exact"/>
              <w:jc w:val="center"/>
              <w:rPr>
                <w:rFonts w:cs="Times New Roman"/>
                <w:sz w:val="24"/>
                <w:szCs w:val="24"/>
              </w:rPr>
            </w:pPr>
            <w:r>
              <w:rPr>
                <w:rFonts w:cs="Times New Roman"/>
                <w:sz w:val="24"/>
                <w:szCs w:val="24"/>
              </w:rPr>
              <w:t>4.1</w:t>
            </w:r>
          </w:p>
        </w:tc>
        <w:tc>
          <w:tcPr>
            <w:tcW w:w="4891" w:type="dxa"/>
            <w:gridSpan w:val="5"/>
            <w:vAlign w:val="center"/>
          </w:tcPr>
          <w:p w14:paraId="24D6FD51">
            <w:pPr>
              <w:widowControl/>
              <w:jc w:val="left"/>
              <w:rPr>
                <w:rFonts w:cs="Times New Roman"/>
                <w:color w:val="000000"/>
                <w:kern w:val="0"/>
                <w:sz w:val="24"/>
                <w:szCs w:val="24"/>
                <w:lang w:bidi="ar"/>
              </w:rPr>
            </w:pPr>
            <w:r>
              <w:rPr>
                <w:rFonts w:cs="Times New Roman"/>
                <w:color w:val="000000"/>
                <w:kern w:val="0"/>
                <w:sz w:val="24"/>
                <w:szCs w:val="24"/>
                <w:lang w:bidi="ar"/>
              </w:rPr>
              <w:t>知情同意书通俗易懂，语言表述适合潜在研究参与者群体理解的水平。</w:t>
            </w:r>
          </w:p>
        </w:tc>
        <w:tc>
          <w:tcPr>
            <w:tcW w:w="2842" w:type="dxa"/>
            <w:gridSpan w:val="3"/>
            <w:shd w:val="clear" w:color="auto" w:fill="auto"/>
            <w:vAlign w:val="center"/>
          </w:tcPr>
          <w:p w14:paraId="36249E13">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3352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0EF47567">
            <w:pPr>
              <w:spacing w:line="300" w:lineRule="exact"/>
              <w:jc w:val="center"/>
              <w:rPr>
                <w:rFonts w:cs="Times New Roman"/>
                <w:sz w:val="24"/>
                <w:szCs w:val="24"/>
              </w:rPr>
            </w:pPr>
            <w:r>
              <w:rPr>
                <w:rFonts w:cs="Times New Roman"/>
                <w:sz w:val="24"/>
                <w:szCs w:val="24"/>
              </w:rPr>
              <w:t>4.2</w:t>
            </w:r>
          </w:p>
        </w:tc>
        <w:tc>
          <w:tcPr>
            <w:tcW w:w="4891" w:type="dxa"/>
            <w:gridSpan w:val="5"/>
            <w:vAlign w:val="center"/>
          </w:tcPr>
          <w:p w14:paraId="53168F69">
            <w:pPr>
              <w:widowControl/>
              <w:jc w:val="left"/>
              <w:rPr>
                <w:rFonts w:cs="Times New Roman"/>
                <w:color w:val="000000"/>
                <w:kern w:val="0"/>
                <w:sz w:val="24"/>
                <w:szCs w:val="24"/>
                <w:lang w:bidi="ar"/>
              </w:rPr>
            </w:pPr>
            <w:r>
              <w:rPr>
                <w:rFonts w:cs="Times New Roman"/>
                <w:color w:val="000000"/>
                <w:kern w:val="0"/>
                <w:sz w:val="24"/>
                <w:szCs w:val="24"/>
                <w:lang w:bidi="ar"/>
              </w:rPr>
              <w:t>知情同意书无诱导与胁迫。</w:t>
            </w:r>
          </w:p>
        </w:tc>
        <w:tc>
          <w:tcPr>
            <w:tcW w:w="2842" w:type="dxa"/>
            <w:gridSpan w:val="3"/>
            <w:shd w:val="clear" w:color="auto" w:fill="auto"/>
            <w:vAlign w:val="center"/>
          </w:tcPr>
          <w:p w14:paraId="67A9F16C">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5F87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64DA307F">
            <w:pPr>
              <w:spacing w:line="300" w:lineRule="exact"/>
              <w:jc w:val="center"/>
              <w:rPr>
                <w:rFonts w:cs="Times New Roman"/>
                <w:sz w:val="24"/>
                <w:szCs w:val="24"/>
              </w:rPr>
            </w:pPr>
            <w:r>
              <w:rPr>
                <w:rFonts w:cs="Times New Roman"/>
                <w:sz w:val="24"/>
                <w:szCs w:val="24"/>
              </w:rPr>
              <w:t>4.3</w:t>
            </w:r>
          </w:p>
        </w:tc>
        <w:tc>
          <w:tcPr>
            <w:tcW w:w="4891" w:type="dxa"/>
            <w:gridSpan w:val="5"/>
            <w:vAlign w:val="center"/>
          </w:tcPr>
          <w:p w14:paraId="2E99DEC2">
            <w:pPr>
              <w:widowControl/>
              <w:jc w:val="left"/>
              <w:rPr>
                <w:rFonts w:cs="Times New Roman"/>
                <w:color w:val="000000"/>
                <w:kern w:val="0"/>
                <w:sz w:val="24"/>
                <w:szCs w:val="24"/>
                <w:lang w:bidi="ar"/>
              </w:rPr>
            </w:pPr>
            <w:r>
              <w:rPr>
                <w:rFonts w:cs="Times New Roman"/>
                <w:color w:val="000000"/>
                <w:kern w:val="0"/>
                <w:sz w:val="24"/>
                <w:szCs w:val="24"/>
                <w:lang w:bidi="ar"/>
              </w:rPr>
              <w:t>知情同意书告知充分。</w:t>
            </w:r>
          </w:p>
        </w:tc>
        <w:tc>
          <w:tcPr>
            <w:tcW w:w="2842" w:type="dxa"/>
            <w:gridSpan w:val="3"/>
            <w:shd w:val="clear" w:color="auto" w:fill="auto"/>
            <w:vAlign w:val="center"/>
          </w:tcPr>
          <w:p w14:paraId="3FF14D4F">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5324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117A9266">
            <w:pPr>
              <w:spacing w:line="300" w:lineRule="exact"/>
              <w:jc w:val="center"/>
              <w:rPr>
                <w:rFonts w:cs="Times New Roman"/>
                <w:sz w:val="24"/>
                <w:szCs w:val="24"/>
              </w:rPr>
            </w:pPr>
            <w:r>
              <w:rPr>
                <w:rFonts w:cs="Times New Roman"/>
                <w:sz w:val="24"/>
                <w:szCs w:val="24"/>
              </w:rPr>
              <w:t>4.4</w:t>
            </w:r>
          </w:p>
        </w:tc>
        <w:tc>
          <w:tcPr>
            <w:tcW w:w="4891" w:type="dxa"/>
            <w:gridSpan w:val="5"/>
            <w:vAlign w:val="center"/>
          </w:tcPr>
          <w:p w14:paraId="614A3D82">
            <w:pPr>
              <w:widowControl/>
              <w:jc w:val="left"/>
              <w:rPr>
                <w:rFonts w:cs="Times New Roman"/>
                <w:color w:val="000000"/>
                <w:kern w:val="0"/>
                <w:sz w:val="24"/>
                <w:szCs w:val="24"/>
                <w:lang w:bidi="ar"/>
              </w:rPr>
            </w:pPr>
            <w:r>
              <w:rPr>
                <w:rFonts w:cs="Times New Roman"/>
                <w:color w:val="000000"/>
                <w:kern w:val="0"/>
                <w:sz w:val="24"/>
                <w:szCs w:val="24"/>
                <w:lang w:bidi="ar"/>
              </w:rPr>
              <w:t>知情同意书没有任何要求研究参与者或其合法代表放弃其合法权益的内容，没有免除科技人员、机构、申办方/资助方或其合法代表逃避过失责任的内容。</w:t>
            </w:r>
          </w:p>
        </w:tc>
        <w:tc>
          <w:tcPr>
            <w:tcW w:w="2842" w:type="dxa"/>
            <w:gridSpan w:val="3"/>
            <w:shd w:val="clear" w:color="auto" w:fill="auto"/>
            <w:vAlign w:val="center"/>
          </w:tcPr>
          <w:p w14:paraId="051B2E84">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4127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098D6096">
            <w:pPr>
              <w:spacing w:line="300" w:lineRule="exact"/>
              <w:jc w:val="center"/>
              <w:rPr>
                <w:rFonts w:cs="Times New Roman"/>
                <w:sz w:val="24"/>
                <w:szCs w:val="24"/>
              </w:rPr>
            </w:pPr>
            <w:r>
              <w:rPr>
                <w:rFonts w:cs="Times New Roman"/>
                <w:sz w:val="24"/>
                <w:szCs w:val="24"/>
              </w:rPr>
              <w:t>4.5</w:t>
            </w:r>
          </w:p>
        </w:tc>
        <w:tc>
          <w:tcPr>
            <w:tcW w:w="4891" w:type="dxa"/>
            <w:gridSpan w:val="5"/>
            <w:vAlign w:val="center"/>
          </w:tcPr>
          <w:p w14:paraId="7E58811E">
            <w:pPr>
              <w:widowControl/>
              <w:jc w:val="left"/>
              <w:rPr>
                <w:rFonts w:cs="Times New Roman"/>
                <w:color w:val="000000"/>
                <w:kern w:val="0"/>
                <w:sz w:val="24"/>
                <w:szCs w:val="24"/>
                <w:lang w:bidi="ar"/>
              </w:rPr>
            </w:pPr>
            <w:r>
              <w:rPr>
                <w:rFonts w:cs="Times New Roman"/>
                <w:color w:val="000000"/>
                <w:kern w:val="0"/>
                <w:sz w:val="24"/>
                <w:szCs w:val="24"/>
                <w:lang w:bidi="ar"/>
              </w:rPr>
              <w:t>计划纳入不能表达知情同意者作为研究参与者时，理由充分正当，对如何获得知情同意或授权同意有详细说明。</w:t>
            </w:r>
          </w:p>
        </w:tc>
        <w:tc>
          <w:tcPr>
            <w:tcW w:w="2842" w:type="dxa"/>
            <w:gridSpan w:val="3"/>
            <w:shd w:val="clear" w:color="auto" w:fill="auto"/>
            <w:vAlign w:val="center"/>
          </w:tcPr>
          <w:p w14:paraId="096D324B">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1741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12EE096E">
            <w:pPr>
              <w:spacing w:line="300" w:lineRule="exact"/>
              <w:jc w:val="center"/>
              <w:rPr>
                <w:rFonts w:cs="Times New Roman"/>
                <w:sz w:val="24"/>
                <w:szCs w:val="24"/>
              </w:rPr>
            </w:pPr>
            <w:r>
              <w:rPr>
                <w:rFonts w:cs="Times New Roman"/>
                <w:sz w:val="24"/>
                <w:szCs w:val="24"/>
              </w:rPr>
              <w:t>4.6</w:t>
            </w:r>
          </w:p>
        </w:tc>
        <w:tc>
          <w:tcPr>
            <w:tcW w:w="4891" w:type="dxa"/>
            <w:gridSpan w:val="5"/>
            <w:vAlign w:val="center"/>
          </w:tcPr>
          <w:p w14:paraId="3851068F">
            <w:pPr>
              <w:widowControl/>
              <w:jc w:val="left"/>
              <w:rPr>
                <w:rFonts w:cs="Times New Roman"/>
                <w:color w:val="000000"/>
                <w:kern w:val="0"/>
                <w:sz w:val="24"/>
                <w:szCs w:val="24"/>
                <w:lang w:bidi="ar"/>
              </w:rPr>
            </w:pPr>
            <w:r>
              <w:rPr>
                <w:rFonts w:cs="Times New Roman"/>
                <w:color w:val="000000"/>
                <w:kern w:val="0"/>
                <w:sz w:val="24"/>
                <w:szCs w:val="24"/>
                <w:lang w:bidi="ar"/>
              </w:rPr>
              <w:t>非因本科技活动目的采集研究参与者的标本或使用研究参与者的剩余标本开展其他临床研究的，应以另一知情同意书单独告知。</w:t>
            </w:r>
          </w:p>
        </w:tc>
        <w:tc>
          <w:tcPr>
            <w:tcW w:w="2842" w:type="dxa"/>
            <w:gridSpan w:val="3"/>
            <w:shd w:val="clear" w:color="auto" w:fill="auto"/>
            <w:vAlign w:val="center"/>
          </w:tcPr>
          <w:p w14:paraId="1B1D64AE">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04CA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9"/>
            <w:vAlign w:val="center"/>
          </w:tcPr>
          <w:p w14:paraId="2A450988">
            <w:pPr>
              <w:spacing w:line="300" w:lineRule="exact"/>
              <w:jc w:val="center"/>
              <w:rPr>
                <w:rFonts w:cs="Times New Roman"/>
                <w:sz w:val="24"/>
                <w:szCs w:val="24"/>
              </w:rPr>
            </w:pPr>
            <w:r>
              <w:rPr>
                <w:rFonts w:cs="Times New Roman"/>
                <w:b/>
                <w:bCs/>
                <w:sz w:val="24"/>
                <w:szCs w:val="24"/>
              </w:rPr>
              <w:t>5.研究参与者的医疗和保护</w:t>
            </w:r>
          </w:p>
        </w:tc>
      </w:tr>
      <w:tr w14:paraId="1258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9"/>
            <w:vAlign w:val="center"/>
          </w:tcPr>
          <w:p w14:paraId="66ADB21E">
            <w:pPr>
              <w:spacing w:line="300" w:lineRule="exact"/>
              <w:jc w:val="center"/>
              <w:rPr>
                <w:rFonts w:cs="Times New Roman"/>
                <w:sz w:val="24"/>
                <w:szCs w:val="24"/>
              </w:rPr>
            </w:pPr>
            <w:r>
              <w:rPr>
                <w:rFonts w:cs="Times New Roman"/>
                <w:sz w:val="24"/>
                <w:szCs w:val="24"/>
              </w:rPr>
              <w:t>研究参与者 □有 □无（以下内容均为“不适用”，不再勾选）</w:t>
            </w:r>
          </w:p>
        </w:tc>
      </w:tr>
      <w:tr w14:paraId="1E32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4005A7B8">
            <w:pPr>
              <w:spacing w:line="300" w:lineRule="exact"/>
              <w:jc w:val="center"/>
              <w:rPr>
                <w:rFonts w:cs="Times New Roman"/>
                <w:sz w:val="24"/>
                <w:szCs w:val="24"/>
              </w:rPr>
            </w:pPr>
            <w:r>
              <w:rPr>
                <w:rFonts w:cs="Times New Roman"/>
                <w:sz w:val="24"/>
                <w:szCs w:val="24"/>
              </w:rPr>
              <w:t>5.1</w:t>
            </w:r>
          </w:p>
        </w:tc>
        <w:tc>
          <w:tcPr>
            <w:tcW w:w="4891" w:type="dxa"/>
            <w:gridSpan w:val="5"/>
            <w:vAlign w:val="center"/>
          </w:tcPr>
          <w:p w14:paraId="0840B8C6">
            <w:pPr>
              <w:widowControl/>
              <w:jc w:val="left"/>
              <w:rPr>
                <w:rFonts w:cs="Times New Roman"/>
                <w:color w:val="000000"/>
                <w:kern w:val="0"/>
                <w:sz w:val="24"/>
                <w:szCs w:val="24"/>
                <w:lang w:bidi="ar"/>
              </w:rPr>
            </w:pPr>
            <w:r>
              <w:rPr>
                <w:rFonts w:cs="Times New Roman"/>
                <w:color w:val="000000"/>
                <w:kern w:val="0"/>
                <w:sz w:val="24"/>
                <w:szCs w:val="24"/>
                <w:lang w:bidi="ar"/>
              </w:rPr>
              <w:t>因科技活动目的而不给予标准治疗的理由。</w:t>
            </w:r>
          </w:p>
        </w:tc>
        <w:tc>
          <w:tcPr>
            <w:tcW w:w="2842" w:type="dxa"/>
            <w:gridSpan w:val="3"/>
            <w:shd w:val="clear" w:color="auto" w:fill="auto"/>
            <w:vAlign w:val="center"/>
          </w:tcPr>
          <w:p w14:paraId="3CA14C11">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62B9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0001BAF8">
            <w:pPr>
              <w:spacing w:line="300" w:lineRule="exact"/>
              <w:jc w:val="center"/>
              <w:rPr>
                <w:rFonts w:cs="Times New Roman"/>
                <w:sz w:val="24"/>
                <w:szCs w:val="24"/>
              </w:rPr>
            </w:pPr>
            <w:r>
              <w:rPr>
                <w:rFonts w:cs="Times New Roman"/>
                <w:sz w:val="24"/>
                <w:szCs w:val="24"/>
              </w:rPr>
              <w:t>5.2</w:t>
            </w:r>
          </w:p>
        </w:tc>
        <w:tc>
          <w:tcPr>
            <w:tcW w:w="4891" w:type="dxa"/>
            <w:gridSpan w:val="5"/>
            <w:vAlign w:val="center"/>
          </w:tcPr>
          <w:p w14:paraId="0642B9E7">
            <w:pPr>
              <w:widowControl/>
              <w:jc w:val="left"/>
              <w:rPr>
                <w:rFonts w:cs="Times New Roman"/>
                <w:color w:val="000000"/>
                <w:kern w:val="0"/>
                <w:sz w:val="24"/>
                <w:szCs w:val="24"/>
                <w:lang w:bidi="ar"/>
              </w:rPr>
            </w:pPr>
            <w:r>
              <w:rPr>
                <w:rFonts w:cs="Times New Roman"/>
                <w:color w:val="000000"/>
                <w:kern w:val="0"/>
                <w:sz w:val="24"/>
                <w:szCs w:val="24"/>
                <w:lang w:bidi="ar"/>
              </w:rPr>
              <w:t>在科技活动过程中和研究结束后，为研究参与者提供的医疗保障。</w:t>
            </w:r>
          </w:p>
        </w:tc>
        <w:tc>
          <w:tcPr>
            <w:tcW w:w="2842" w:type="dxa"/>
            <w:gridSpan w:val="3"/>
            <w:shd w:val="clear" w:color="auto" w:fill="auto"/>
            <w:vAlign w:val="center"/>
          </w:tcPr>
          <w:p w14:paraId="73888532">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393A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6B639C31">
            <w:pPr>
              <w:spacing w:line="300" w:lineRule="exact"/>
              <w:jc w:val="center"/>
              <w:rPr>
                <w:rFonts w:cs="Times New Roman"/>
                <w:sz w:val="24"/>
                <w:szCs w:val="24"/>
              </w:rPr>
            </w:pPr>
            <w:r>
              <w:rPr>
                <w:rFonts w:cs="Times New Roman"/>
                <w:sz w:val="24"/>
                <w:szCs w:val="24"/>
              </w:rPr>
              <w:t>5.3</w:t>
            </w:r>
          </w:p>
        </w:tc>
        <w:tc>
          <w:tcPr>
            <w:tcW w:w="4891" w:type="dxa"/>
            <w:gridSpan w:val="5"/>
            <w:vAlign w:val="center"/>
          </w:tcPr>
          <w:p w14:paraId="31B93C03">
            <w:pPr>
              <w:widowControl/>
              <w:jc w:val="left"/>
              <w:rPr>
                <w:rFonts w:cs="Times New Roman"/>
                <w:color w:val="000000"/>
                <w:kern w:val="0"/>
                <w:sz w:val="24"/>
                <w:szCs w:val="24"/>
                <w:lang w:bidi="ar"/>
              </w:rPr>
            </w:pPr>
            <w:r>
              <w:rPr>
                <w:rFonts w:cs="Times New Roman"/>
                <w:color w:val="000000"/>
                <w:kern w:val="0"/>
                <w:sz w:val="24"/>
                <w:szCs w:val="24"/>
                <w:lang w:bidi="ar"/>
              </w:rPr>
              <w:t>为研究参与者提供适当的医疗监测、心理与社会支持。</w:t>
            </w:r>
          </w:p>
        </w:tc>
        <w:tc>
          <w:tcPr>
            <w:tcW w:w="2842" w:type="dxa"/>
            <w:gridSpan w:val="3"/>
            <w:shd w:val="clear" w:color="auto" w:fill="auto"/>
            <w:vAlign w:val="center"/>
          </w:tcPr>
          <w:p w14:paraId="18800667">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733C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0EE58929">
            <w:pPr>
              <w:spacing w:line="300" w:lineRule="exact"/>
              <w:jc w:val="center"/>
              <w:rPr>
                <w:rFonts w:cs="Times New Roman"/>
                <w:sz w:val="24"/>
                <w:szCs w:val="24"/>
              </w:rPr>
            </w:pPr>
            <w:r>
              <w:rPr>
                <w:rFonts w:cs="Times New Roman"/>
                <w:sz w:val="24"/>
                <w:szCs w:val="24"/>
              </w:rPr>
              <w:t>5.4</w:t>
            </w:r>
          </w:p>
        </w:tc>
        <w:tc>
          <w:tcPr>
            <w:tcW w:w="4891" w:type="dxa"/>
            <w:gridSpan w:val="5"/>
            <w:vAlign w:val="center"/>
          </w:tcPr>
          <w:p w14:paraId="5944C181">
            <w:pPr>
              <w:widowControl/>
              <w:jc w:val="left"/>
              <w:rPr>
                <w:rFonts w:cs="Times New Roman"/>
                <w:color w:val="000000"/>
                <w:kern w:val="0"/>
                <w:sz w:val="24"/>
                <w:szCs w:val="24"/>
                <w:lang w:bidi="ar"/>
              </w:rPr>
            </w:pPr>
            <w:r>
              <w:rPr>
                <w:rFonts w:cs="Times New Roman"/>
                <w:color w:val="000000"/>
                <w:kern w:val="0"/>
                <w:sz w:val="24"/>
                <w:szCs w:val="24"/>
                <w:lang w:bidi="ar"/>
              </w:rPr>
              <w:t>研究参与者自愿退出研究时拟采取的措施。</w:t>
            </w:r>
          </w:p>
        </w:tc>
        <w:tc>
          <w:tcPr>
            <w:tcW w:w="2842" w:type="dxa"/>
            <w:gridSpan w:val="3"/>
            <w:shd w:val="clear" w:color="auto" w:fill="auto"/>
            <w:vAlign w:val="center"/>
          </w:tcPr>
          <w:p w14:paraId="51DAC42F">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7ECC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40D6AEB5">
            <w:pPr>
              <w:spacing w:line="300" w:lineRule="exact"/>
              <w:jc w:val="center"/>
              <w:rPr>
                <w:rFonts w:cs="Times New Roman"/>
                <w:sz w:val="24"/>
                <w:szCs w:val="24"/>
              </w:rPr>
            </w:pPr>
            <w:r>
              <w:rPr>
                <w:rFonts w:cs="Times New Roman"/>
                <w:sz w:val="24"/>
                <w:szCs w:val="24"/>
              </w:rPr>
              <w:t>5.5</w:t>
            </w:r>
          </w:p>
        </w:tc>
        <w:tc>
          <w:tcPr>
            <w:tcW w:w="4891" w:type="dxa"/>
            <w:gridSpan w:val="5"/>
            <w:vAlign w:val="center"/>
          </w:tcPr>
          <w:p w14:paraId="23D29D5C">
            <w:pPr>
              <w:widowControl/>
              <w:jc w:val="left"/>
              <w:rPr>
                <w:rFonts w:cs="Times New Roman"/>
                <w:color w:val="000000"/>
                <w:kern w:val="0"/>
                <w:sz w:val="24"/>
                <w:szCs w:val="24"/>
                <w:lang w:bidi="ar"/>
              </w:rPr>
            </w:pPr>
            <w:r>
              <w:rPr>
                <w:rFonts w:cs="Times New Roman"/>
                <w:color w:val="000000"/>
                <w:kern w:val="0"/>
                <w:sz w:val="24"/>
                <w:szCs w:val="24"/>
                <w:lang w:bidi="ar"/>
              </w:rPr>
              <w:t>延长使用、紧急使用或出于同情而提供研究用药的标准。</w:t>
            </w:r>
          </w:p>
        </w:tc>
        <w:tc>
          <w:tcPr>
            <w:tcW w:w="2842" w:type="dxa"/>
            <w:gridSpan w:val="3"/>
            <w:shd w:val="clear" w:color="auto" w:fill="auto"/>
            <w:vAlign w:val="center"/>
          </w:tcPr>
          <w:p w14:paraId="78AF6D67">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44CA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037561F5">
            <w:pPr>
              <w:spacing w:line="300" w:lineRule="exact"/>
              <w:jc w:val="center"/>
              <w:rPr>
                <w:rFonts w:cs="Times New Roman"/>
                <w:sz w:val="24"/>
                <w:szCs w:val="24"/>
              </w:rPr>
            </w:pPr>
            <w:r>
              <w:rPr>
                <w:rFonts w:cs="Times New Roman"/>
                <w:sz w:val="24"/>
                <w:szCs w:val="24"/>
              </w:rPr>
              <w:t>5.6</w:t>
            </w:r>
          </w:p>
        </w:tc>
        <w:tc>
          <w:tcPr>
            <w:tcW w:w="4891" w:type="dxa"/>
            <w:gridSpan w:val="5"/>
            <w:vAlign w:val="center"/>
          </w:tcPr>
          <w:p w14:paraId="5FB83198">
            <w:pPr>
              <w:widowControl/>
              <w:jc w:val="left"/>
              <w:rPr>
                <w:rFonts w:cs="Times New Roman"/>
                <w:color w:val="000000"/>
                <w:kern w:val="0"/>
                <w:sz w:val="24"/>
                <w:szCs w:val="24"/>
                <w:lang w:bidi="ar"/>
              </w:rPr>
            </w:pPr>
            <w:r>
              <w:rPr>
                <w:rFonts w:cs="Times New Roman"/>
                <w:color w:val="000000"/>
                <w:kern w:val="0"/>
                <w:sz w:val="24"/>
                <w:szCs w:val="24"/>
                <w:lang w:bidi="ar"/>
              </w:rPr>
              <w:t>科技活动结束后，继续向研究参与者提供研究用药。</w:t>
            </w:r>
          </w:p>
        </w:tc>
        <w:tc>
          <w:tcPr>
            <w:tcW w:w="2842" w:type="dxa"/>
            <w:gridSpan w:val="3"/>
            <w:shd w:val="clear" w:color="auto" w:fill="auto"/>
            <w:vAlign w:val="center"/>
          </w:tcPr>
          <w:p w14:paraId="55810273">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552D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9"/>
            <w:vAlign w:val="center"/>
          </w:tcPr>
          <w:p w14:paraId="36CA7BAA">
            <w:pPr>
              <w:spacing w:line="300" w:lineRule="exact"/>
              <w:jc w:val="center"/>
              <w:rPr>
                <w:rFonts w:cs="Times New Roman"/>
                <w:sz w:val="24"/>
                <w:szCs w:val="24"/>
              </w:rPr>
            </w:pPr>
            <w:r>
              <w:rPr>
                <w:rFonts w:cs="Times New Roman"/>
                <w:b/>
                <w:bCs/>
                <w:sz w:val="24"/>
                <w:szCs w:val="24"/>
              </w:rPr>
              <w:t>6.隐私和保密</w:t>
            </w:r>
          </w:p>
        </w:tc>
      </w:tr>
      <w:tr w14:paraId="3EC1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734AD92B">
            <w:pPr>
              <w:spacing w:line="300" w:lineRule="exact"/>
              <w:jc w:val="center"/>
              <w:rPr>
                <w:rFonts w:cs="Times New Roman"/>
                <w:sz w:val="24"/>
                <w:szCs w:val="24"/>
              </w:rPr>
            </w:pPr>
            <w:r>
              <w:rPr>
                <w:rFonts w:cs="Times New Roman"/>
                <w:sz w:val="24"/>
                <w:szCs w:val="24"/>
              </w:rPr>
              <w:t>6.1</w:t>
            </w:r>
          </w:p>
        </w:tc>
        <w:tc>
          <w:tcPr>
            <w:tcW w:w="4891" w:type="dxa"/>
            <w:gridSpan w:val="5"/>
            <w:vAlign w:val="center"/>
          </w:tcPr>
          <w:p w14:paraId="39910FAC">
            <w:pPr>
              <w:widowControl/>
              <w:jc w:val="left"/>
              <w:rPr>
                <w:rFonts w:cs="Times New Roman"/>
                <w:color w:val="000000"/>
                <w:kern w:val="0"/>
                <w:sz w:val="24"/>
                <w:szCs w:val="24"/>
                <w:lang w:bidi="ar"/>
              </w:rPr>
            </w:pPr>
            <w:r>
              <w:rPr>
                <w:rFonts w:cs="Times New Roman"/>
                <w:color w:val="000000"/>
                <w:kern w:val="0"/>
                <w:sz w:val="24"/>
                <w:szCs w:val="24"/>
                <w:lang w:bidi="ar"/>
              </w:rPr>
              <w:t>可以查阅研究参与者个人信息（包括病历记录、生物学标本）人员的规定。</w:t>
            </w:r>
          </w:p>
        </w:tc>
        <w:tc>
          <w:tcPr>
            <w:tcW w:w="2842" w:type="dxa"/>
            <w:gridSpan w:val="3"/>
            <w:shd w:val="clear" w:color="auto" w:fill="auto"/>
            <w:vAlign w:val="center"/>
          </w:tcPr>
          <w:p w14:paraId="26FD87A4">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4E35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6B8BB24D">
            <w:pPr>
              <w:spacing w:line="300" w:lineRule="exact"/>
              <w:jc w:val="center"/>
              <w:rPr>
                <w:rFonts w:cs="Times New Roman"/>
                <w:sz w:val="24"/>
                <w:szCs w:val="24"/>
              </w:rPr>
            </w:pPr>
            <w:r>
              <w:rPr>
                <w:rFonts w:cs="Times New Roman"/>
                <w:sz w:val="24"/>
                <w:szCs w:val="24"/>
              </w:rPr>
              <w:t>6.2</w:t>
            </w:r>
          </w:p>
        </w:tc>
        <w:tc>
          <w:tcPr>
            <w:tcW w:w="4891" w:type="dxa"/>
            <w:gridSpan w:val="5"/>
            <w:vAlign w:val="center"/>
          </w:tcPr>
          <w:p w14:paraId="79455F31">
            <w:pPr>
              <w:widowControl/>
              <w:jc w:val="left"/>
              <w:rPr>
                <w:rFonts w:cs="Times New Roman"/>
                <w:color w:val="000000"/>
                <w:kern w:val="0"/>
                <w:sz w:val="24"/>
                <w:szCs w:val="24"/>
                <w:lang w:bidi="ar"/>
              </w:rPr>
            </w:pPr>
            <w:r>
              <w:rPr>
                <w:rFonts w:cs="Times New Roman"/>
                <w:color w:val="000000"/>
                <w:kern w:val="0"/>
                <w:sz w:val="24"/>
                <w:szCs w:val="24"/>
                <w:lang w:bidi="ar"/>
              </w:rPr>
              <w:t>确保研究参与者个人信息保密和安全的措施。</w:t>
            </w:r>
          </w:p>
        </w:tc>
        <w:tc>
          <w:tcPr>
            <w:tcW w:w="2842" w:type="dxa"/>
            <w:gridSpan w:val="3"/>
            <w:shd w:val="clear" w:color="auto" w:fill="auto"/>
            <w:vAlign w:val="center"/>
          </w:tcPr>
          <w:p w14:paraId="1764F907">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04EA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9"/>
            <w:vAlign w:val="center"/>
          </w:tcPr>
          <w:p w14:paraId="7B489207">
            <w:pPr>
              <w:spacing w:line="300" w:lineRule="exact"/>
              <w:jc w:val="center"/>
              <w:rPr>
                <w:rFonts w:cs="Times New Roman"/>
                <w:sz w:val="24"/>
                <w:szCs w:val="24"/>
              </w:rPr>
            </w:pPr>
            <w:r>
              <w:rPr>
                <w:rFonts w:cs="Times New Roman"/>
                <w:b/>
                <w:bCs/>
                <w:sz w:val="24"/>
                <w:szCs w:val="24"/>
              </w:rPr>
              <w:t>7.涉及脆弱群体的科技活动</w:t>
            </w:r>
          </w:p>
        </w:tc>
      </w:tr>
      <w:tr w14:paraId="64AC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2C8CEAC6">
            <w:pPr>
              <w:spacing w:line="300" w:lineRule="exact"/>
              <w:jc w:val="center"/>
              <w:rPr>
                <w:rFonts w:cs="Times New Roman"/>
                <w:sz w:val="24"/>
                <w:szCs w:val="24"/>
              </w:rPr>
            </w:pPr>
            <w:r>
              <w:rPr>
                <w:rFonts w:cs="Times New Roman"/>
                <w:sz w:val="24"/>
                <w:szCs w:val="24"/>
              </w:rPr>
              <w:t>7.1</w:t>
            </w:r>
          </w:p>
        </w:tc>
        <w:tc>
          <w:tcPr>
            <w:tcW w:w="4891" w:type="dxa"/>
            <w:gridSpan w:val="5"/>
            <w:vAlign w:val="center"/>
          </w:tcPr>
          <w:p w14:paraId="6F2CAC04">
            <w:pPr>
              <w:widowControl/>
              <w:jc w:val="left"/>
              <w:rPr>
                <w:rFonts w:cs="Times New Roman"/>
                <w:color w:val="000000"/>
                <w:kern w:val="0"/>
                <w:sz w:val="24"/>
                <w:szCs w:val="24"/>
                <w:lang w:bidi="ar"/>
              </w:rPr>
            </w:pPr>
            <w:r>
              <w:rPr>
                <w:rFonts w:cs="Times New Roman"/>
                <w:color w:val="000000"/>
                <w:kern w:val="0"/>
                <w:sz w:val="24"/>
                <w:szCs w:val="24"/>
                <w:lang w:bidi="ar"/>
              </w:rPr>
              <w:t>不能无理由将脆弱群体排除在外。</w:t>
            </w:r>
          </w:p>
        </w:tc>
        <w:tc>
          <w:tcPr>
            <w:tcW w:w="2842" w:type="dxa"/>
            <w:gridSpan w:val="3"/>
            <w:shd w:val="clear" w:color="auto" w:fill="auto"/>
            <w:vAlign w:val="center"/>
          </w:tcPr>
          <w:p w14:paraId="2D0985C9">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086C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13CA4A32">
            <w:pPr>
              <w:spacing w:line="300" w:lineRule="exact"/>
              <w:jc w:val="center"/>
              <w:rPr>
                <w:rFonts w:cs="Times New Roman"/>
                <w:sz w:val="24"/>
                <w:szCs w:val="24"/>
              </w:rPr>
            </w:pPr>
            <w:r>
              <w:rPr>
                <w:rFonts w:cs="Times New Roman"/>
                <w:sz w:val="24"/>
                <w:szCs w:val="24"/>
              </w:rPr>
              <w:t>7.2</w:t>
            </w:r>
          </w:p>
        </w:tc>
        <w:tc>
          <w:tcPr>
            <w:tcW w:w="4891" w:type="dxa"/>
            <w:gridSpan w:val="5"/>
            <w:vAlign w:val="center"/>
          </w:tcPr>
          <w:p w14:paraId="154C41D2">
            <w:pPr>
              <w:widowControl/>
              <w:jc w:val="left"/>
              <w:rPr>
                <w:rFonts w:cs="Times New Roman"/>
                <w:color w:val="000000"/>
                <w:kern w:val="0"/>
                <w:sz w:val="24"/>
                <w:szCs w:val="24"/>
                <w:lang w:bidi="ar"/>
              </w:rPr>
            </w:pPr>
            <w:r>
              <w:rPr>
                <w:rFonts w:cs="Times New Roman"/>
                <w:color w:val="000000"/>
                <w:kern w:val="0"/>
                <w:sz w:val="24"/>
                <w:szCs w:val="24"/>
                <w:lang w:bidi="ar"/>
              </w:rPr>
              <w:t>针对脆弱原因采取特殊保护措施。</w:t>
            </w:r>
          </w:p>
        </w:tc>
        <w:tc>
          <w:tcPr>
            <w:tcW w:w="2842" w:type="dxa"/>
            <w:gridSpan w:val="3"/>
            <w:shd w:val="clear" w:color="auto" w:fill="auto"/>
            <w:vAlign w:val="center"/>
          </w:tcPr>
          <w:p w14:paraId="70316D5E">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747E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9"/>
            <w:vAlign w:val="center"/>
          </w:tcPr>
          <w:p w14:paraId="78E03853">
            <w:pPr>
              <w:spacing w:line="300" w:lineRule="exact"/>
              <w:jc w:val="center"/>
              <w:rPr>
                <w:rFonts w:cs="Times New Roman"/>
                <w:sz w:val="24"/>
                <w:szCs w:val="24"/>
              </w:rPr>
            </w:pPr>
            <w:r>
              <w:rPr>
                <w:rFonts w:cs="Times New Roman"/>
                <w:b/>
                <w:bCs/>
                <w:sz w:val="24"/>
                <w:szCs w:val="24"/>
              </w:rPr>
              <w:t>8.涉及特殊人群、特定地区人群/族群的科技活动</w:t>
            </w:r>
          </w:p>
        </w:tc>
      </w:tr>
      <w:tr w14:paraId="631F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1CF6CF16">
            <w:pPr>
              <w:spacing w:line="300" w:lineRule="exact"/>
              <w:jc w:val="center"/>
              <w:rPr>
                <w:rFonts w:cs="Times New Roman"/>
                <w:sz w:val="24"/>
                <w:szCs w:val="24"/>
              </w:rPr>
            </w:pPr>
            <w:r>
              <w:rPr>
                <w:rFonts w:cs="Times New Roman"/>
                <w:sz w:val="24"/>
                <w:szCs w:val="24"/>
              </w:rPr>
              <w:t>8.1</w:t>
            </w:r>
          </w:p>
        </w:tc>
        <w:tc>
          <w:tcPr>
            <w:tcW w:w="4891" w:type="dxa"/>
            <w:gridSpan w:val="5"/>
            <w:vAlign w:val="center"/>
          </w:tcPr>
          <w:p w14:paraId="3F2FC69F">
            <w:pPr>
              <w:widowControl/>
              <w:jc w:val="left"/>
              <w:rPr>
                <w:rFonts w:cs="Times New Roman"/>
                <w:color w:val="000000"/>
                <w:kern w:val="0"/>
                <w:sz w:val="24"/>
                <w:szCs w:val="24"/>
                <w:lang w:bidi="ar"/>
              </w:rPr>
            </w:pPr>
            <w:r>
              <w:rPr>
                <w:rFonts w:cs="Times New Roman"/>
                <w:color w:val="000000"/>
                <w:kern w:val="0"/>
                <w:sz w:val="24"/>
                <w:szCs w:val="24"/>
                <w:lang w:bidi="ar"/>
              </w:rPr>
              <w:t>该科技活动对特殊人群、特定地区人群/族群造成的影响。</w:t>
            </w:r>
          </w:p>
        </w:tc>
        <w:tc>
          <w:tcPr>
            <w:tcW w:w="2842" w:type="dxa"/>
            <w:gridSpan w:val="3"/>
            <w:shd w:val="clear" w:color="auto" w:fill="auto"/>
            <w:vAlign w:val="center"/>
          </w:tcPr>
          <w:p w14:paraId="325B67D2">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3737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3DA5B374">
            <w:pPr>
              <w:spacing w:line="300" w:lineRule="exact"/>
              <w:jc w:val="center"/>
              <w:rPr>
                <w:rFonts w:cs="Times New Roman"/>
                <w:sz w:val="24"/>
                <w:szCs w:val="24"/>
              </w:rPr>
            </w:pPr>
            <w:r>
              <w:rPr>
                <w:rFonts w:cs="Times New Roman"/>
                <w:sz w:val="24"/>
                <w:szCs w:val="24"/>
              </w:rPr>
              <w:t>8.2</w:t>
            </w:r>
          </w:p>
        </w:tc>
        <w:tc>
          <w:tcPr>
            <w:tcW w:w="4891" w:type="dxa"/>
            <w:gridSpan w:val="5"/>
            <w:vAlign w:val="center"/>
          </w:tcPr>
          <w:p w14:paraId="1160540C">
            <w:pPr>
              <w:widowControl/>
              <w:jc w:val="left"/>
              <w:rPr>
                <w:rFonts w:cs="Times New Roman"/>
                <w:color w:val="000000"/>
                <w:kern w:val="0"/>
                <w:sz w:val="24"/>
                <w:szCs w:val="24"/>
                <w:lang w:bidi="ar"/>
              </w:rPr>
            </w:pPr>
            <w:r>
              <w:rPr>
                <w:rFonts w:cs="Times New Roman"/>
                <w:color w:val="000000"/>
                <w:kern w:val="0"/>
                <w:sz w:val="24"/>
                <w:szCs w:val="24"/>
                <w:lang w:bidi="ar"/>
              </w:rPr>
              <w:t>科技活动过程中，计划向该人群进行咨询。</w:t>
            </w:r>
          </w:p>
        </w:tc>
        <w:tc>
          <w:tcPr>
            <w:tcW w:w="2842" w:type="dxa"/>
            <w:gridSpan w:val="3"/>
            <w:shd w:val="clear" w:color="auto" w:fill="auto"/>
            <w:vAlign w:val="center"/>
          </w:tcPr>
          <w:p w14:paraId="20860D26">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1D0A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Align w:val="center"/>
          </w:tcPr>
          <w:p w14:paraId="72BCBAB7">
            <w:pPr>
              <w:spacing w:line="300" w:lineRule="exact"/>
              <w:jc w:val="center"/>
              <w:rPr>
                <w:rFonts w:cs="Times New Roman"/>
                <w:sz w:val="24"/>
                <w:szCs w:val="24"/>
              </w:rPr>
            </w:pPr>
            <w:r>
              <w:rPr>
                <w:rFonts w:cs="Times New Roman"/>
                <w:sz w:val="24"/>
                <w:szCs w:val="24"/>
              </w:rPr>
              <w:t>8.3</w:t>
            </w:r>
          </w:p>
        </w:tc>
        <w:tc>
          <w:tcPr>
            <w:tcW w:w="4891" w:type="dxa"/>
            <w:gridSpan w:val="5"/>
            <w:vAlign w:val="center"/>
          </w:tcPr>
          <w:p w14:paraId="3C66AEFB">
            <w:pPr>
              <w:widowControl/>
              <w:jc w:val="left"/>
              <w:rPr>
                <w:rFonts w:cs="Times New Roman"/>
                <w:color w:val="000000"/>
                <w:kern w:val="0"/>
                <w:sz w:val="24"/>
                <w:szCs w:val="24"/>
                <w:lang w:bidi="ar"/>
              </w:rPr>
            </w:pPr>
            <w:r>
              <w:rPr>
                <w:rFonts w:cs="Times New Roman"/>
                <w:color w:val="000000"/>
                <w:kern w:val="0"/>
                <w:sz w:val="24"/>
                <w:szCs w:val="24"/>
                <w:lang w:bidi="ar"/>
              </w:rPr>
              <w:t>该科技活动有利于当地的发展，如加强当地的医疗保健服务，提升研究能力，以及应对公共卫生需求的能力。</w:t>
            </w:r>
          </w:p>
        </w:tc>
        <w:tc>
          <w:tcPr>
            <w:tcW w:w="2842" w:type="dxa"/>
            <w:gridSpan w:val="3"/>
            <w:shd w:val="clear" w:color="auto" w:fill="auto"/>
            <w:vAlign w:val="center"/>
          </w:tcPr>
          <w:p w14:paraId="6EBF8316">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是   </w:t>
            </w:r>
            <w:r>
              <w:rPr>
                <w:rFonts w:cs="Times New Roman"/>
                <w:sz w:val="24"/>
                <w:szCs w:val="24"/>
              </w:rPr>
              <w:sym w:font="Wingdings 2" w:char="00A3"/>
            </w:r>
            <w:r>
              <w:rPr>
                <w:rFonts w:cs="Times New Roman"/>
                <w:sz w:val="24"/>
                <w:szCs w:val="24"/>
              </w:rPr>
              <w:t xml:space="preserve">否   </w:t>
            </w:r>
            <w:r>
              <w:rPr>
                <w:rFonts w:cs="Times New Roman"/>
                <w:sz w:val="24"/>
                <w:szCs w:val="24"/>
              </w:rPr>
              <w:sym w:font="Wingdings 2" w:char="00A3"/>
            </w:r>
            <w:r>
              <w:rPr>
                <w:rFonts w:cs="Times New Roman"/>
                <w:sz w:val="24"/>
                <w:szCs w:val="24"/>
              </w:rPr>
              <w:t>不涉及</w:t>
            </w:r>
          </w:p>
        </w:tc>
      </w:tr>
      <w:tr w14:paraId="54EF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9"/>
            <w:vAlign w:val="center"/>
          </w:tcPr>
          <w:p w14:paraId="6C66AC0E">
            <w:pPr>
              <w:spacing w:line="300" w:lineRule="exact"/>
              <w:jc w:val="center"/>
              <w:rPr>
                <w:rFonts w:cs="Times New Roman"/>
                <w:sz w:val="24"/>
                <w:szCs w:val="24"/>
              </w:rPr>
            </w:pPr>
            <w:r>
              <w:rPr>
                <w:rFonts w:cs="Times New Roman"/>
                <w:b/>
                <w:bCs/>
                <w:sz w:val="24"/>
                <w:szCs w:val="24"/>
              </w:rPr>
              <w:t>主审委员意见</w:t>
            </w:r>
          </w:p>
        </w:tc>
      </w:tr>
      <w:tr w14:paraId="7646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9"/>
            <w:vAlign w:val="center"/>
          </w:tcPr>
          <w:p w14:paraId="0AA09B4B">
            <w:pPr>
              <w:spacing w:line="300" w:lineRule="exact"/>
              <w:rPr>
                <w:rFonts w:cs="Times New Roman"/>
                <w:sz w:val="24"/>
                <w:szCs w:val="24"/>
              </w:rPr>
            </w:pPr>
            <w:r>
              <w:rPr>
                <w:rFonts w:cs="Times New Roman"/>
                <w:sz w:val="24"/>
                <w:szCs w:val="24"/>
              </w:rPr>
              <w:t>对科技活动方案、知情同意书等的意见：（如需邀请独立顾问，请逐条列出需咨询的问题）</w:t>
            </w:r>
          </w:p>
          <w:p w14:paraId="50ACACAB">
            <w:pPr>
              <w:spacing w:line="300" w:lineRule="exact"/>
              <w:rPr>
                <w:rFonts w:cs="Times New Roman"/>
                <w:sz w:val="24"/>
                <w:szCs w:val="24"/>
              </w:rPr>
            </w:pPr>
          </w:p>
          <w:p w14:paraId="51306A10">
            <w:pPr>
              <w:spacing w:line="300" w:lineRule="exact"/>
              <w:jc w:val="center"/>
              <w:rPr>
                <w:rFonts w:cs="Times New Roman"/>
                <w:sz w:val="24"/>
                <w:szCs w:val="24"/>
              </w:rPr>
            </w:pPr>
          </w:p>
        </w:tc>
      </w:tr>
      <w:tr w14:paraId="4C41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9"/>
            <w:vAlign w:val="center"/>
          </w:tcPr>
          <w:p w14:paraId="29E4F5D1">
            <w:pPr>
              <w:spacing w:line="300" w:lineRule="exact"/>
              <w:jc w:val="center"/>
              <w:rPr>
                <w:rFonts w:cs="Times New Roman"/>
                <w:sz w:val="24"/>
                <w:szCs w:val="24"/>
              </w:rPr>
            </w:pPr>
            <w:r>
              <w:rPr>
                <w:rFonts w:cs="Times New Roman"/>
                <w:sz w:val="24"/>
                <w:szCs w:val="24"/>
              </w:rPr>
              <w:sym w:font="Wingdings 2" w:char="00A3"/>
            </w:r>
            <w:r>
              <w:rPr>
                <w:rFonts w:cs="Times New Roman"/>
                <w:sz w:val="24"/>
                <w:szCs w:val="24"/>
              </w:rPr>
              <w:t xml:space="preserve">会议审查    </w:t>
            </w:r>
            <w:r>
              <w:rPr>
                <w:rFonts w:cs="Times New Roman"/>
                <w:sz w:val="24"/>
                <w:szCs w:val="24"/>
              </w:rPr>
              <w:sym w:font="Wingdings 2" w:char="00A3"/>
            </w:r>
            <w:r>
              <w:rPr>
                <w:rFonts w:cs="Times New Roman"/>
                <w:sz w:val="24"/>
                <w:szCs w:val="24"/>
              </w:rPr>
              <w:t xml:space="preserve">简易审查    </w:t>
            </w:r>
            <w:r>
              <w:rPr>
                <w:rFonts w:cs="Times New Roman"/>
                <w:sz w:val="24"/>
                <w:szCs w:val="24"/>
              </w:rPr>
              <w:sym w:font="Wingdings 2" w:char="00A3"/>
            </w:r>
            <w:r>
              <w:rPr>
                <w:rFonts w:cs="Times New Roman"/>
                <w:sz w:val="24"/>
                <w:szCs w:val="24"/>
              </w:rPr>
              <w:t>应急审查</w:t>
            </w:r>
          </w:p>
        </w:tc>
      </w:tr>
      <w:tr w14:paraId="3761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9"/>
            <w:vAlign w:val="center"/>
          </w:tcPr>
          <w:p w14:paraId="5A46F480">
            <w:pPr>
              <w:spacing w:line="300" w:lineRule="exact"/>
              <w:rPr>
                <w:rFonts w:cs="Times New Roman"/>
                <w:b/>
                <w:bCs/>
                <w:sz w:val="24"/>
                <w:szCs w:val="24"/>
              </w:rPr>
            </w:pPr>
            <w:r>
              <w:rPr>
                <w:rFonts w:cs="Times New Roman"/>
                <w:b/>
                <w:bCs/>
                <w:sz w:val="24"/>
                <w:szCs w:val="24"/>
              </w:rPr>
              <w:t>审查委员会建议：</w:t>
            </w:r>
          </w:p>
          <w:p w14:paraId="64984FC2">
            <w:pPr>
              <w:spacing w:line="300" w:lineRule="exact"/>
              <w:rPr>
                <w:rFonts w:cs="Times New Roman"/>
                <w:sz w:val="24"/>
                <w:szCs w:val="24"/>
              </w:rPr>
            </w:pPr>
          </w:p>
          <w:p w14:paraId="329D21F2">
            <w:pPr>
              <w:spacing w:line="300" w:lineRule="exact"/>
              <w:ind w:firstLine="1200" w:firstLineChars="500"/>
              <w:rPr>
                <w:rFonts w:cs="Times New Roman"/>
                <w:sz w:val="24"/>
                <w:szCs w:val="24"/>
              </w:rPr>
            </w:pPr>
            <w:r>
              <w:rPr>
                <w:rFonts w:cs="Times New Roman"/>
                <w:sz w:val="24"/>
                <w:szCs w:val="24"/>
              </w:rPr>
              <w:sym w:font="Wingdings 2" w:char="00A3"/>
            </w:r>
            <w:r>
              <w:rPr>
                <w:rFonts w:cs="Times New Roman"/>
                <w:sz w:val="24"/>
                <w:szCs w:val="24"/>
              </w:rPr>
              <w:t xml:space="preserve">批准     </w:t>
            </w:r>
            <w:r>
              <w:rPr>
                <w:rFonts w:cs="Times New Roman"/>
                <w:sz w:val="24"/>
                <w:szCs w:val="24"/>
              </w:rPr>
              <w:sym w:font="Wingdings 2" w:char="00A3"/>
            </w:r>
            <w:r>
              <w:rPr>
                <w:rFonts w:cs="Times New Roman"/>
                <w:sz w:val="24"/>
                <w:szCs w:val="24"/>
              </w:rPr>
              <w:t xml:space="preserve">修改后批准      </w:t>
            </w:r>
            <w:r>
              <w:rPr>
                <w:rFonts w:cs="Times New Roman"/>
                <w:sz w:val="24"/>
                <w:szCs w:val="24"/>
              </w:rPr>
              <w:sym w:font="Wingdings 2" w:char="00A3"/>
            </w:r>
            <w:r>
              <w:rPr>
                <w:rFonts w:cs="Times New Roman"/>
                <w:sz w:val="24"/>
                <w:szCs w:val="24"/>
              </w:rPr>
              <w:t xml:space="preserve">修改后再审     </w:t>
            </w:r>
            <w:r>
              <w:rPr>
                <w:rFonts w:cs="Times New Roman"/>
                <w:sz w:val="24"/>
                <w:szCs w:val="24"/>
              </w:rPr>
              <w:sym w:font="Wingdings 2" w:char="00A3"/>
            </w:r>
            <w:r>
              <w:rPr>
                <w:rFonts w:cs="Times New Roman"/>
                <w:sz w:val="24"/>
                <w:szCs w:val="24"/>
              </w:rPr>
              <w:t>不批准</w:t>
            </w:r>
          </w:p>
        </w:tc>
      </w:tr>
      <w:tr w14:paraId="6BE1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9"/>
            <w:vAlign w:val="center"/>
          </w:tcPr>
          <w:p w14:paraId="08C0B014">
            <w:pPr>
              <w:spacing w:line="300" w:lineRule="exact"/>
              <w:rPr>
                <w:rFonts w:cs="Times New Roman"/>
                <w:b/>
                <w:bCs/>
                <w:sz w:val="24"/>
                <w:szCs w:val="24"/>
              </w:rPr>
            </w:pPr>
            <w:r>
              <w:rPr>
                <w:rFonts w:cs="Times New Roman"/>
                <w:b/>
                <w:bCs/>
                <w:sz w:val="24"/>
                <w:szCs w:val="24"/>
              </w:rPr>
              <w:t>跟踪审查频率建议：</w:t>
            </w:r>
          </w:p>
          <w:p w14:paraId="4D9D5670">
            <w:pPr>
              <w:spacing w:line="300" w:lineRule="exact"/>
              <w:rPr>
                <w:rFonts w:cs="Times New Roman"/>
                <w:sz w:val="24"/>
                <w:szCs w:val="24"/>
              </w:rPr>
            </w:pPr>
          </w:p>
          <w:p w14:paraId="685035AD">
            <w:pPr>
              <w:spacing w:line="300" w:lineRule="exact"/>
              <w:ind w:firstLine="240" w:firstLineChars="100"/>
              <w:rPr>
                <w:rFonts w:cs="Times New Roman"/>
                <w:sz w:val="24"/>
                <w:szCs w:val="24"/>
              </w:rPr>
            </w:pPr>
            <w:r>
              <w:rPr>
                <w:rFonts w:cs="Times New Roman"/>
                <w:sz w:val="24"/>
                <w:szCs w:val="24"/>
              </w:rPr>
              <w:sym w:font="Wingdings 2" w:char="00A3"/>
            </w:r>
            <w:r>
              <w:rPr>
                <w:rFonts w:cs="Times New Roman"/>
                <w:sz w:val="24"/>
                <w:szCs w:val="24"/>
              </w:rPr>
              <w:t>3 个月  </w:t>
            </w:r>
            <w:r>
              <w:rPr>
                <w:rFonts w:cs="Times New Roman"/>
                <w:sz w:val="24"/>
                <w:szCs w:val="24"/>
              </w:rPr>
              <w:sym w:font="Wingdings 2" w:char="00A3"/>
            </w:r>
            <w:r>
              <w:rPr>
                <w:rFonts w:cs="Times New Roman"/>
                <w:sz w:val="24"/>
                <w:szCs w:val="24"/>
              </w:rPr>
              <w:t xml:space="preserve">6 个月   </w:t>
            </w:r>
            <w:r>
              <w:rPr>
                <w:rFonts w:cs="Times New Roman"/>
                <w:sz w:val="24"/>
                <w:szCs w:val="24"/>
              </w:rPr>
              <w:sym w:font="Wingdings 2" w:char="00A3"/>
            </w:r>
            <w:r>
              <w:rPr>
                <w:rFonts w:cs="Times New Roman"/>
                <w:sz w:val="24"/>
                <w:szCs w:val="24"/>
              </w:rPr>
              <w:t xml:space="preserve">9 个月   </w:t>
            </w:r>
            <w:r>
              <w:rPr>
                <w:rFonts w:cs="Times New Roman"/>
                <w:sz w:val="24"/>
                <w:szCs w:val="24"/>
              </w:rPr>
              <w:sym w:font="Wingdings 2" w:char="00A3"/>
            </w:r>
            <w:r>
              <w:rPr>
                <w:rFonts w:cs="Times New Roman"/>
                <w:sz w:val="24"/>
                <w:szCs w:val="24"/>
              </w:rPr>
              <w:t xml:space="preserve">12 个月    </w:t>
            </w:r>
            <w:r>
              <w:rPr>
                <w:rFonts w:cs="Times New Roman"/>
                <w:sz w:val="24"/>
                <w:szCs w:val="24"/>
              </w:rPr>
              <w:sym w:font="Wingdings 2" w:char="00A3"/>
            </w:r>
            <w:r>
              <w:rPr>
                <w:rFonts w:cs="Times New Roman"/>
                <w:sz w:val="24"/>
                <w:szCs w:val="24"/>
              </w:rPr>
              <w:t>其他</w:t>
            </w:r>
            <w:r>
              <w:rPr>
                <w:rFonts w:cs="Times New Roman"/>
                <w:sz w:val="24"/>
                <w:szCs w:val="24"/>
                <w:u w:val="single"/>
              </w:rPr>
              <w:t xml:space="preserve">        </w:t>
            </w:r>
          </w:p>
        </w:tc>
      </w:tr>
      <w:tr w14:paraId="636A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71" w:type="dxa"/>
            <w:gridSpan w:val="3"/>
            <w:vAlign w:val="center"/>
          </w:tcPr>
          <w:p w14:paraId="05104F5C">
            <w:pPr>
              <w:spacing w:line="300" w:lineRule="exact"/>
              <w:jc w:val="center"/>
              <w:rPr>
                <w:rFonts w:cs="Times New Roman"/>
                <w:sz w:val="24"/>
                <w:szCs w:val="24"/>
              </w:rPr>
            </w:pPr>
            <w:r>
              <w:rPr>
                <w:rFonts w:cs="Times New Roman"/>
                <w:sz w:val="24"/>
                <w:szCs w:val="24"/>
              </w:rPr>
              <w:t>主审委员声明</w:t>
            </w:r>
          </w:p>
        </w:tc>
        <w:tc>
          <w:tcPr>
            <w:tcW w:w="5851" w:type="dxa"/>
            <w:gridSpan w:val="6"/>
            <w:vAlign w:val="center"/>
          </w:tcPr>
          <w:p w14:paraId="3CB1C833">
            <w:pPr>
              <w:spacing w:line="300" w:lineRule="exact"/>
              <w:rPr>
                <w:rFonts w:cs="Times New Roman"/>
                <w:sz w:val="24"/>
                <w:szCs w:val="24"/>
              </w:rPr>
            </w:pPr>
            <w:r>
              <w:rPr>
                <w:rFonts w:cs="Times New Roman"/>
                <w:sz w:val="24"/>
                <w:szCs w:val="24"/>
              </w:rPr>
              <w:t>作为审查人员，我与该研究项目之间不存在相关的利益冲突。</w:t>
            </w:r>
          </w:p>
        </w:tc>
      </w:tr>
      <w:tr w14:paraId="2255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71" w:type="dxa"/>
            <w:gridSpan w:val="3"/>
            <w:vAlign w:val="center"/>
          </w:tcPr>
          <w:p w14:paraId="06288078">
            <w:pPr>
              <w:spacing w:line="300" w:lineRule="exact"/>
              <w:jc w:val="center"/>
              <w:rPr>
                <w:rFonts w:cs="Times New Roman"/>
                <w:sz w:val="24"/>
                <w:szCs w:val="24"/>
              </w:rPr>
            </w:pPr>
            <w:r>
              <w:rPr>
                <w:rFonts w:cs="Times New Roman"/>
                <w:sz w:val="24"/>
                <w:szCs w:val="24"/>
              </w:rPr>
              <w:t>签名</w:t>
            </w:r>
          </w:p>
        </w:tc>
        <w:tc>
          <w:tcPr>
            <w:tcW w:w="1950" w:type="dxa"/>
            <w:gridSpan w:val="2"/>
            <w:vAlign w:val="center"/>
          </w:tcPr>
          <w:p w14:paraId="2CB51441">
            <w:pPr>
              <w:spacing w:line="300" w:lineRule="exact"/>
              <w:jc w:val="center"/>
              <w:rPr>
                <w:rFonts w:cs="Times New Roman"/>
                <w:color w:val="000000"/>
                <w:kern w:val="0"/>
                <w:sz w:val="24"/>
                <w:szCs w:val="24"/>
                <w:lang w:bidi="ar"/>
              </w:rPr>
            </w:pPr>
          </w:p>
          <w:p w14:paraId="2D59E65E">
            <w:pPr>
              <w:spacing w:line="300" w:lineRule="exact"/>
              <w:jc w:val="center"/>
              <w:rPr>
                <w:rFonts w:cs="Times New Roman"/>
                <w:color w:val="000000"/>
                <w:kern w:val="0"/>
                <w:sz w:val="24"/>
                <w:szCs w:val="24"/>
                <w:lang w:bidi="ar"/>
              </w:rPr>
            </w:pPr>
          </w:p>
          <w:p w14:paraId="5E5BE335">
            <w:pPr>
              <w:spacing w:line="300" w:lineRule="exact"/>
              <w:jc w:val="center"/>
              <w:rPr>
                <w:rFonts w:cs="Times New Roman"/>
                <w:color w:val="000000"/>
                <w:kern w:val="0"/>
                <w:sz w:val="24"/>
                <w:szCs w:val="24"/>
                <w:lang w:bidi="ar"/>
              </w:rPr>
            </w:pPr>
          </w:p>
        </w:tc>
        <w:tc>
          <w:tcPr>
            <w:tcW w:w="1950" w:type="dxa"/>
            <w:gridSpan w:val="3"/>
            <w:shd w:val="clear" w:color="auto" w:fill="auto"/>
            <w:vAlign w:val="center"/>
          </w:tcPr>
          <w:p w14:paraId="3FDFC9CC">
            <w:pPr>
              <w:spacing w:line="300" w:lineRule="exact"/>
              <w:jc w:val="center"/>
              <w:rPr>
                <w:rFonts w:cs="Times New Roman"/>
                <w:sz w:val="24"/>
                <w:szCs w:val="24"/>
              </w:rPr>
            </w:pPr>
            <w:r>
              <w:rPr>
                <w:rFonts w:cs="Times New Roman"/>
                <w:sz w:val="24"/>
                <w:szCs w:val="24"/>
              </w:rPr>
              <w:t>日期</w:t>
            </w:r>
          </w:p>
        </w:tc>
        <w:tc>
          <w:tcPr>
            <w:tcW w:w="1951" w:type="dxa"/>
            <w:vAlign w:val="center"/>
          </w:tcPr>
          <w:p w14:paraId="327A6790">
            <w:pPr>
              <w:spacing w:line="300" w:lineRule="exact"/>
              <w:jc w:val="center"/>
              <w:rPr>
                <w:rFonts w:cs="Times New Roman"/>
                <w:sz w:val="24"/>
                <w:szCs w:val="24"/>
              </w:rPr>
            </w:pPr>
          </w:p>
        </w:tc>
      </w:tr>
    </w:tbl>
    <w:p w14:paraId="53C87B46">
      <w:pPr>
        <w:rPr>
          <w:rFonts w:cs="Times New Roman"/>
        </w:rPr>
      </w:pPr>
    </w:p>
    <w:p w14:paraId="150A301B">
      <w:pPr>
        <w:rPr>
          <w:rFonts w:cs="Times New Roman"/>
        </w:rPr>
      </w:pPr>
    </w:p>
    <w:p w14:paraId="6E3DA1AA">
      <w:pPr>
        <w:rPr>
          <w:rFonts w:cs="Times New Roman"/>
        </w:rPr>
      </w:pPr>
    </w:p>
    <w:p w14:paraId="3498F959">
      <w:pPr>
        <w:rPr>
          <w:rFonts w:cs="Times New Roman"/>
        </w:rPr>
      </w:pPr>
    </w:p>
    <w:p w14:paraId="3C317B6C">
      <w:pPr>
        <w:rPr>
          <w:rFonts w:cs="Times New Roman"/>
        </w:rPr>
      </w:pPr>
    </w:p>
    <w:p w14:paraId="718A42F3">
      <w:pPr>
        <w:rPr>
          <w:rFonts w:cs="Times New Roman"/>
        </w:rPr>
      </w:pPr>
    </w:p>
    <w:p w14:paraId="6004CBC1">
      <w:pPr>
        <w:rPr>
          <w:rFonts w:cs="Times New Roman"/>
        </w:rPr>
      </w:pPr>
    </w:p>
    <w:p w14:paraId="0AC4E99E">
      <w:pPr>
        <w:rPr>
          <w:rFonts w:cs="Times New Roman"/>
        </w:rPr>
      </w:pPr>
    </w:p>
    <w:p w14:paraId="6185098F">
      <w:pPr>
        <w:rPr>
          <w:rFonts w:cs="Times New Roman"/>
        </w:rPr>
      </w:pPr>
    </w:p>
    <w:p w14:paraId="165E7AF7">
      <w:pPr>
        <w:pStyle w:val="4"/>
        <w:spacing w:before="0" w:after="0"/>
        <w:jc w:val="center"/>
        <w:rPr>
          <w:rFonts w:ascii="Times New Roman" w:hAnsi="Times New Roman" w:eastAsia="黑体" w:cs="Times New Roman"/>
          <w:color w:val="000000" w:themeColor="text1"/>
          <w14:textFill>
            <w14:solidFill>
              <w14:schemeClr w14:val="tx1"/>
            </w14:solidFill>
          </w14:textFill>
        </w:rPr>
      </w:pPr>
      <w:r>
        <w:rPr>
          <w:rFonts w:hint="eastAsia" w:ascii="Times New Roman" w:hAnsi="Times New Roman" w:eastAsia="黑体" w:cs="Times New Roman"/>
          <w:color w:val="000000" w:themeColor="text1"/>
          <w14:textFill>
            <w14:solidFill>
              <w14:schemeClr w14:val="tx1"/>
            </w14:solidFill>
          </w14:textFill>
        </w:rPr>
        <w:t>5</w:t>
      </w:r>
      <w:r>
        <w:rPr>
          <w:rFonts w:ascii="Times New Roman" w:hAnsi="Times New Roman" w:eastAsia="黑体" w:cs="Times New Roman"/>
          <w:color w:val="000000" w:themeColor="text1"/>
          <w14:textFill>
            <w14:solidFill>
              <w14:schemeClr w14:val="tx1"/>
            </w14:solidFill>
          </w14:textFill>
        </w:rPr>
        <w:t>.科技伦理（审查）委员会跟踪审查用表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2085"/>
        <w:gridCol w:w="2131"/>
        <w:gridCol w:w="2131"/>
      </w:tblGrid>
      <w:tr w14:paraId="6BF4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75" w:type="dxa"/>
            <w:vAlign w:val="center"/>
          </w:tcPr>
          <w:p w14:paraId="309C8F73">
            <w:pPr>
              <w:spacing w:line="300" w:lineRule="exact"/>
              <w:jc w:val="center"/>
              <w:rPr>
                <w:rFonts w:cs="Times New Roman"/>
                <w:sz w:val="24"/>
                <w:szCs w:val="24"/>
              </w:rPr>
            </w:pPr>
            <w:r>
              <w:rPr>
                <w:rFonts w:cs="Times New Roman"/>
                <w:sz w:val="24"/>
                <w:szCs w:val="24"/>
              </w:rPr>
              <w:t>项目名称</w:t>
            </w:r>
          </w:p>
        </w:tc>
        <w:tc>
          <w:tcPr>
            <w:tcW w:w="6347" w:type="dxa"/>
            <w:gridSpan w:val="3"/>
          </w:tcPr>
          <w:p w14:paraId="236CD283">
            <w:pPr>
              <w:spacing w:line="300" w:lineRule="exact"/>
              <w:jc w:val="center"/>
              <w:rPr>
                <w:rFonts w:cs="Times New Roman"/>
                <w:sz w:val="24"/>
                <w:szCs w:val="24"/>
              </w:rPr>
            </w:pPr>
          </w:p>
        </w:tc>
      </w:tr>
      <w:tr w14:paraId="69B2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vAlign w:val="center"/>
          </w:tcPr>
          <w:p w14:paraId="03F23819">
            <w:pPr>
              <w:spacing w:line="300" w:lineRule="exact"/>
              <w:jc w:val="center"/>
              <w:rPr>
                <w:rFonts w:cs="Times New Roman"/>
                <w:sz w:val="24"/>
                <w:szCs w:val="24"/>
              </w:rPr>
            </w:pPr>
            <w:r>
              <w:rPr>
                <w:rFonts w:cs="Times New Roman"/>
                <w:sz w:val="24"/>
                <w:szCs w:val="24"/>
              </w:rPr>
              <w:t>项目类型</w:t>
            </w:r>
          </w:p>
        </w:tc>
        <w:tc>
          <w:tcPr>
            <w:tcW w:w="6347" w:type="dxa"/>
            <w:gridSpan w:val="3"/>
          </w:tcPr>
          <w:p w14:paraId="5C5D6CA2">
            <w:pPr>
              <w:spacing w:line="300" w:lineRule="exact"/>
              <w:jc w:val="left"/>
              <w:rPr>
                <w:rFonts w:cs="Times New Roman"/>
                <w:sz w:val="24"/>
                <w:szCs w:val="24"/>
              </w:rPr>
            </w:pPr>
            <w:r>
              <w:rPr>
                <w:rFonts w:cs="Times New Roman"/>
                <w:sz w:val="24"/>
                <w:szCs w:val="24"/>
              </w:rPr>
              <w:sym w:font="Wingdings 2" w:char="F0A3"/>
            </w:r>
            <w:r>
              <w:rPr>
                <w:rFonts w:cs="Times New Roman"/>
                <w:sz w:val="24"/>
                <w:szCs w:val="24"/>
              </w:rPr>
              <w:t>涉及以人为研究参与者的</w:t>
            </w:r>
          </w:p>
          <w:p w14:paraId="332CCF92">
            <w:pPr>
              <w:spacing w:line="300" w:lineRule="exact"/>
              <w:jc w:val="left"/>
              <w:rPr>
                <w:rFonts w:cs="Times New Roman"/>
                <w:sz w:val="24"/>
                <w:szCs w:val="24"/>
              </w:rPr>
            </w:pPr>
            <w:r>
              <w:rPr>
                <w:rFonts w:cs="Times New Roman"/>
                <w:sz w:val="24"/>
                <w:szCs w:val="24"/>
              </w:rPr>
              <w:sym w:font="Wingdings 2" w:char="F0A3"/>
            </w:r>
            <w:r>
              <w:rPr>
                <w:rFonts w:cs="Times New Roman"/>
                <w:sz w:val="24"/>
                <w:szCs w:val="24"/>
              </w:rPr>
              <w:t>涉及实验动物的</w:t>
            </w:r>
          </w:p>
          <w:p w14:paraId="7265DA61">
            <w:pPr>
              <w:spacing w:line="300" w:lineRule="exact"/>
              <w:jc w:val="left"/>
              <w:rPr>
                <w:rFonts w:cs="Times New Roman"/>
                <w:sz w:val="24"/>
                <w:szCs w:val="24"/>
              </w:rPr>
            </w:pPr>
            <w:r>
              <w:rPr>
                <w:rFonts w:cs="Times New Roman"/>
                <w:sz w:val="24"/>
                <w:szCs w:val="24"/>
              </w:rPr>
              <w:sym w:font="Wingdings 2" w:char="F0A3"/>
            </w:r>
            <w:r>
              <w:rPr>
                <w:rFonts w:cs="Times New Roman"/>
                <w:sz w:val="24"/>
                <w:szCs w:val="24"/>
              </w:rPr>
              <w:t xml:space="preserve">其他可能带来伦理风险挑战的科技活动          </w:t>
            </w:r>
          </w:p>
        </w:tc>
      </w:tr>
      <w:tr w14:paraId="0744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75" w:type="dxa"/>
            <w:vAlign w:val="center"/>
          </w:tcPr>
          <w:p w14:paraId="5EFD5751">
            <w:pPr>
              <w:spacing w:line="300" w:lineRule="exact"/>
              <w:jc w:val="center"/>
              <w:rPr>
                <w:rFonts w:cs="Times New Roman"/>
                <w:sz w:val="24"/>
                <w:szCs w:val="24"/>
              </w:rPr>
            </w:pPr>
            <w:r>
              <w:rPr>
                <w:rFonts w:cs="Times New Roman"/>
                <w:sz w:val="24"/>
                <w:szCs w:val="24"/>
              </w:rPr>
              <w:t>项目发起单位</w:t>
            </w:r>
          </w:p>
        </w:tc>
        <w:tc>
          <w:tcPr>
            <w:tcW w:w="6347" w:type="dxa"/>
            <w:gridSpan w:val="3"/>
          </w:tcPr>
          <w:p w14:paraId="681FBB5A">
            <w:pPr>
              <w:spacing w:line="300" w:lineRule="exact"/>
              <w:jc w:val="center"/>
              <w:rPr>
                <w:rFonts w:cs="Times New Roman"/>
                <w:sz w:val="24"/>
                <w:szCs w:val="24"/>
              </w:rPr>
            </w:pPr>
          </w:p>
        </w:tc>
      </w:tr>
      <w:tr w14:paraId="2CBA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75" w:type="dxa"/>
            <w:vAlign w:val="center"/>
          </w:tcPr>
          <w:p w14:paraId="61D916A2">
            <w:pPr>
              <w:spacing w:line="300" w:lineRule="exact"/>
              <w:jc w:val="center"/>
              <w:rPr>
                <w:rFonts w:cs="Times New Roman"/>
                <w:sz w:val="24"/>
                <w:szCs w:val="24"/>
              </w:rPr>
            </w:pPr>
            <w:r>
              <w:rPr>
                <w:rFonts w:cs="Times New Roman"/>
                <w:sz w:val="24"/>
                <w:szCs w:val="24"/>
              </w:rPr>
              <w:t>项目负责人</w:t>
            </w:r>
          </w:p>
        </w:tc>
        <w:tc>
          <w:tcPr>
            <w:tcW w:w="2085" w:type="dxa"/>
            <w:vAlign w:val="center"/>
          </w:tcPr>
          <w:p w14:paraId="0E6E5ED9">
            <w:pPr>
              <w:spacing w:line="300" w:lineRule="exact"/>
              <w:jc w:val="center"/>
              <w:rPr>
                <w:rFonts w:cs="Times New Roman"/>
                <w:sz w:val="24"/>
                <w:szCs w:val="24"/>
              </w:rPr>
            </w:pPr>
          </w:p>
        </w:tc>
        <w:tc>
          <w:tcPr>
            <w:tcW w:w="2131" w:type="dxa"/>
            <w:vAlign w:val="center"/>
          </w:tcPr>
          <w:p w14:paraId="6EF88603">
            <w:pPr>
              <w:spacing w:line="300" w:lineRule="exact"/>
              <w:jc w:val="center"/>
              <w:rPr>
                <w:rFonts w:cs="Times New Roman"/>
                <w:sz w:val="24"/>
                <w:szCs w:val="24"/>
              </w:rPr>
            </w:pPr>
            <w:r>
              <w:rPr>
                <w:rFonts w:cs="Times New Roman"/>
                <w:sz w:val="24"/>
                <w:szCs w:val="24"/>
              </w:rPr>
              <w:t>所在部门</w:t>
            </w:r>
          </w:p>
        </w:tc>
        <w:tc>
          <w:tcPr>
            <w:tcW w:w="2131" w:type="dxa"/>
          </w:tcPr>
          <w:p w14:paraId="346535CB">
            <w:pPr>
              <w:spacing w:line="300" w:lineRule="exact"/>
              <w:jc w:val="center"/>
              <w:rPr>
                <w:rFonts w:cs="Times New Roman"/>
                <w:sz w:val="24"/>
                <w:szCs w:val="24"/>
              </w:rPr>
            </w:pPr>
          </w:p>
        </w:tc>
      </w:tr>
      <w:tr w14:paraId="6613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75" w:type="dxa"/>
            <w:vAlign w:val="center"/>
          </w:tcPr>
          <w:p w14:paraId="4506C151">
            <w:pPr>
              <w:spacing w:line="300" w:lineRule="exact"/>
              <w:jc w:val="center"/>
              <w:rPr>
                <w:rFonts w:cs="Times New Roman"/>
                <w:sz w:val="24"/>
                <w:szCs w:val="24"/>
              </w:rPr>
            </w:pPr>
            <w:r>
              <w:rPr>
                <w:rFonts w:cs="Times New Roman"/>
                <w:sz w:val="24"/>
                <w:szCs w:val="24"/>
              </w:rPr>
              <w:t>伦理申请受理序号</w:t>
            </w:r>
          </w:p>
        </w:tc>
        <w:tc>
          <w:tcPr>
            <w:tcW w:w="2085" w:type="dxa"/>
            <w:vAlign w:val="center"/>
          </w:tcPr>
          <w:p w14:paraId="03F0A409">
            <w:pPr>
              <w:spacing w:line="300" w:lineRule="exact"/>
              <w:jc w:val="center"/>
              <w:rPr>
                <w:rFonts w:cs="Times New Roman"/>
                <w:sz w:val="24"/>
                <w:szCs w:val="24"/>
              </w:rPr>
            </w:pPr>
          </w:p>
        </w:tc>
        <w:tc>
          <w:tcPr>
            <w:tcW w:w="2131" w:type="dxa"/>
            <w:vAlign w:val="center"/>
          </w:tcPr>
          <w:p w14:paraId="7354CF90">
            <w:pPr>
              <w:spacing w:line="300" w:lineRule="exact"/>
              <w:jc w:val="center"/>
              <w:rPr>
                <w:rFonts w:cs="Times New Roman"/>
                <w:sz w:val="24"/>
                <w:szCs w:val="24"/>
              </w:rPr>
            </w:pPr>
            <w:r>
              <w:rPr>
                <w:rFonts w:cs="Times New Roman"/>
                <w:sz w:val="24"/>
                <w:szCs w:val="24"/>
              </w:rPr>
              <w:t>主审委员</w:t>
            </w:r>
          </w:p>
        </w:tc>
        <w:tc>
          <w:tcPr>
            <w:tcW w:w="2131" w:type="dxa"/>
          </w:tcPr>
          <w:p w14:paraId="29338930">
            <w:pPr>
              <w:spacing w:line="300" w:lineRule="exact"/>
              <w:jc w:val="center"/>
              <w:rPr>
                <w:rFonts w:cs="Times New Roman"/>
                <w:sz w:val="24"/>
                <w:szCs w:val="24"/>
              </w:rPr>
            </w:pPr>
          </w:p>
        </w:tc>
      </w:tr>
      <w:tr w14:paraId="6845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5B96905C">
            <w:pPr>
              <w:spacing w:line="300" w:lineRule="exact"/>
              <w:jc w:val="center"/>
              <w:rPr>
                <w:rFonts w:cs="Times New Roman"/>
                <w:sz w:val="24"/>
                <w:szCs w:val="24"/>
              </w:rPr>
            </w:pPr>
            <w:r>
              <w:rPr>
                <w:rFonts w:cs="Times New Roman"/>
                <w:b/>
                <w:bCs/>
                <w:sz w:val="24"/>
                <w:szCs w:val="24"/>
              </w:rPr>
              <w:t>审查要素</w:t>
            </w:r>
          </w:p>
        </w:tc>
      </w:tr>
      <w:tr w14:paraId="55E3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8522" w:type="dxa"/>
            <w:gridSpan w:val="4"/>
            <w:vAlign w:val="center"/>
          </w:tcPr>
          <w:p w14:paraId="1ED9931C">
            <w:pPr>
              <w:spacing w:line="400" w:lineRule="exact"/>
              <w:rPr>
                <w:rFonts w:cs="Times New Roman"/>
                <w:sz w:val="24"/>
                <w:szCs w:val="24"/>
              </w:rPr>
            </w:pPr>
            <w:r>
              <w:rPr>
                <w:rFonts w:cs="Times New Roman"/>
                <w:sz w:val="24"/>
                <w:szCs w:val="24"/>
              </w:rPr>
              <w:t>1.是否存在影响科技活动进行的情况： </w:t>
            </w:r>
            <w:r>
              <w:rPr>
                <w:rFonts w:cs="Times New Roman"/>
                <w:sz w:val="24"/>
                <w:szCs w:val="24"/>
              </w:rPr>
              <w:sym w:font="Wingdings 2" w:char="00A3"/>
            </w:r>
            <w:r>
              <w:rPr>
                <w:rFonts w:cs="Times New Roman"/>
                <w:sz w:val="24"/>
                <w:szCs w:val="24"/>
              </w:rPr>
              <w:t>是 </w:t>
            </w:r>
            <w:r>
              <w:rPr>
                <w:rFonts w:cs="Times New Roman"/>
                <w:sz w:val="24"/>
                <w:szCs w:val="24"/>
              </w:rPr>
              <w:sym w:font="Wingdings 2" w:char="00A3"/>
            </w:r>
            <w:r>
              <w:rPr>
                <w:rFonts w:cs="Times New Roman"/>
                <w:sz w:val="24"/>
                <w:szCs w:val="24"/>
              </w:rPr>
              <w:t>否</w:t>
            </w:r>
          </w:p>
          <w:p w14:paraId="3531B1C7">
            <w:pPr>
              <w:spacing w:line="400" w:lineRule="exact"/>
              <w:rPr>
                <w:rFonts w:cs="Times New Roman"/>
                <w:sz w:val="24"/>
                <w:szCs w:val="24"/>
              </w:rPr>
            </w:pPr>
            <w:r>
              <w:rPr>
                <w:rFonts w:cs="Times New Roman"/>
                <w:sz w:val="24"/>
                <w:szCs w:val="24"/>
              </w:rPr>
              <w:t>2.方案规定必须报告的重要事件已经及时报告： </w:t>
            </w:r>
            <w:r>
              <w:rPr>
                <w:rFonts w:cs="Times New Roman"/>
                <w:sz w:val="24"/>
                <w:szCs w:val="24"/>
              </w:rPr>
              <w:sym w:font="Wingdings 2" w:char="00A3"/>
            </w:r>
            <w:r>
              <w:rPr>
                <w:rFonts w:cs="Times New Roman"/>
                <w:sz w:val="24"/>
                <w:szCs w:val="24"/>
              </w:rPr>
              <w:t>是 </w:t>
            </w:r>
            <w:r>
              <w:rPr>
                <w:rFonts w:cs="Times New Roman"/>
                <w:sz w:val="24"/>
                <w:szCs w:val="24"/>
              </w:rPr>
              <w:sym w:font="Wingdings 2" w:char="00A3"/>
            </w:r>
            <w:r>
              <w:rPr>
                <w:rFonts w:cs="Times New Roman"/>
                <w:sz w:val="24"/>
                <w:szCs w:val="24"/>
              </w:rPr>
              <w:t>否 </w:t>
            </w:r>
            <w:r>
              <w:rPr>
                <w:rFonts w:cs="Times New Roman"/>
                <w:sz w:val="24"/>
                <w:szCs w:val="24"/>
              </w:rPr>
              <w:sym w:font="Wingdings 2" w:char="00A3"/>
            </w:r>
            <w:r>
              <w:rPr>
                <w:rFonts w:cs="Times New Roman"/>
                <w:sz w:val="24"/>
                <w:szCs w:val="24"/>
              </w:rPr>
              <w:t>不适用</w:t>
            </w:r>
          </w:p>
          <w:p w14:paraId="38D175CB">
            <w:pPr>
              <w:spacing w:line="400" w:lineRule="exact"/>
              <w:rPr>
                <w:rFonts w:cs="Times New Roman"/>
                <w:sz w:val="24"/>
                <w:szCs w:val="24"/>
              </w:rPr>
            </w:pPr>
            <w:r>
              <w:rPr>
                <w:rFonts w:cs="Times New Roman"/>
                <w:sz w:val="24"/>
                <w:szCs w:val="24"/>
              </w:rPr>
              <w:t>3.科技活动的风险是否超过预期：</w:t>
            </w:r>
            <w:r>
              <w:rPr>
                <w:rFonts w:cs="Times New Roman"/>
                <w:sz w:val="24"/>
                <w:szCs w:val="24"/>
              </w:rPr>
              <w:sym w:font="Wingdings 2" w:char="00A3"/>
            </w:r>
            <w:r>
              <w:rPr>
                <w:rFonts w:cs="Times New Roman"/>
                <w:sz w:val="24"/>
                <w:szCs w:val="24"/>
              </w:rPr>
              <w:t>是 </w:t>
            </w:r>
            <w:r>
              <w:rPr>
                <w:rFonts w:cs="Times New Roman"/>
                <w:sz w:val="24"/>
                <w:szCs w:val="24"/>
              </w:rPr>
              <w:sym w:font="Wingdings 2" w:char="00A3"/>
            </w:r>
            <w:r>
              <w:rPr>
                <w:rFonts w:cs="Times New Roman"/>
                <w:sz w:val="24"/>
                <w:szCs w:val="24"/>
              </w:rPr>
              <w:t>否</w:t>
            </w:r>
          </w:p>
          <w:p w14:paraId="09FCEF98">
            <w:pPr>
              <w:spacing w:line="400" w:lineRule="exact"/>
              <w:rPr>
                <w:rFonts w:cs="Times New Roman"/>
                <w:sz w:val="24"/>
                <w:szCs w:val="24"/>
              </w:rPr>
            </w:pPr>
            <w:r>
              <w:rPr>
                <w:rFonts w:cs="Times New Roman"/>
                <w:sz w:val="24"/>
                <w:szCs w:val="24"/>
              </w:rPr>
              <w:t xml:space="preserve">4.是否存在影响科技活动风险与受益的任何新信息、新进展： </w:t>
            </w:r>
            <w:r>
              <w:rPr>
                <w:rFonts w:cs="Times New Roman"/>
                <w:sz w:val="24"/>
                <w:szCs w:val="24"/>
              </w:rPr>
              <w:sym w:font="Wingdings 2" w:char="00A3"/>
            </w:r>
            <w:r>
              <w:rPr>
                <w:rFonts w:cs="Times New Roman"/>
                <w:sz w:val="24"/>
                <w:szCs w:val="24"/>
              </w:rPr>
              <w:t>是 </w:t>
            </w:r>
            <w:r>
              <w:rPr>
                <w:rFonts w:cs="Times New Roman"/>
                <w:sz w:val="24"/>
                <w:szCs w:val="24"/>
              </w:rPr>
              <w:sym w:font="Wingdings 2" w:char="00A3"/>
            </w:r>
            <w:r>
              <w:rPr>
                <w:rFonts w:cs="Times New Roman"/>
                <w:sz w:val="24"/>
                <w:szCs w:val="24"/>
              </w:rPr>
              <w:t>否</w:t>
            </w:r>
          </w:p>
          <w:p w14:paraId="0D3101B4">
            <w:pPr>
              <w:spacing w:line="400" w:lineRule="exact"/>
              <w:rPr>
                <w:rFonts w:cs="Times New Roman"/>
                <w:sz w:val="24"/>
                <w:szCs w:val="24"/>
              </w:rPr>
            </w:pPr>
            <w:r>
              <w:rPr>
                <w:rFonts w:cs="Times New Roman"/>
                <w:sz w:val="24"/>
                <w:szCs w:val="24"/>
              </w:rPr>
              <w:t>5. 科技活动中是否存在影响研究参与者权益的问题： </w:t>
            </w:r>
            <w:r>
              <w:rPr>
                <w:rFonts w:cs="Times New Roman"/>
                <w:sz w:val="24"/>
                <w:szCs w:val="24"/>
              </w:rPr>
              <w:sym w:font="Wingdings 2" w:char="00A3"/>
            </w:r>
            <w:r>
              <w:rPr>
                <w:rFonts w:cs="Times New Roman"/>
                <w:sz w:val="24"/>
                <w:szCs w:val="24"/>
              </w:rPr>
              <w:t>是 </w:t>
            </w:r>
            <w:r>
              <w:rPr>
                <w:rFonts w:cs="Times New Roman"/>
                <w:sz w:val="24"/>
                <w:szCs w:val="24"/>
              </w:rPr>
              <w:sym w:font="Wingdings 2" w:char="00A3"/>
            </w:r>
            <w:r>
              <w:rPr>
                <w:rFonts w:cs="Times New Roman"/>
                <w:sz w:val="24"/>
                <w:szCs w:val="24"/>
              </w:rPr>
              <w:t>否</w:t>
            </w:r>
          </w:p>
        </w:tc>
      </w:tr>
      <w:tr w14:paraId="0C6B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14:paraId="1931A311">
            <w:pPr>
              <w:spacing w:line="300" w:lineRule="exact"/>
              <w:jc w:val="center"/>
              <w:rPr>
                <w:rFonts w:cs="Times New Roman"/>
                <w:sz w:val="24"/>
                <w:szCs w:val="24"/>
              </w:rPr>
            </w:pPr>
            <w:r>
              <w:rPr>
                <w:rFonts w:cs="Times New Roman"/>
                <w:b/>
                <w:bCs/>
                <w:sz w:val="24"/>
                <w:szCs w:val="24"/>
              </w:rPr>
              <w:t>主审委员审查意见</w:t>
            </w:r>
          </w:p>
        </w:tc>
      </w:tr>
      <w:tr w14:paraId="02B0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227D8F24">
            <w:pPr>
              <w:spacing w:line="300" w:lineRule="exact"/>
              <w:jc w:val="center"/>
              <w:rPr>
                <w:rFonts w:cs="Times New Roman"/>
                <w:b/>
                <w:bCs/>
                <w:sz w:val="24"/>
                <w:szCs w:val="24"/>
              </w:rPr>
            </w:pPr>
          </w:p>
          <w:p w14:paraId="306574D3">
            <w:pPr>
              <w:spacing w:line="300" w:lineRule="exact"/>
              <w:jc w:val="center"/>
              <w:rPr>
                <w:rFonts w:cs="Times New Roman"/>
                <w:b/>
                <w:bCs/>
                <w:sz w:val="24"/>
                <w:szCs w:val="24"/>
              </w:rPr>
            </w:pPr>
          </w:p>
          <w:p w14:paraId="04E710C2">
            <w:pPr>
              <w:spacing w:line="300" w:lineRule="exact"/>
              <w:jc w:val="center"/>
              <w:rPr>
                <w:rFonts w:cs="Times New Roman"/>
                <w:b/>
                <w:bCs/>
                <w:sz w:val="24"/>
                <w:szCs w:val="24"/>
              </w:rPr>
            </w:pPr>
          </w:p>
          <w:p w14:paraId="6E0B8FA9">
            <w:pPr>
              <w:spacing w:line="300" w:lineRule="exact"/>
              <w:jc w:val="center"/>
              <w:rPr>
                <w:rFonts w:cs="Times New Roman"/>
                <w:b/>
                <w:bCs/>
                <w:sz w:val="24"/>
                <w:szCs w:val="24"/>
              </w:rPr>
            </w:pPr>
          </w:p>
          <w:p w14:paraId="44478AAD">
            <w:pPr>
              <w:spacing w:line="300" w:lineRule="exact"/>
              <w:jc w:val="center"/>
              <w:rPr>
                <w:rFonts w:cs="Times New Roman"/>
                <w:b/>
                <w:bCs/>
                <w:sz w:val="24"/>
                <w:szCs w:val="24"/>
              </w:rPr>
            </w:pPr>
          </w:p>
          <w:p w14:paraId="5BD771A8">
            <w:pPr>
              <w:spacing w:line="300" w:lineRule="exact"/>
              <w:jc w:val="center"/>
              <w:rPr>
                <w:rFonts w:cs="Times New Roman"/>
                <w:b/>
                <w:bCs/>
                <w:sz w:val="24"/>
                <w:szCs w:val="24"/>
              </w:rPr>
            </w:pPr>
          </w:p>
        </w:tc>
      </w:tr>
      <w:tr w14:paraId="5CB9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4"/>
          </w:tcPr>
          <w:p w14:paraId="0093FB9F">
            <w:pPr>
              <w:spacing w:line="300" w:lineRule="exact"/>
              <w:rPr>
                <w:rFonts w:cs="Times New Roman"/>
                <w:b/>
                <w:bCs/>
                <w:sz w:val="24"/>
                <w:szCs w:val="24"/>
              </w:rPr>
            </w:pPr>
            <w:r>
              <w:rPr>
                <w:rFonts w:cs="Times New Roman"/>
                <w:b/>
                <w:bCs/>
                <w:sz w:val="24"/>
                <w:szCs w:val="24"/>
              </w:rPr>
              <w:t>审查委员会建议：</w:t>
            </w:r>
          </w:p>
          <w:p w14:paraId="6B4F7FEE">
            <w:pPr>
              <w:spacing w:line="300" w:lineRule="exact"/>
              <w:rPr>
                <w:rFonts w:cs="Times New Roman"/>
                <w:sz w:val="24"/>
                <w:szCs w:val="24"/>
              </w:rPr>
            </w:pPr>
            <w:r>
              <w:rPr>
                <w:rFonts w:cs="Times New Roman"/>
                <w:sz w:val="24"/>
                <w:szCs w:val="24"/>
              </w:rPr>
              <w:sym w:font="Wingdings 2" w:char="00A3"/>
            </w:r>
            <w:r>
              <w:rPr>
                <w:rFonts w:cs="Times New Roman"/>
                <w:sz w:val="24"/>
                <w:szCs w:val="24"/>
              </w:rPr>
              <w:t xml:space="preserve">批准     </w:t>
            </w:r>
            <w:r>
              <w:rPr>
                <w:rFonts w:cs="Times New Roman"/>
                <w:sz w:val="24"/>
                <w:szCs w:val="24"/>
              </w:rPr>
              <w:sym w:font="Wingdings 2" w:char="00A3"/>
            </w:r>
            <w:r>
              <w:rPr>
                <w:rFonts w:cs="Times New Roman"/>
                <w:sz w:val="24"/>
                <w:szCs w:val="24"/>
              </w:rPr>
              <w:t xml:space="preserve">修改后批准      </w:t>
            </w:r>
            <w:r>
              <w:rPr>
                <w:rFonts w:cs="Times New Roman"/>
                <w:sz w:val="24"/>
                <w:szCs w:val="24"/>
              </w:rPr>
              <w:sym w:font="Wingdings 2" w:char="00A3"/>
            </w:r>
            <w:r>
              <w:rPr>
                <w:rFonts w:cs="Times New Roman"/>
                <w:sz w:val="24"/>
                <w:szCs w:val="24"/>
              </w:rPr>
              <w:t xml:space="preserve">修改后再审     </w:t>
            </w:r>
            <w:r>
              <w:rPr>
                <w:rFonts w:cs="Times New Roman"/>
                <w:sz w:val="24"/>
                <w:szCs w:val="24"/>
              </w:rPr>
              <w:sym w:font="Wingdings 2" w:char="00A3"/>
            </w:r>
            <w:r>
              <w:rPr>
                <w:rFonts w:cs="Times New Roman"/>
                <w:sz w:val="24"/>
                <w:szCs w:val="24"/>
              </w:rPr>
              <w:t>暂停已批准的科技活动</w:t>
            </w:r>
          </w:p>
          <w:p w14:paraId="558E325F">
            <w:pPr>
              <w:spacing w:line="300" w:lineRule="exact"/>
              <w:rPr>
                <w:rFonts w:cs="Times New Roman"/>
                <w:b/>
                <w:bCs/>
                <w:sz w:val="24"/>
                <w:szCs w:val="24"/>
              </w:rPr>
            </w:pPr>
            <w:r>
              <w:rPr>
                <w:rFonts w:cs="Times New Roman"/>
                <w:sz w:val="24"/>
                <w:szCs w:val="24"/>
              </w:rPr>
              <w:sym w:font="Wingdings 2" w:char="00A3"/>
            </w:r>
            <w:r>
              <w:rPr>
                <w:rFonts w:cs="Times New Roman"/>
                <w:sz w:val="24"/>
                <w:szCs w:val="24"/>
              </w:rPr>
              <w:t>终止已批准的科技活动</w:t>
            </w:r>
          </w:p>
        </w:tc>
      </w:tr>
      <w:tr w14:paraId="1AFA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522" w:type="dxa"/>
            <w:gridSpan w:val="4"/>
            <w:vAlign w:val="center"/>
          </w:tcPr>
          <w:p w14:paraId="61DF1D62">
            <w:pPr>
              <w:spacing w:line="300" w:lineRule="exact"/>
              <w:rPr>
                <w:rFonts w:cs="Times New Roman"/>
                <w:sz w:val="24"/>
                <w:szCs w:val="24"/>
              </w:rPr>
            </w:pPr>
            <w:r>
              <w:rPr>
                <w:rFonts w:cs="Times New Roman"/>
                <w:b/>
                <w:bCs/>
                <w:sz w:val="24"/>
                <w:szCs w:val="24"/>
              </w:rPr>
              <w:t>提交会议审查</w:t>
            </w:r>
            <w:r>
              <w:rPr>
                <w:rFonts w:cs="Times New Roman"/>
                <w:sz w:val="24"/>
                <w:szCs w:val="24"/>
              </w:rPr>
              <w:t xml:space="preserve">：     </w:t>
            </w:r>
            <w:r>
              <w:rPr>
                <w:rFonts w:cs="Times New Roman"/>
                <w:sz w:val="24"/>
                <w:szCs w:val="24"/>
              </w:rPr>
              <w:sym w:font="Wingdings 2" w:char="00A3"/>
            </w:r>
            <w:r>
              <w:rPr>
                <w:rFonts w:cs="Times New Roman"/>
                <w:sz w:val="24"/>
                <w:szCs w:val="24"/>
              </w:rPr>
              <w:t>是     </w:t>
            </w:r>
            <w:r>
              <w:rPr>
                <w:rFonts w:cs="Times New Roman"/>
                <w:sz w:val="24"/>
                <w:szCs w:val="24"/>
              </w:rPr>
              <w:sym w:font="Wingdings 2" w:char="00A3"/>
            </w:r>
            <w:r>
              <w:rPr>
                <w:rFonts w:cs="Times New Roman"/>
                <w:sz w:val="24"/>
                <w:szCs w:val="24"/>
              </w:rPr>
              <w:t>否</w:t>
            </w:r>
          </w:p>
        </w:tc>
      </w:tr>
      <w:tr w14:paraId="6A37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14:paraId="2D37B467">
            <w:pPr>
              <w:spacing w:line="300" w:lineRule="exact"/>
              <w:rPr>
                <w:rFonts w:cs="Times New Roman"/>
                <w:sz w:val="24"/>
                <w:szCs w:val="24"/>
              </w:rPr>
            </w:pPr>
            <w:r>
              <w:rPr>
                <w:rFonts w:cs="Times New Roman"/>
                <w:b/>
                <w:bCs/>
                <w:sz w:val="24"/>
                <w:szCs w:val="24"/>
              </w:rPr>
              <w:t>跟踪审查频率：</w:t>
            </w:r>
            <w:r>
              <w:rPr>
                <w:rFonts w:cs="Times New Roman"/>
                <w:sz w:val="24"/>
                <w:szCs w:val="24"/>
              </w:rPr>
              <w:sym w:font="Wingdings 2" w:char="00A3"/>
            </w:r>
            <w:r>
              <w:rPr>
                <w:rFonts w:cs="Times New Roman"/>
                <w:sz w:val="24"/>
                <w:szCs w:val="24"/>
              </w:rPr>
              <w:t>不变 </w:t>
            </w:r>
            <w:r>
              <w:rPr>
                <w:rFonts w:cs="Times New Roman"/>
                <w:sz w:val="24"/>
                <w:szCs w:val="24"/>
              </w:rPr>
              <w:sym w:font="Wingdings 2" w:char="00A3"/>
            </w:r>
            <w:r>
              <w:rPr>
                <w:rFonts w:cs="Times New Roman"/>
                <w:sz w:val="24"/>
                <w:szCs w:val="24"/>
              </w:rPr>
              <w:t>改变，</w:t>
            </w:r>
            <w:r>
              <w:rPr>
                <w:rFonts w:cs="Times New Roman"/>
                <w:sz w:val="24"/>
                <w:szCs w:val="24"/>
                <w:u w:val="single"/>
              </w:rPr>
              <w:t xml:space="preserve">      </w:t>
            </w:r>
            <w:r>
              <w:rPr>
                <w:rFonts w:cs="Times New Roman"/>
                <w:sz w:val="24"/>
                <w:szCs w:val="24"/>
              </w:rPr>
              <w:t>个月</w:t>
            </w:r>
          </w:p>
        </w:tc>
      </w:tr>
      <w:tr w14:paraId="66CD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75" w:type="dxa"/>
            <w:vAlign w:val="center"/>
          </w:tcPr>
          <w:p w14:paraId="45392BDD">
            <w:pPr>
              <w:spacing w:line="300" w:lineRule="exact"/>
              <w:rPr>
                <w:rFonts w:cs="Times New Roman"/>
                <w:sz w:val="24"/>
                <w:szCs w:val="24"/>
              </w:rPr>
            </w:pPr>
            <w:r>
              <w:rPr>
                <w:rFonts w:cs="Times New Roman"/>
                <w:sz w:val="24"/>
                <w:szCs w:val="24"/>
              </w:rPr>
              <w:t>主审委员声明：</w:t>
            </w:r>
          </w:p>
          <w:p w14:paraId="742B4209">
            <w:pPr>
              <w:spacing w:line="300" w:lineRule="exact"/>
              <w:rPr>
                <w:rFonts w:cs="Times New Roman"/>
                <w:sz w:val="24"/>
                <w:szCs w:val="24"/>
              </w:rPr>
            </w:pPr>
          </w:p>
        </w:tc>
        <w:tc>
          <w:tcPr>
            <w:tcW w:w="6347" w:type="dxa"/>
            <w:gridSpan w:val="3"/>
            <w:vAlign w:val="center"/>
          </w:tcPr>
          <w:p w14:paraId="40EEDEEA">
            <w:pPr>
              <w:spacing w:line="300" w:lineRule="exact"/>
              <w:rPr>
                <w:rFonts w:cs="Times New Roman"/>
                <w:sz w:val="24"/>
                <w:szCs w:val="24"/>
              </w:rPr>
            </w:pPr>
            <w:r>
              <w:rPr>
                <w:rFonts w:cs="Times New Roman"/>
                <w:sz w:val="24"/>
                <w:szCs w:val="24"/>
              </w:rPr>
              <w:t>作为审查人员，我与该科技活动项目之间不存在相关的利益冲突。</w:t>
            </w:r>
          </w:p>
        </w:tc>
      </w:tr>
      <w:tr w14:paraId="6ACB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75" w:type="dxa"/>
            <w:vAlign w:val="center"/>
          </w:tcPr>
          <w:p w14:paraId="08AFB47C">
            <w:pPr>
              <w:spacing w:line="300" w:lineRule="exact"/>
              <w:jc w:val="center"/>
              <w:rPr>
                <w:rFonts w:cs="Times New Roman"/>
                <w:sz w:val="24"/>
                <w:szCs w:val="24"/>
              </w:rPr>
            </w:pPr>
            <w:r>
              <w:rPr>
                <w:rFonts w:cs="Times New Roman"/>
                <w:sz w:val="24"/>
                <w:szCs w:val="24"/>
              </w:rPr>
              <w:t>签名</w:t>
            </w:r>
          </w:p>
        </w:tc>
        <w:tc>
          <w:tcPr>
            <w:tcW w:w="2085" w:type="dxa"/>
            <w:vAlign w:val="center"/>
          </w:tcPr>
          <w:p w14:paraId="0F3E19AE">
            <w:pPr>
              <w:spacing w:line="300" w:lineRule="exact"/>
              <w:jc w:val="center"/>
              <w:rPr>
                <w:rFonts w:cs="Times New Roman"/>
                <w:sz w:val="24"/>
                <w:szCs w:val="24"/>
              </w:rPr>
            </w:pPr>
          </w:p>
        </w:tc>
        <w:tc>
          <w:tcPr>
            <w:tcW w:w="2131" w:type="dxa"/>
            <w:vAlign w:val="center"/>
          </w:tcPr>
          <w:p w14:paraId="40972EB9">
            <w:pPr>
              <w:spacing w:line="300" w:lineRule="exact"/>
              <w:jc w:val="center"/>
              <w:rPr>
                <w:rFonts w:cs="Times New Roman"/>
                <w:sz w:val="24"/>
                <w:szCs w:val="24"/>
              </w:rPr>
            </w:pPr>
            <w:r>
              <w:rPr>
                <w:rFonts w:cs="Times New Roman"/>
                <w:sz w:val="24"/>
                <w:szCs w:val="24"/>
              </w:rPr>
              <w:t>日期</w:t>
            </w:r>
          </w:p>
        </w:tc>
        <w:tc>
          <w:tcPr>
            <w:tcW w:w="2131" w:type="dxa"/>
          </w:tcPr>
          <w:p w14:paraId="50896266">
            <w:pPr>
              <w:spacing w:line="300" w:lineRule="exact"/>
              <w:rPr>
                <w:rFonts w:cs="Times New Roman"/>
                <w:b/>
                <w:bCs/>
                <w:sz w:val="24"/>
                <w:szCs w:val="24"/>
              </w:rPr>
            </w:pPr>
          </w:p>
        </w:tc>
      </w:tr>
    </w:tbl>
    <w:p w14:paraId="6995E9D1">
      <w:pPr>
        <w:jc w:val="center"/>
        <w:rPr>
          <w:rFonts w:eastAsia="黑体" w:cs="Times New Roman"/>
          <w:color w:val="000000" w:themeColor="text1"/>
          <w14:textFill>
            <w14:solidFill>
              <w14:schemeClr w14:val="tx1"/>
            </w14:solidFill>
          </w14:textFill>
        </w:rPr>
      </w:pPr>
      <w:r>
        <w:rPr>
          <w:rFonts w:eastAsia="黑体" w:cs="Times New Roman"/>
          <w:color w:val="000000" w:themeColor="text1"/>
          <w14:textFill>
            <w14:solidFill>
              <w14:schemeClr w14:val="tx1"/>
            </w14:solidFill>
          </w14:textFill>
        </w:rPr>
        <w:br w:type="page"/>
      </w:r>
      <w:r>
        <w:rPr>
          <w:rFonts w:hint="eastAsia" w:eastAsia="黑体" w:cs="Times New Roman"/>
          <w:color w:val="000000" w:themeColor="text1"/>
          <w14:textFill>
            <w14:solidFill>
              <w14:schemeClr w14:val="tx1"/>
            </w14:solidFill>
          </w14:textFill>
        </w:rPr>
        <w:t>6</w:t>
      </w:r>
      <w:r>
        <w:rPr>
          <w:rFonts w:eastAsia="黑体" w:cs="Times New Roman"/>
          <w:color w:val="000000" w:themeColor="text1"/>
          <w14:textFill>
            <w14:solidFill>
              <w14:schemeClr w14:val="tx1"/>
            </w14:solidFill>
          </w14:textFill>
        </w:rPr>
        <w:t>.科技伦理（审查）委员会简易审查用表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2085"/>
        <w:gridCol w:w="30"/>
        <w:gridCol w:w="2431"/>
        <w:gridCol w:w="1801"/>
      </w:tblGrid>
      <w:tr w14:paraId="5FC5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75" w:type="dxa"/>
            <w:vAlign w:val="center"/>
          </w:tcPr>
          <w:p w14:paraId="2D9FF451">
            <w:pPr>
              <w:spacing w:line="300" w:lineRule="exact"/>
              <w:jc w:val="center"/>
              <w:rPr>
                <w:rFonts w:cs="Times New Roman"/>
                <w:sz w:val="24"/>
                <w:szCs w:val="24"/>
              </w:rPr>
            </w:pPr>
            <w:r>
              <w:rPr>
                <w:rFonts w:cs="Times New Roman"/>
                <w:sz w:val="24"/>
                <w:szCs w:val="24"/>
              </w:rPr>
              <w:t>项目名称</w:t>
            </w:r>
          </w:p>
        </w:tc>
        <w:tc>
          <w:tcPr>
            <w:tcW w:w="6347" w:type="dxa"/>
            <w:gridSpan w:val="4"/>
          </w:tcPr>
          <w:p w14:paraId="4BE225EE">
            <w:pPr>
              <w:spacing w:line="300" w:lineRule="exact"/>
              <w:jc w:val="center"/>
              <w:rPr>
                <w:rFonts w:cs="Times New Roman"/>
                <w:sz w:val="24"/>
                <w:szCs w:val="24"/>
              </w:rPr>
            </w:pPr>
          </w:p>
        </w:tc>
      </w:tr>
      <w:tr w14:paraId="24F9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175" w:type="dxa"/>
            <w:vAlign w:val="center"/>
          </w:tcPr>
          <w:p w14:paraId="70859099">
            <w:pPr>
              <w:spacing w:line="300" w:lineRule="exact"/>
              <w:jc w:val="center"/>
              <w:rPr>
                <w:rFonts w:cs="Times New Roman"/>
                <w:sz w:val="24"/>
                <w:szCs w:val="24"/>
              </w:rPr>
            </w:pPr>
            <w:r>
              <w:rPr>
                <w:rFonts w:cs="Times New Roman"/>
                <w:sz w:val="24"/>
                <w:szCs w:val="24"/>
              </w:rPr>
              <w:t>项目类型</w:t>
            </w:r>
          </w:p>
        </w:tc>
        <w:tc>
          <w:tcPr>
            <w:tcW w:w="6347" w:type="dxa"/>
            <w:gridSpan w:val="4"/>
          </w:tcPr>
          <w:p w14:paraId="0328B8A5">
            <w:pPr>
              <w:spacing w:line="300" w:lineRule="exact"/>
              <w:jc w:val="left"/>
              <w:rPr>
                <w:rFonts w:cs="Times New Roman"/>
                <w:sz w:val="24"/>
                <w:szCs w:val="24"/>
              </w:rPr>
            </w:pPr>
            <w:r>
              <w:rPr>
                <w:rFonts w:cs="Times New Roman"/>
                <w:sz w:val="24"/>
                <w:szCs w:val="24"/>
              </w:rPr>
              <w:sym w:font="Wingdings 2" w:char="F0A3"/>
            </w:r>
            <w:r>
              <w:rPr>
                <w:rFonts w:cs="Times New Roman"/>
                <w:sz w:val="24"/>
                <w:szCs w:val="24"/>
              </w:rPr>
              <w:t>涉及以人为研究参与者的</w:t>
            </w:r>
          </w:p>
          <w:p w14:paraId="4C9F1CB7">
            <w:pPr>
              <w:spacing w:line="300" w:lineRule="exact"/>
              <w:jc w:val="left"/>
              <w:rPr>
                <w:rFonts w:cs="Times New Roman"/>
                <w:sz w:val="24"/>
                <w:szCs w:val="24"/>
              </w:rPr>
            </w:pPr>
            <w:r>
              <w:rPr>
                <w:rFonts w:cs="Times New Roman"/>
                <w:sz w:val="24"/>
                <w:szCs w:val="24"/>
              </w:rPr>
              <w:sym w:font="Wingdings 2" w:char="F0A3"/>
            </w:r>
            <w:r>
              <w:rPr>
                <w:rFonts w:cs="Times New Roman"/>
                <w:sz w:val="24"/>
                <w:szCs w:val="24"/>
              </w:rPr>
              <w:t>涉及实验动物的</w:t>
            </w:r>
          </w:p>
          <w:p w14:paraId="6E85E314">
            <w:pPr>
              <w:spacing w:line="300" w:lineRule="exact"/>
              <w:jc w:val="left"/>
              <w:rPr>
                <w:rFonts w:cs="Times New Roman"/>
                <w:sz w:val="24"/>
                <w:szCs w:val="24"/>
              </w:rPr>
            </w:pPr>
            <w:r>
              <w:rPr>
                <w:rFonts w:cs="Times New Roman"/>
                <w:sz w:val="24"/>
                <w:szCs w:val="24"/>
              </w:rPr>
              <w:sym w:font="Wingdings 2" w:char="F0A3"/>
            </w:r>
            <w:r>
              <w:rPr>
                <w:rFonts w:cs="Times New Roman"/>
                <w:sz w:val="24"/>
                <w:szCs w:val="24"/>
              </w:rPr>
              <w:t xml:space="preserve">其他可能带来伦理风险挑战的科技活动          </w:t>
            </w:r>
          </w:p>
        </w:tc>
      </w:tr>
      <w:tr w14:paraId="429D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75" w:type="dxa"/>
            <w:vAlign w:val="center"/>
          </w:tcPr>
          <w:p w14:paraId="4BC6C28D">
            <w:pPr>
              <w:spacing w:line="300" w:lineRule="exact"/>
              <w:jc w:val="center"/>
              <w:rPr>
                <w:rFonts w:cs="Times New Roman"/>
                <w:sz w:val="24"/>
                <w:szCs w:val="24"/>
              </w:rPr>
            </w:pPr>
            <w:r>
              <w:rPr>
                <w:rFonts w:cs="Times New Roman"/>
                <w:sz w:val="24"/>
                <w:szCs w:val="24"/>
              </w:rPr>
              <w:t>项目发起单位</w:t>
            </w:r>
          </w:p>
        </w:tc>
        <w:tc>
          <w:tcPr>
            <w:tcW w:w="6347" w:type="dxa"/>
            <w:gridSpan w:val="4"/>
          </w:tcPr>
          <w:p w14:paraId="63EAB95B">
            <w:pPr>
              <w:spacing w:line="300" w:lineRule="exact"/>
              <w:jc w:val="center"/>
              <w:rPr>
                <w:rFonts w:cs="Times New Roman"/>
                <w:sz w:val="24"/>
                <w:szCs w:val="24"/>
              </w:rPr>
            </w:pPr>
          </w:p>
        </w:tc>
      </w:tr>
      <w:tr w14:paraId="7A88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75" w:type="dxa"/>
            <w:vAlign w:val="center"/>
          </w:tcPr>
          <w:p w14:paraId="58FABE54">
            <w:pPr>
              <w:spacing w:line="300" w:lineRule="exact"/>
              <w:jc w:val="center"/>
              <w:rPr>
                <w:rFonts w:cs="Times New Roman"/>
                <w:sz w:val="24"/>
                <w:szCs w:val="24"/>
              </w:rPr>
            </w:pPr>
            <w:r>
              <w:rPr>
                <w:rFonts w:cs="Times New Roman"/>
                <w:sz w:val="24"/>
                <w:szCs w:val="24"/>
              </w:rPr>
              <w:t>项目负责人</w:t>
            </w:r>
          </w:p>
        </w:tc>
        <w:tc>
          <w:tcPr>
            <w:tcW w:w="2085" w:type="dxa"/>
            <w:vAlign w:val="center"/>
          </w:tcPr>
          <w:p w14:paraId="61CE5DF2">
            <w:pPr>
              <w:spacing w:line="300" w:lineRule="exact"/>
              <w:jc w:val="center"/>
              <w:rPr>
                <w:rFonts w:cs="Times New Roman"/>
                <w:sz w:val="24"/>
                <w:szCs w:val="24"/>
              </w:rPr>
            </w:pPr>
          </w:p>
        </w:tc>
        <w:tc>
          <w:tcPr>
            <w:tcW w:w="2461" w:type="dxa"/>
            <w:gridSpan w:val="2"/>
            <w:vAlign w:val="center"/>
          </w:tcPr>
          <w:p w14:paraId="659E93E0">
            <w:pPr>
              <w:spacing w:line="300" w:lineRule="exact"/>
              <w:jc w:val="center"/>
              <w:rPr>
                <w:rFonts w:cs="Times New Roman"/>
                <w:sz w:val="24"/>
                <w:szCs w:val="24"/>
              </w:rPr>
            </w:pPr>
            <w:r>
              <w:rPr>
                <w:rFonts w:cs="Times New Roman"/>
                <w:sz w:val="24"/>
                <w:szCs w:val="24"/>
              </w:rPr>
              <w:t>所在部门</w:t>
            </w:r>
          </w:p>
        </w:tc>
        <w:tc>
          <w:tcPr>
            <w:tcW w:w="1801" w:type="dxa"/>
          </w:tcPr>
          <w:p w14:paraId="50AA8581">
            <w:pPr>
              <w:spacing w:line="300" w:lineRule="exact"/>
              <w:jc w:val="center"/>
              <w:rPr>
                <w:rFonts w:cs="Times New Roman"/>
                <w:sz w:val="24"/>
                <w:szCs w:val="24"/>
              </w:rPr>
            </w:pPr>
          </w:p>
        </w:tc>
      </w:tr>
      <w:tr w14:paraId="6B7C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75" w:type="dxa"/>
            <w:vAlign w:val="center"/>
          </w:tcPr>
          <w:p w14:paraId="0C0A83F2">
            <w:pPr>
              <w:spacing w:line="300" w:lineRule="exact"/>
              <w:jc w:val="center"/>
              <w:rPr>
                <w:rFonts w:cs="Times New Roman"/>
                <w:sz w:val="24"/>
                <w:szCs w:val="24"/>
              </w:rPr>
            </w:pPr>
            <w:r>
              <w:rPr>
                <w:rFonts w:cs="Times New Roman"/>
                <w:sz w:val="24"/>
                <w:szCs w:val="24"/>
              </w:rPr>
              <w:t>伦理申请受理序号</w:t>
            </w:r>
          </w:p>
        </w:tc>
        <w:tc>
          <w:tcPr>
            <w:tcW w:w="2085" w:type="dxa"/>
            <w:vAlign w:val="center"/>
          </w:tcPr>
          <w:p w14:paraId="0AF79D16">
            <w:pPr>
              <w:spacing w:line="300" w:lineRule="exact"/>
              <w:jc w:val="center"/>
              <w:rPr>
                <w:rFonts w:cs="Times New Roman"/>
                <w:sz w:val="24"/>
                <w:szCs w:val="24"/>
              </w:rPr>
            </w:pPr>
          </w:p>
        </w:tc>
        <w:tc>
          <w:tcPr>
            <w:tcW w:w="2461" w:type="dxa"/>
            <w:gridSpan w:val="2"/>
            <w:vAlign w:val="center"/>
          </w:tcPr>
          <w:p w14:paraId="6D901E50">
            <w:pPr>
              <w:spacing w:line="300" w:lineRule="exact"/>
              <w:jc w:val="center"/>
              <w:rPr>
                <w:rFonts w:cs="Times New Roman"/>
                <w:sz w:val="24"/>
                <w:szCs w:val="24"/>
              </w:rPr>
            </w:pPr>
            <w:r>
              <w:rPr>
                <w:rFonts w:cs="Times New Roman"/>
                <w:sz w:val="24"/>
                <w:szCs w:val="24"/>
              </w:rPr>
              <w:t>主审委员</w:t>
            </w:r>
          </w:p>
        </w:tc>
        <w:tc>
          <w:tcPr>
            <w:tcW w:w="1801" w:type="dxa"/>
          </w:tcPr>
          <w:p w14:paraId="72733FC0">
            <w:pPr>
              <w:spacing w:line="300" w:lineRule="exact"/>
              <w:jc w:val="center"/>
              <w:rPr>
                <w:rFonts w:cs="Times New Roman"/>
                <w:sz w:val="24"/>
                <w:szCs w:val="24"/>
              </w:rPr>
            </w:pPr>
          </w:p>
        </w:tc>
      </w:tr>
      <w:tr w14:paraId="7342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75" w:type="dxa"/>
            <w:shd w:val="clear" w:color="auto" w:fill="auto"/>
            <w:vAlign w:val="center"/>
          </w:tcPr>
          <w:p w14:paraId="63971D8B">
            <w:pPr>
              <w:spacing w:line="300" w:lineRule="exact"/>
              <w:jc w:val="center"/>
              <w:rPr>
                <w:rFonts w:cs="Times New Roman"/>
                <w:sz w:val="24"/>
                <w:szCs w:val="24"/>
              </w:rPr>
            </w:pPr>
            <w:r>
              <w:rPr>
                <w:rFonts w:cs="Times New Roman"/>
                <w:sz w:val="24"/>
                <w:szCs w:val="24"/>
              </w:rPr>
              <w:t>方案版本号</w:t>
            </w:r>
          </w:p>
        </w:tc>
        <w:tc>
          <w:tcPr>
            <w:tcW w:w="2085" w:type="dxa"/>
            <w:shd w:val="clear" w:color="auto" w:fill="auto"/>
            <w:vAlign w:val="center"/>
          </w:tcPr>
          <w:p w14:paraId="0F40E237">
            <w:pPr>
              <w:spacing w:line="300" w:lineRule="exact"/>
              <w:jc w:val="center"/>
              <w:rPr>
                <w:rFonts w:cs="Times New Roman"/>
                <w:sz w:val="24"/>
                <w:szCs w:val="24"/>
              </w:rPr>
            </w:pPr>
          </w:p>
        </w:tc>
        <w:tc>
          <w:tcPr>
            <w:tcW w:w="2461" w:type="dxa"/>
            <w:gridSpan w:val="2"/>
            <w:shd w:val="clear" w:color="auto" w:fill="auto"/>
            <w:vAlign w:val="center"/>
          </w:tcPr>
          <w:p w14:paraId="761AC61A">
            <w:pPr>
              <w:spacing w:line="300" w:lineRule="exact"/>
              <w:jc w:val="center"/>
              <w:rPr>
                <w:rFonts w:cs="Times New Roman"/>
                <w:sz w:val="24"/>
                <w:szCs w:val="24"/>
              </w:rPr>
            </w:pPr>
            <w:r>
              <w:rPr>
                <w:rFonts w:cs="Times New Roman"/>
                <w:sz w:val="24"/>
                <w:szCs w:val="24"/>
              </w:rPr>
              <w:t>方案版本日期</w:t>
            </w:r>
          </w:p>
        </w:tc>
        <w:tc>
          <w:tcPr>
            <w:tcW w:w="1801" w:type="dxa"/>
          </w:tcPr>
          <w:p w14:paraId="22BBD970">
            <w:pPr>
              <w:spacing w:line="300" w:lineRule="exact"/>
              <w:jc w:val="center"/>
              <w:rPr>
                <w:rFonts w:cs="Times New Roman"/>
                <w:sz w:val="24"/>
                <w:szCs w:val="24"/>
              </w:rPr>
            </w:pPr>
          </w:p>
        </w:tc>
      </w:tr>
      <w:tr w14:paraId="167B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75" w:type="dxa"/>
            <w:shd w:val="clear" w:color="auto" w:fill="auto"/>
            <w:vAlign w:val="center"/>
          </w:tcPr>
          <w:p w14:paraId="67794317">
            <w:pPr>
              <w:spacing w:line="300" w:lineRule="exact"/>
              <w:jc w:val="center"/>
              <w:rPr>
                <w:rFonts w:cs="Times New Roman"/>
                <w:sz w:val="24"/>
                <w:szCs w:val="24"/>
              </w:rPr>
            </w:pPr>
            <w:r>
              <w:rPr>
                <w:rFonts w:cs="Times New Roman"/>
                <w:sz w:val="24"/>
                <w:szCs w:val="24"/>
              </w:rPr>
              <w:t>知情同意书版本号</w:t>
            </w:r>
          </w:p>
        </w:tc>
        <w:tc>
          <w:tcPr>
            <w:tcW w:w="2085" w:type="dxa"/>
            <w:shd w:val="clear" w:color="auto" w:fill="auto"/>
            <w:vAlign w:val="center"/>
          </w:tcPr>
          <w:p w14:paraId="1C06608C">
            <w:pPr>
              <w:spacing w:line="300" w:lineRule="exact"/>
              <w:jc w:val="center"/>
              <w:rPr>
                <w:rFonts w:cs="Times New Roman"/>
                <w:sz w:val="24"/>
                <w:szCs w:val="24"/>
              </w:rPr>
            </w:pPr>
          </w:p>
        </w:tc>
        <w:tc>
          <w:tcPr>
            <w:tcW w:w="2461" w:type="dxa"/>
            <w:gridSpan w:val="2"/>
            <w:shd w:val="clear" w:color="auto" w:fill="auto"/>
            <w:vAlign w:val="center"/>
          </w:tcPr>
          <w:p w14:paraId="24C81391">
            <w:pPr>
              <w:spacing w:line="300" w:lineRule="exact"/>
              <w:jc w:val="center"/>
              <w:rPr>
                <w:rFonts w:cs="Times New Roman"/>
                <w:sz w:val="24"/>
                <w:szCs w:val="24"/>
              </w:rPr>
            </w:pPr>
            <w:r>
              <w:rPr>
                <w:rFonts w:cs="Times New Roman"/>
                <w:sz w:val="24"/>
                <w:szCs w:val="24"/>
              </w:rPr>
              <w:t>知情同意书版本日期</w:t>
            </w:r>
          </w:p>
        </w:tc>
        <w:tc>
          <w:tcPr>
            <w:tcW w:w="1801" w:type="dxa"/>
          </w:tcPr>
          <w:p w14:paraId="7A890FAF">
            <w:pPr>
              <w:spacing w:line="300" w:lineRule="exact"/>
              <w:jc w:val="center"/>
              <w:rPr>
                <w:rFonts w:cs="Times New Roman"/>
                <w:sz w:val="24"/>
                <w:szCs w:val="24"/>
              </w:rPr>
            </w:pPr>
          </w:p>
        </w:tc>
      </w:tr>
      <w:tr w14:paraId="59DD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75" w:type="dxa"/>
            <w:shd w:val="clear" w:color="auto" w:fill="auto"/>
            <w:vAlign w:val="center"/>
          </w:tcPr>
          <w:p w14:paraId="7CDFAE4D">
            <w:pPr>
              <w:spacing w:line="300" w:lineRule="exact"/>
              <w:jc w:val="center"/>
              <w:rPr>
                <w:rFonts w:cs="Times New Roman"/>
                <w:sz w:val="24"/>
                <w:szCs w:val="24"/>
              </w:rPr>
            </w:pPr>
            <w:r>
              <w:rPr>
                <w:rFonts w:cs="Times New Roman"/>
                <w:sz w:val="24"/>
                <w:szCs w:val="24"/>
              </w:rPr>
              <w:t>主审意见</w:t>
            </w:r>
          </w:p>
        </w:tc>
        <w:tc>
          <w:tcPr>
            <w:tcW w:w="6347" w:type="dxa"/>
            <w:gridSpan w:val="4"/>
            <w:shd w:val="clear" w:color="auto" w:fill="auto"/>
            <w:vAlign w:val="center"/>
          </w:tcPr>
          <w:p w14:paraId="55E3384F">
            <w:pPr>
              <w:spacing w:line="300" w:lineRule="exact"/>
              <w:jc w:val="center"/>
              <w:rPr>
                <w:rFonts w:cs="Times New Roman"/>
                <w:sz w:val="24"/>
                <w:szCs w:val="24"/>
              </w:rPr>
            </w:pPr>
            <w:r>
              <w:rPr>
                <w:rFonts w:cs="Times New Roman"/>
                <w:sz w:val="24"/>
                <w:szCs w:val="24"/>
              </w:rPr>
              <w:t>□同意    □修改后同意    □建议会议审查</w:t>
            </w:r>
          </w:p>
        </w:tc>
      </w:tr>
      <w:tr w14:paraId="6C10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75" w:type="dxa"/>
            <w:shd w:val="clear" w:color="auto" w:fill="auto"/>
            <w:vAlign w:val="center"/>
          </w:tcPr>
          <w:p w14:paraId="5D9E8CD9">
            <w:pPr>
              <w:spacing w:line="300" w:lineRule="exact"/>
              <w:jc w:val="center"/>
              <w:rPr>
                <w:rFonts w:cs="Times New Roman"/>
                <w:sz w:val="24"/>
                <w:szCs w:val="24"/>
              </w:rPr>
            </w:pPr>
            <w:r>
              <w:rPr>
                <w:rFonts w:cs="Times New Roman"/>
                <w:sz w:val="24"/>
                <w:szCs w:val="24"/>
              </w:rPr>
              <w:t>跟踪审查频率</w:t>
            </w:r>
          </w:p>
        </w:tc>
        <w:tc>
          <w:tcPr>
            <w:tcW w:w="6347" w:type="dxa"/>
            <w:gridSpan w:val="4"/>
            <w:shd w:val="clear" w:color="auto" w:fill="auto"/>
            <w:vAlign w:val="center"/>
          </w:tcPr>
          <w:p w14:paraId="4F7FE464">
            <w:pPr>
              <w:spacing w:line="300" w:lineRule="exact"/>
              <w:jc w:val="center"/>
              <w:rPr>
                <w:rFonts w:cs="Times New Roman"/>
                <w:sz w:val="24"/>
                <w:szCs w:val="24"/>
              </w:rPr>
            </w:pPr>
            <w:r>
              <w:rPr>
                <w:rFonts w:cs="Times New Roman"/>
                <w:sz w:val="24"/>
                <w:szCs w:val="24"/>
              </w:rPr>
              <w:t xml:space="preserve"> 个月</w:t>
            </w:r>
          </w:p>
        </w:tc>
      </w:tr>
      <w:tr w14:paraId="0863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75" w:type="dxa"/>
            <w:shd w:val="clear" w:color="auto" w:fill="auto"/>
            <w:vAlign w:val="center"/>
          </w:tcPr>
          <w:p w14:paraId="0E724907">
            <w:pPr>
              <w:spacing w:line="300" w:lineRule="exact"/>
              <w:jc w:val="center"/>
              <w:rPr>
                <w:rFonts w:cs="Times New Roman"/>
                <w:sz w:val="24"/>
                <w:szCs w:val="24"/>
              </w:rPr>
            </w:pPr>
            <w:r>
              <w:rPr>
                <w:rFonts w:cs="Times New Roman"/>
                <w:sz w:val="24"/>
                <w:szCs w:val="24"/>
              </w:rPr>
              <w:t>是否调整跟踪审查频率</w:t>
            </w:r>
          </w:p>
        </w:tc>
        <w:tc>
          <w:tcPr>
            <w:tcW w:w="2115" w:type="dxa"/>
            <w:gridSpan w:val="2"/>
            <w:shd w:val="clear" w:color="auto" w:fill="auto"/>
            <w:vAlign w:val="center"/>
          </w:tcPr>
          <w:p w14:paraId="1A96F5EA">
            <w:pPr>
              <w:spacing w:line="300" w:lineRule="exact"/>
              <w:jc w:val="center"/>
              <w:rPr>
                <w:rFonts w:cs="Times New Roman"/>
                <w:sz w:val="24"/>
                <w:szCs w:val="24"/>
                <w:lang w:eastAsia="en-US"/>
              </w:rPr>
            </w:pPr>
            <w:r>
              <w:rPr>
                <w:rFonts w:cs="Times New Roman"/>
                <w:sz w:val="24"/>
                <w:szCs w:val="24"/>
              </w:rPr>
              <w:t>□不变□改变</w:t>
            </w:r>
          </w:p>
        </w:tc>
        <w:tc>
          <w:tcPr>
            <w:tcW w:w="2431" w:type="dxa"/>
            <w:shd w:val="clear" w:color="auto" w:fill="auto"/>
            <w:vAlign w:val="center"/>
          </w:tcPr>
          <w:p w14:paraId="04E61892">
            <w:pPr>
              <w:spacing w:line="300" w:lineRule="exact"/>
              <w:jc w:val="center"/>
              <w:rPr>
                <w:rFonts w:cs="Times New Roman"/>
                <w:sz w:val="24"/>
                <w:szCs w:val="24"/>
                <w:lang w:eastAsia="en-US"/>
              </w:rPr>
            </w:pPr>
            <w:r>
              <w:rPr>
                <w:rFonts w:cs="Times New Roman"/>
                <w:sz w:val="24"/>
                <w:szCs w:val="24"/>
              </w:rPr>
              <w:t>修正跟踪审查频率</w:t>
            </w:r>
          </w:p>
        </w:tc>
        <w:tc>
          <w:tcPr>
            <w:tcW w:w="1801" w:type="dxa"/>
            <w:shd w:val="clear" w:color="auto" w:fill="auto"/>
            <w:vAlign w:val="center"/>
          </w:tcPr>
          <w:p w14:paraId="126C8EC9">
            <w:pPr>
              <w:spacing w:line="300" w:lineRule="exact"/>
              <w:jc w:val="center"/>
              <w:rPr>
                <w:rFonts w:cs="Times New Roman"/>
                <w:sz w:val="24"/>
                <w:szCs w:val="24"/>
                <w:lang w:eastAsia="en-US"/>
              </w:rPr>
            </w:pPr>
            <w:r>
              <w:rPr>
                <w:rFonts w:cs="Times New Roman"/>
                <w:sz w:val="24"/>
                <w:szCs w:val="24"/>
              </w:rPr>
              <w:t>个月</w:t>
            </w:r>
          </w:p>
        </w:tc>
      </w:tr>
      <w:tr w14:paraId="5E03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75" w:type="dxa"/>
            <w:shd w:val="clear" w:color="auto" w:fill="auto"/>
            <w:vAlign w:val="center"/>
          </w:tcPr>
          <w:p w14:paraId="6D517E4F">
            <w:pPr>
              <w:spacing w:line="300" w:lineRule="exact"/>
              <w:jc w:val="center"/>
              <w:rPr>
                <w:rFonts w:cs="Times New Roman"/>
                <w:sz w:val="24"/>
                <w:szCs w:val="24"/>
              </w:rPr>
            </w:pPr>
            <w:r>
              <w:rPr>
                <w:rFonts w:cs="Times New Roman"/>
                <w:sz w:val="24"/>
                <w:szCs w:val="24"/>
              </w:rPr>
              <w:t>审查流程的安排</w:t>
            </w:r>
          </w:p>
        </w:tc>
        <w:tc>
          <w:tcPr>
            <w:tcW w:w="6347" w:type="dxa"/>
            <w:gridSpan w:val="4"/>
            <w:shd w:val="clear" w:color="auto" w:fill="auto"/>
            <w:vAlign w:val="center"/>
          </w:tcPr>
          <w:p w14:paraId="4297C1EF">
            <w:pPr>
              <w:spacing w:line="300" w:lineRule="exact"/>
              <w:jc w:val="center"/>
              <w:rPr>
                <w:rFonts w:cs="Times New Roman"/>
                <w:sz w:val="24"/>
                <w:szCs w:val="24"/>
              </w:rPr>
            </w:pPr>
            <w:r>
              <w:rPr>
                <w:rFonts w:cs="Times New Roman"/>
                <w:sz w:val="24"/>
                <w:szCs w:val="24"/>
              </w:rPr>
              <w:t>□ 提交会议报告   □提交会议审查</w:t>
            </w:r>
          </w:p>
        </w:tc>
      </w:tr>
      <w:tr w14:paraId="7ECB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75" w:type="dxa"/>
            <w:shd w:val="clear" w:color="auto" w:fill="auto"/>
            <w:vAlign w:val="center"/>
          </w:tcPr>
          <w:p w14:paraId="05CBE82B">
            <w:pPr>
              <w:spacing w:line="300" w:lineRule="exact"/>
              <w:jc w:val="center"/>
              <w:rPr>
                <w:rFonts w:cs="Times New Roman"/>
                <w:sz w:val="24"/>
                <w:szCs w:val="24"/>
                <w:lang w:eastAsia="en-US"/>
              </w:rPr>
            </w:pPr>
            <w:r>
              <w:rPr>
                <w:rFonts w:cs="Times New Roman"/>
                <w:sz w:val="24"/>
                <w:szCs w:val="24"/>
              </w:rPr>
              <w:t>主审委员签名</w:t>
            </w:r>
          </w:p>
        </w:tc>
        <w:tc>
          <w:tcPr>
            <w:tcW w:w="6347" w:type="dxa"/>
            <w:gridSpan w:val="4"/>
            <w:shd w:val="clear" w:color="auto" w:fill="auto"/>
            <w:vAlign w:val="center"/>
          </w:tcPr>
          <w:p w14:paraId="2655A271">
            <w:pPr>
              <w:spacing w:line="300" w:lineRule="exact"/>
              <w:jc w:val="center"/>
              <w:rPr>
                <w:rFonts w:cs="Times New Roman"/>
                <w:sz w:val="24"/>
                <w:szCs w:val="24"/>
              </w:rPr>
            </w:pPr>
          </w:p>
        </w:tc>
      </w:tr>
      <w:tr w14:paraId="4D5F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75" w:type="dxa"/>
            <w:shd w:val="clear" w:color="auto" w:fill="auto"/>
            <w:vAlign w:val="center"/>
          </w:tcPr>
          <w:p w14:paraId="0B1FB5E1">
            <w:pPr>
              <w:spacing w:line="300" w:lineRule="exact"/>
              <w:jc w:val="center"/>
              <w:rPr>
                <w:rFonts w:cs="Times New Roman"/>
                <w:sz w:val="24"/>
                <w:szCs w:val="24"/>
                <w:lang w:eastAsia="en-US"/>
              </w:rPr>
            </w:pPr>
            <w:r>
              <w:rPr>
                <w:rFonts w:cs="Times New Roman"/>
                <w:sz w:val="24"/>
                <w:szCs w:val="24"/>
              </w:rPr>
              <w:t>秘书签名</w:t>
            </w:r>
          </w:p>
        </w:tc>
        <w:tc>
          <w:tcPr>
            <w:tcW w:w="6347" w:type="dxa"/>
            <w:gridSpan w:val="4"/>
            <w:shd w:val="clear" w:color="auto" w:fill="auto"/>
            <w:vAlign w:val="center"/>
          </w:tcPr>
          <w:p w14:paraId="29CE20A1">
            <w:pPr>
              <w:spacing w:line="300" w:lineRule="exact"/>
              <w:jc w:val="center"/>
              <w:rPr>
                <w:rFonts w:cs="Times New Roman"/>
                <w:sz w:val="24"/>
                <w:szCs w:val="24"/>
              </w:rPr>
            </w:pPr>
          </w:p>
        </w:tc>
      </w:tr>
      <w:tr w14:paraId="598B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75" w:type="dxa"/>
            <w:shd w:val="clear" w:color="auto" w:fill="auto"/>
            <w:vAlign w:val="center"/>
          </w:tcPr>
          <w:p w14:paraId="6FF33D09">
            <w:pPr>
              <w:spacing w:line="300" w:lineRule="exact"/>
              <w:jc w:val="center"/>
              <w:rPr>
                <w:rFonts w:cs="Times New Roman"/>
                <w:sz w:val="24"/>
                <w:szCs w:val="24"/>
                <w:lang w:eastAsia="en-US"/>
              </w:rPr>
            </w:pPr>
            <w:r>
              <w:rPr>
                <w:rFonts w:cs="Times New Roman"/>
                <w:sz w:val="24"/>
                <w:szCs w:val="24"/>
              </w:rPr>
              <w:t>日 期</w:t>
            </w:r>
          </w:p>
        </w:tc>
        <w:tc>
          <w:tcPr>
            <w:tcW w:w="6347" w:type="dxa"/>
            <w:gridSpan w:val="4"/>
            <w:shd w:val="clear" w:color="auto" w:fill="auto"/>
            <w:vAlign w:val="center"/>
          </w:tcPr>
          <w:p w14:paraId="1D61F97A">
            <w:pPr>
              <w:spacing w:line="300" w:lineRule="exact"/>
              <w:jc w:val="center"/>
              <w:rPr>
                <w:rFonts w:cs="Times New Roman"/>
                <w:sz w:val="24"/>
                <w:szCs w:val="24"/>
              </w:rPr>
            </w:pPr>
          </w:p>
        </w:tc>
      </w:tr>
    </w:tbl>
    <w:p w14:paraId="7D9FA827">
      <w:pPr>
        <w:rPr>
          <w:rFonts w:cs="Times New Roman"/>
        </w:rPr>
      </w:pPr>
    </w:p>
    <w:p w14:paraId="11BC37CA">
      <w:pPr>
        <w:pStyle w:val="4"/>
        <w:spacing w:before="0" w:after="0"/>
        <w:jc w:val="center"/>
        <w:rPr>
          <w:rFonts w:ascii="Times New Roman" w:hAnsi="Times New Roman" w:eastAsia="黑体" w:cs="Times New Roman"/>
          <w:color w:val="000000" w:themeColor="text1"/>
          <w14:textFill>
            <w14:solidFill>
              <w14:schemeClr w14:val="tx1"/>
            </w14:solidFill>
          </w14:textFill>
        </w:rPr>
      </w:pPr>
      <w:r>
        <w:rPr>
          <w:rFonts w:hint="eastAsia" w:ascii="Times New Roman" w:hAnsi="Times New Roman" w:eastAsia="黑体" w:cs="Times New Roman"/>
          <w:color w:val="000000" w:themeColor="text1"/>
          <w14:textFill>
            <w14:solidFill>
              <w14:schemeClr w14:val="tx1"/>
            </w14:solidFill>
          </w14:textFill>
        </w:rPr>
        <w:t>7</w:t>
      </w:r>
      <w:r>
        <w:rPr>
          <w:rFonts w:ascii="Times New Roman" w:hAnsi="Times New Roman" w:eastAsia="黑体" w:cs="Times New Roman"/>
          <w:color w:val="000000" w:themeColor="text1"/>
          <w14:textFill>
            <w14:solidFill>
              <w14:schemeClr w14:val="tx1"/>
            </w14:solidFill>
          </w14:textFill>
        </w:rPr>
        <w:t>.科技伦理（审查）委员会审查决定文件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473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tcBorders>
              <w:top w:val="nil"/>
              <w:left w:val="nil"/>
              <w:bottom w:val="single" w:color="auto" w:sz="4" w:space="0"/>
              <w:right w:val="nil"/>
            </w:tcBorders>
            <w:vAlign w:val="center"/>
          </w:tcPr>
          <w:p w14:paraId="1332F70F">
            <w:pPr>
              <w:spacing w:line="300" w:lineRule="exact"/>
              <w:jc w:val="center"/>
              <w:rPr>
                <w:rFonts w:cs="Times New Roman"/>
                <w:sz w:val="24"/>
                <w:szCs w:val="24"/>
              </w:rPr>
            </w:pPr>
            <w:r>
              <w:rPr>
                <w:rFonts w:cs="Times New Roman"/>
                <w:sz w:val="24"/>
                <w:szCs w:val="24"/>
              </w:rPr>
              <w:t>决定文号：</w:t>
            </w:r>
          </w:p>
        </w:tc>
        <w:tc>
          <w:tcPr>
            <w:tcW w:w="2130" w:type="dxa"/>
            <w:tcBorders>
              <w:top w:val="nil"/>
              <w:left w:val="nil"/>
              <w:bottom w:val="single" w:color="auto" w:sz="4" w:space="0"/>
              <w:right w:val="nil"/>
            </w:tcBorders>
          </w:tcPr>
          <w:p w14:paraId="454F6E01">
            <w:pPr>
              <w:spacing w:line="300" w:lineRule="exact"/>
              <w:rPr>
                <w:rFonts w:cs="Times New Roman"/>
                <w:sz w:val="24"/>
                <w:szCs w:val="24"/>
              </w:rPr>
            </w:pPr>
          </w:p>
        </w:tc>
        <w:tc>
          <w:tcPr>
            <w:tcW w:w="2131" w:type="dxa"/>
            <w:tcBorders>
              <w:top w:val="nil"/>
              <w:left w:val="nil"/>
              <w:bottom w:val="single" w:color="auto" w:sz="4" w:space="0"/>
              <w:right w:val="nil"/>
            </w:tcBorders>
            <w:vAlign w:val="center"/>
          </w:tcPr>
          <w:p w14:paraId="24AC7AC2">
            <w:pPr>
              <w:spacing w:line="300" w:lineRule="exact"/>
              <w:jc w:val="center"/>
              <w:rPr>
                <w:rFonts w:cs="Times New Roman"/>
                <w:sz w:val="24"/>
                <w:szCs w:val="24"/>
              </w:rPr>
            </w:pPr>
            <w:r>
              <w:rPr>
                <w:rFonts w:cs="Times New Roman"/>
                <w:sz w:val="24"/>
                <w:szCs w:val="24"/>
              </w:rPr>
              <w:t>签发日期：</w:t>
            </w:r>
          </w:p>
        </w:tc>
        <w:tc>
          <w:tcPr>
            <w:tcW w:w="2131" w:type="dxa"/>
            <w:tcBorders>
              <w:top w:val="nil"/>
              <w:left w:val="nil"/>
              <w:bottom w:val="single" w:color="auto" w:sz="4" w:space="0"/>
              <w:right w:val="nil"/>
            </w:tcBorders>
          </w:tcPr>
          <w:p w14:paraId="340FE819">
            <w:pPr>
              <w:spacing w:line="300" w:lineRule="exact"/>
              <w:rPr>
                <w:rFonts w:cs="Times New Roman"/>
                <w:sz w:val="24"/>
                <w:szCs w:val="24"/>
              </w:rPr>
            </w:pPr>
          </w:p>
        </w:tc>
      </w:tr>
      <w:tr w14:paraId="0A09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tcBorders>
              <w:top w:val="single" w:color="auto" w:sz="4" w:space="0"/>
            </w:tcBorders>
            <w:vAlign w:val="center"/>
          </w:tcPr>
          <w:p w14:paraId="1F9A1C14">
            <w:pPr>
              <w:spacing w:line="300" w:lineRule="exact"/>
              <w:jc w:val="center"/>
              <w:rPr>
                <w:rFonts w:cs="Times New Roman"/>
                <w:sz w:val="24"/>
                <w:szCs w:val="24"/>
              </w:rPr>
            </w:pPr>
            <w:r>
              <w:rPr>
                <w:rFonts w:cs="Times New Roman"/>
                <w:sz w:val="24"/>
                <w:szCs w:val="24"/>
              </w:rPr>
              <w:t>项目名称</w:t>
            </w:r>
          </w:p>
        </w:tc>
        <w:tc>
          <w:tcPr>
            <w:tcW w:w="6392" w:type="dxa"/>
            <w:gridSpan w:val="3"/>
            <w:tcBorders>
              <w:top w:val="single" w:color="auto" w:sz="4" w:space="0"/>
            </w:tcBorders>
          </w:tcPr>
          <w:p w14:paraId="4D1C73CD">
            <w:pPr>
              <w:spacing w:line="300" w:lineRule="exact"/>
              <w:rPr>
                <w:rFonts w:cs="Times New Roman"/>
                <w:sz w:val="24"/>
                <w:szCs w:val="24"/>
              </w:rPr>
            </w:pPr>
          </w:p>
        </w:tc>
      </w:tr>
      <w:tr w14:paraId="1EF7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130" w:type="dxa"/>
            <w:vAlign w:val="center"/>
          </w:tcPr>
          <w:p w14:paraId="4BB180F2">
            <w:pPr>
              <w:spacing w:line="300" w:lineRule="exact"/>
              <w:jc w:val="center"/>
              <w:rPr>
                <w:rFonts w:cs="Times New Roman"/>
                <w:sz w:val="24"/>
                <w:szCs w:val="24"/>
              </w:rPr>
            </w:pPr>
            <w:r>
              <w:rPr>
                <w:rFonts w:cs="Times New Roman"/>
                <w:sz w:val="24"/>
                <w:szCs w:val="24"/>
              </w:rPr>
              <w:t>项目类别</w:t>
            </w:r>
          </w:p>
        </w:tc>
        <w:tc>
          <w:tcPr>
            <w:tcW w:w="6392" w:type="dxa"/>
            <w:gridSpan w:val="3"/>
            <w:vAlign w:val="center"/>
          </w:tcPr>
          <w:p w14:paraId="7EFE891B">
            <w:pPr>
              <w:spacing w:line="300" w:lineRule="exact"/>
              <w:rPr>
                <w:rFonts w:cs="Times New Roman"/>
                <w:sz w:val="24"/>
                <w:szCs w:val="24"/>
              </w:rPr>
            </w:pPr>
            <w:r>
              <w:rPr>
                <w:rFonts w:cs="Times New Roman"/>
                <w:sz w:val="24"/>
                <w:szCs w:val="24"/>
              </w:rPr>
              <w:sym w:font="Wingdings 2" w:char="F0A3"/>
            </w:r>
            <w:r>
              <w:rPr>
                <w:rFonts w:cs="Times New Roman"/>
                <w:sz w:val="24"/>
                <w:szCs w:val="24"/>
              </w:rPr>
              <w:t>涉及以人为研究参与者的</w:t>
            </w:r>
          </w:p>
          <w:p w14:paraId="44526280">
            <w:pPr>
              <w:spacing w:line="300" w:lineRule="exact"/>
              <w:rPr>
                <w:rFonts w:cs="Times New Roman"/>
                <w:sz w:val="24"/>
                <w:szCs w:val="24"/>
              </w:rPr>
            </w:pPr>
            <w:r>
              <w:rPr>
                <w:rFonts w:cs="Times New Roman"/>
                <w:sz w:val="24"/>
                <w:szCs w:val="24"/>
              </w:rPr>
              <w:sym w:font="Wingdings 2" w:char="F0A3"/>
            </w:r>
            <w:r>
              <w:rPr>
                <w:rFonts w:cs="Times New Roman"/>
                <w:sz w:val="24"/>
                <w:szCs w:val="24"/>
              </w:rPr>
              <w:t>涉及实验动物的</w:t>
            </w:r>
          </w:p>
          <w:p w14:paraId="65CBF70A">
            <w:pPr>
              <w:spacing w:line="300" w:lineRule="exact"/>
              <w:rPr>
                <w:rFonts w:cs="Times New Roman"/>
                <w:sz w:val="24"/>
                <w:szCs w:val="24"/>
              </w:rPr>
            </w:pPr>
            <w:r>
              <w:rPr>
                <w:rFonts w:cs="Times New Roman"/>
                <w:sz w:val="24"/>
                <w:szCs w:val="24"/>
              </w:rPr>
              <w:sym w:font="Wingdings 2" w:char="F0A3"/>
            </w:r>
            <w:r>
              <w:rPr>
                <w:rFonts w:cs="Times New Roman"/>
                <w:sz w:val="24"/>
                <w:szCs w:val="24"/>
              </w:rPr>
              <w:t>其他可能带来伦理风险挑战的科技活动</w:t>
            </w:r>
          </w:p>
        </w:tc>
      </w:tr>
      <w:tr w14:paraId="7FC1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14:paraId="397A255A">
            <w:pPr>
              <w:spacing w:line="300" w:lineRule="exact"/>
              <w:jc w:val="center"/>
              <w:rPr>
                <w:rFonts w:cs="Times New Roman"/>
                <w:sz w:val="24"/>
                <w:szCs w:val="24"/>
              </w:rPr>
            </w:pPr>
            <w:r>
              <w:rPr>
                <w:rFonts w:cs="Times New Roman"/>
                <w:sz w:val="24"/>
                <w:szCs w:val="24"/>
              </w:rPr>
              <w:t>项目来源</w:t>
            </w:r>
          </w:p>
        </w:tc>
        <w:tc>
          <w:tcPr>
            <w:tcW w:w="6392" w:type="dxa"/>
            <w:gridSpan w:val="3"/>
          </w:tcPr>
          <w:p w14:paraId="6023C66F">
            <w:pPr>
              <w:spacing w:line="300" w:lineRule="exact"/>
              <w:rPr>
                <w:rFonts w:cs="Times New Roman"/>
                <w:sz w:val="24"/>
                <w:szCs w:val="24"/>
              </w:rPr>
            </w:pPr>
          </w:p>
        </w:tc>
      </w:tr>
      <w:tr w14:paraId="4E1A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14:paraId="6FDA5CE9">
            <w:pPr>
              <w:spacing w:line="300" w:lineRule="exact"/>
              <w:jc w:val="center"/>
              <w:rPr>
                <w:rFonts w:cs="Times New Roman"/>
                <w:sz w:val="24"/>
                <w:szCs w:val="24"/>
              </w:rPr>
            </w:pPr>
            <w:r>
              <w:rPr>
                <w:rFonts w:cs="Times New Roman"/>
                <w:sz w:val="24"/>
                <w:szCs w:val="24"/>
              </w:rPr>
              <w:t>项目发起单位</w:t>
            </w:r>
          </w:p>
        </w:tc>
        <w:tc>
          <w:tcPr>
            <w:tcW w:w="2130" w:type="dxa"/>
          </w:tcPr>
          <w:p w14:paraId="6C329FA4">
            <w:pPr>
              <w:spacing w:line="300" w:lineRule="exact"/>
              <w:rPr>
                <w:rFonts w:cs="Times New Roman"/>
                <w:sz w:val="24"/>
                <w:szCs w:val="24"/>
              </w:rPr>
            </w:pPr>
          </w:p>
        </w:tc>
        <w:tc>
          <w:tcPr>
            <w:tcW w:w="2131" w:type="dxa"/>
          </w:tcPr>
          <w:p w14:paraId="7F32E91A">
            <w:pPr>
              <w:spacing w:line="300" w:lineRule="exact"/>
              <w:rPr>
                <w:rFonts w:cs="Times New Roman"/>
                <w:sz w:val="24"/>
                <w:szCs w:val="24"/>
              </w:rPr>
            </w:pPr>
          </w:p>
        </w:tc>
        <w:tc>
          <w:tcPr>
            <w:tcW w:w="2131" w:type="dxa"/>
          </w:tcPr>
          <w:p w14:paraId="67E571DD">
            <w:pPr>
              <w:spacing w:line="300" w:lineRule="exact"/>
              <w:rPr>
                <w:rFonts w:cs="Times New Roman"/>
                <w:sz w:val="24"/>
                <w:szCs w:val="24"/>
              </w:rPr>
            </w:pPr>
          </w:p>
        </w:tc>
      </w:tr>
      <w:tr w14:paraId="3998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14:paraId="7AF9FEA4">
            <w:pPr>
              <w:spacing w:line="300" w:lineRule="exact"/>
              <w:jc w:val="center"/>
              <w:rPr>
                <w:rFonts w:cs="Times New Roman"/>
                <w:sz w:val="24"/>
                <w:szCs w:val="24"/>
              </w:rPr>
            </w:pPr>
            <w:r>
              <w:rPr>
                <w:rFonts w:cs="Times New Roman"/>
                <w:sz w:val="24"/>
                <w:szCs w:val="24"/>
              </w:rPr>
              <w:t>项目负责人</w:t>
            </w:r>
          </w:p>
        </w:tc>
        <w:tc>
          <w:tcPr>
            <w:tcW w:w="2130" w:type="dxa"/>
          </w:tcPr>
          <w:p w14:paraId="0498736C">
            <w:pPr>
              <w:spacing w:line="300" w:lineRule="exact"/>
              <w:rPr>
                <w:rFonts w:cs="Times New Roman"/>
                <w:sz w:val="24"/>
                <w:szCs w:val="24"/>
              </w:rPr>
            </w:pPr>
          </w:p>
        </w:tc>
        <w:tc>
          <w:tcPr>
            <w:tcW w:w="2131" w:type="dxa"/>
            <w:vAlign w:val="center"/>
          </w:tcPr>
          <w:p w14:paraId="6B640944">
            <w:pPr>
              <w:spacing w:line="300" w:lineRule="exact"/>
              <w:jc w:val="center"/>
              <w:rPr>
                <w:rFonts w:cs="Times New Roman"/>
                <w:sz w:val="24"/>
                <w:szCs w:val="24"/>
              </w:rPr>
            </w:pPr>
            <w:r>
              <w:rPr>
                <w:rFonts w:cs="Times New Roman"/>
                <w:sz w:val="24"/>
                <w:szCs w:val="24"/>
              </w:rPr>
              <w:t>所在部门</w:t>
            </w:r>
          </w:p>
        </w:tc>
        <w:tc>
          <w:tcPr>
            <w:tcW w:w="2131" w:type="dxa"/>
          </w:tcPr>
          <w:p w14:paraId="47190DD3">
            <w:pPr>
              <w:spacing w:line="300" w:lineRule="exact"/>
              <w:rPr>
                <w:rFonts w:cs="Times New Roman"/>
                <w:sz w:val="24"/>
                <w:szCs w:val="24"/>
              </w:rPr>
            </w:pPr>
          </w:p>
        </w:tc>
      </w:tr>
      <w:tr w14:paraId="6507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14:paraId="56F8C1BB">
            <w:pPr>
              <w:spacing w:line="300" w:lineRule="exact"/>
              <w:jc w:val="center"/>
              <w:rPr>
                <w:rFonts w:cs="Times New Roman"/>
                <w:sz w:val="24"/>
                <w:szCs w:val="24"/>
              </w:rPr>
            </w:pPr>
            <w:r>
              <w:rPr>
                <w:rFonts w:cs="Times New Roman"/>
                <w:sz w:val="24"/>
                <w:szCs w:val="24"/>
              </w:rPr>
              <w:t>审查类别</w:t>
            </w:r>
          </w:p>
        </w:tc>
        <w:tc>
          <w:tcPr>
            <w:tcW w:w="2130" w:type="dxa"/>
          </w:tcPr>
          <w:p w14:paraId="624A412F">
            <w:pPr>
              <w:spacing w:line="300" w:lineRule="exact"/>
              <w:rPr>
                <w:rFonts w:cs="Times New Roman"/>
                <w:sz w:val="24"/>
                <w:szCs w:val="24"/>
              </w:rPr>
            </w:pPr>
          </w:p>
        </w:tc>
        <w:tc>
          <w:tcPr>
            <w:tcW w:w="2131" w:type="dxa"/>
            <w:vAlign w:val="center"/>
          </w:tcPr>
          <w:p w14:paraId="21D18B00">
            <w:pPr>
              <w:spacing w:line="300" w:lineRule="exact"/>
              <w:jc w:val="center"/>
              <w:rPr>
                <w:rFonts w:cs="Times New Roman"/>
                <w:sz w:val="24"/>
                <w:szCs w:val="24"/>
              </w:rPr>
            </w:pPr>
            <w:r>
              <w:rPr>
                <w:rFonts w:cs="Times New Roman"/>
                <w:sz w:val="24"/>
                <w:szCs w:val="24"/>
              </w:rPr>
              <w:t>审查方式</w:t>
            </w:r>
          </w:p>
        </w:tc>
        <w:tc>
          <w:tcPr>
            <w:tcW w:w="2131" w:type="dxa"/>
          </w:tcPr>
          <w:p w14:paraId="31D21753">
            <w:pPr>
              <w:spacing w:line="300" w:lineRule="exact"/>
              <w:rPr>
                <w:rFonts w:cs="Times New Roman"/>
                <w:sz w:val="24"/>
                <w:szCs w:val="24"/>
              </w:rPr>
            </w:pPr>
          </w:p>
        </w:tc>
      </w:tr>
      <w:tr w14:paraId="1F32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14:paraId="7DC823FB">
            <w:pPr>
              <w:spacing w:line="300" w:lineRule="exact"/>
              <w:jc w:val="center"/>
              <w:rPr>
                <w:rFonts w:cs="Times New Roman"/>
                <w:sz w:val="24"/>
                <w:szCs w:val="24"/>
              </w:rPr>
            </w:pPr>
            <w:r>
              <w:rPr>
                <w:rFonts w:cs="Times New Roman"/>
                <w:sz w:val="24"/>
                <w:szCs w:val="24"/>
              </w:rPr>
              <w:t>审查日期</w:t>
            </w:r>
          </w:p>
        </w:tc>
        <w:tc>
          <w:tcPr>
            <w:tcW w:w="2130" w:type="dxa"/>
          </w:tcPr>
          <w:p w14:paraId="0E68209C">
            <w:pPr>
              <w:spacing w:line="300" w:lineRule="exact"/>
              <w:rPr>
                <w:rFonts w:cs="Times New Roman"/>
                <w:sz w:val="24"/>
                <w:szCs w:val="24"/>
              </w:rPr>
            </w:pPr>
          </w:p>
        </w:tc>
        <w:tc>
          <w:tcPr>
            <w:tcW w:w="2131" w:type="dxa"/>
            <w:vAlign w:val="center"/>
          </w:tcPr>
          <w:p w14:paraId="1D1BC482">
            <w:pPr>
              <w:spacing w:line="300" w:lineRule="exact"/>
              <w:jc w:val="center"/>
              <w:rPr>
                <w:rFonts w:cs="Times New Roman"/>
                <w:sz w:val="24"/>
                <w:szCs w:val="24"/>
              </w:rPr>
            </w:pPr>
            <w:r>
              <w:rPr>
                <w:rFonts w:cs="Times New Roman"/>
                <w:sz w:val="24"/>
                <w:szCs w:val="24"/>
              </w:rPr>
              <w:t>会议地点</w:t>
            </w:r>
          </w:p>
        </w:tc>
        <w:tc>
          <w:tcPr>
            <w:tcW w:w="2131" w:type="dxa"/>
          </w:tcPr>
          <w:p w14:paraId="2C12F08F">
            <w:pPr>
              <w:spacing w:line="300" w:lineRule="exact"/>
              <w:rPr>
                <w:rFonts w:cs="Times New Roman"/>
                <w:sz w:val="24"/>
                <w:szCs w:val="24"/>
              </w:rPr>
            </w:pPr>
          </w:p>
        </w:tc>
      </w:tr>
      <w:tr w14:paraId="1741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14:paraId="0D009727">
            <w:pPr>
              <w:spacing w:line="300" w:lineRule="exact"/>
              <w:jc w:val="center"/>
              <w:rPr>
                <w:rFonts w:cs="Times New Roman"/>
                <w:sz w:val="24"/>
                <w:szCs w:val="24"/>
              </w:rPr>
            </w:pPr>
            <w:r>
              <w:rPr>
                <w:rFonts w:cs="Times New Roman"/>
                <w:sz w:val="24"/>
                <w:szCs w:val="24"/>
              </w:rPr>
              <w:t>审查文件清单</w:t>
            </w:r>
          </w:p>
        </w:tc>
        <w:tc>
          <w:tcPr>
            <w:tcW w:w="6392" w:type="dxa"/>
            <w:gridSpan w:val="3"/>
          </w:tcPr>
          <w:p w14:paraId="38ED910D">
            <w:pPr>
              <w:spacing w:line="300" w:lineRule="exact"/>
              <w:rPr>
                <w:rFonts w:cs="Times New Roman"/>
                <w:sz w:val="24"/>
                <w:szCs w:val="24"/>
              </w:rPr>
            </w:pPr>
          </w:p>
        </w:tc>
      </w:tr>
      <w:tr w14:paraId="71D2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0" w:type="dxa"/>
            <w:vAlign w:val="center"/>
          </w:tcPr>
          <w:p w14:paraId="67A061A7">
            <w:pPr>
              <w:spacing w:line="300" w:lineRule="exact"/>
              <w:jc w:val="center"/>
              <w:rPr>
                <w:rFonts w:cs="Times New Roman"/>
                <w:sz w:val="24"/>
                <w:szCs w:val="24"/>
              </w:rPr>
            </w:pPr>
            <w:r>
              <w:rPr>
                <w:rFonts w:cs="Times New Roman"/>
                <w:sz w:val="24"/>
                <w:szCs w:val="24"/>
              </w:rPr>
              <w:t>审评意见</w:t>
            </w:r>
          </w:p>
        </w:tc>
        <w:tc>
          <w:tcPr>
            <w:tcW w:w="6392" w:type="dxa"/>
            <w:gridSpan w:val="3"/>
          </w:tcPr>
          <w:p w14:paraId="4E83112D">
            <w:pPr>
              <w:spacing w:line="300" w:lineRule="exact"/>
              <w:rPr>
                <w:rFonts w:cs="Times New Roman"/>
                <w:sz w:val="24"/>
                <w:szCs w:val="24"/>
              </w:rPr>
            </w:pPr>
          </w:p>
        </w:tc>
      </w:tr>
      <w:tr w14:paraId="700A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130" w:type="dxa"/>
            <w:vAlign w:val="center"/>
          </w:tcPr>
          <w:p w14:paraId="394FEFAE">
            <w:pPr>
              <w:spacing w:line="300" w:lineRule="exact"/>
              <w:jc w:val="center"/>
              <w:rPr>
                <w:rFonts w:cs="Times New Roman"/>
                <w:sz w:val="24"/>
                <w:szCs w:val="24"/>
              </w:rPr>
            </w:pPr>
            <w:r>
              <w:rPr>
                <w:rFonts w:cs="Times New Roman"/>
                <w:sz w:val="24"/>
                <w:szCs w:val="24"/>
              </w:rPr>
              <w:t>审查决定</w:t>
            </w:r>
          </w:p>
        </w:tc>
        <w:tc>
          <w:tcPr>
            <w:tcW w:w="6392" w:type="dxa"/>
            <w:gridSpan w:val="3"/>
            <w:vAlign w:val="center"/>
          </w:tcPr>
          <w:p w14:paraId="27914D40">
            <w:pPr>
              <w:spacing w:line="300" w:lineRule="exact"/>
              <w:rPr>
                <w:rFonts w:cs="Times New Roman"/>
                <w:sz w:val="24"/>
                <w:szCs w:val="24"/>
              </w:rPr>
            </w:pPr>
            <w:r>
              <w:rPr>
                <w:rFonts w:cs="Times New Roman"/>
                <w:sz w:val="24"/>
                <w:szCs w:val="24"/>
              </w:rPr>
              <w:t>本科技伦理（审查）委员会对该项目的审查决定为： </w:t>
            </w:r>
          </w:p>
          <w:p w14:paraId="11EFFD4C">
            <w:pPr>
              <w:spacing w:line="300" w:lineRule="exact"/>
              <w:rPr>
                <w:rFonts w:cs="Times New Roman"/>
                <w:sz w:val="24"/>
                <w:szCs w:val="24"/>
              </w:rPr>
            </w:pPr>
            <w:r>
              <w:rPr>
                <w:rFonts w:cs="Times New Roman"/>
                <w:sz w:val="24"/>
                <w:szCs w:val="24"/>
              </w:rPr>
              <w:sym w:font="Wingdings 2" w:char="00A3"/>
            </w:r>
            <w:r>
              <w:rPr>
                <w:rFonts w:cs="Times New Roman"/>
                <w:sz w:val="24"/>
                <w:szCs w:val="24"/>
              </w:rPr>
              <w:t>批准 </w:t>
            </w:r>
            <w:r>
              <w:rPr>
                <w:rFonts w:cs="Times New Roman"/>
                <w:sz w:val="24"/>
                <w:szCs w:val="24"/>
              </w:rPr>
              <w:sym w:font="Wingdings 2" w:char="00A3"/>
            </w:r>
            <w:r>
              <w:rPr>
                <w:rFonts w:cs="Times New Roman"/>
                <w:sz w:val="24"/>
                <w:szCs w:val="24"/>
              </w:rPr>
              <w:t>修改后批准 </w:t>
            </w:r>
            <w:r>
              <w:rPr>
                <w:rFonts w:cs="Times New Roman"/>
                <w:sz w:val="24"/>
                <w:szCs w:val="24"/>
              </w:rPr>
              <w:sym w:font="Wingdings 2" w:char="00A3"/>
            </w:r>
            <w:r>
              <w:rPr>
                <w:rFonts w:cs="Times New Roman"/>
                <w:sz w:val="24"/>
                <w:szCs w:val="24"/>
              </w:rPr>
              <w:t>修改后再审 </w:t>
            </w:r>
            <w:r>
              <w:rPr>
                <w:rFonts w:cs="Times New Roman"/>
                <w:sz w:val="24"/>
                <w:szCs w:val="24"/>
              </w:rPr>
              <w:sym w:font="Wingdings 2" w:char="00A3"/>
            </w:r>
            <w:r>
              <w:rPr>
                <w:rFonts w:cs="Times New Roman"/>
                <w:sz w:val="24"/>
                <w:szCs w:val="24"/>
              </w:rPr>
              <w:t>不批准 </w:t>
            </w:r>
          </w:p>
          <w:p w14:paraId="65C26632">
            <w:pPr>
              <w:spacing w:line="300" w:lineRule="exact"/>
              <w:rPr>
                <w:rFonts w:cs="Times New Roman"/>
                <w:sz w:val="24"/>
                <w:szCs w:val="24"/>
              </w:rPr>
            </w:pPr>
            <w:r>
              <w:rPr>
                <w:rFonts w:cs="Times New Roman"/>
                <w:sz w:val="24"/>
                <w:szCs w:val="24"/>
              </w:rPr>
              <w:sym w:font="Wingdings 2" w:char="00A3"/>
            </w:r>
            <w:r>
              <w:rPr>
                <w:rFonts w:cs="Times New Roman"/>
                <w:sz w:val="24"/>
                <w:szCs w:val="24"/>
              </w:rPr>
              <w:t>暂停已批准的科技活动 </w:t>
            </w:r>
            <w:r>
              <w:rPr>
                <w:rFonts w:cs="Times New Roman"/>
                <w:sz w:val="24"/>
                <w:szCs w:val="24"/>
              </w:rPr>
              <w:sym w:font="Wingdings 2" w:char="00A3"/>
            </w:r>
            <w:r>
              <w:rPr>
                <w:rFonts w:cs="Times New Roman"/>
                <w:sz w:val="24"/>
                <w:szCs w:val="24"/>
              </w:rPr>
              <w:t>终止已批准的科技活动</w:t>
            </w:r>
          </w:p>
        </w:tc>
      </w:tr>
      <w:tr w14:paraId="4AB7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30" w:type="dxa"/>
            <w:vAlign w:val="center"/>
          </w:tcPr>
          <w:p w14:paraId="082A222D">
            <w:pPr>
              <w:spacing w:line="300" w:lineRule="exact"/>
              <w:jc w:val="center"/>
              <w:rPr>
                <w:rFonts w:cs="Times New Roman"/>
                <w:sz w:val="24"/>
                <w:szCs w:val="24"/>
              </w:rPr>
            </w:pPr>
            <w:r>
              <w:rPr>
                <w:rFonts w:cs="Times New Roman"/>
                <w:sz w:val="24"/>
                <w:szCs w:val="24"/>
              </w:rPr>
              <w:t>主任/副主任</w:t>
            </w:r>
          </w:p>
          <w:p w14:paraId="558E1340">
            <w:pPr>
              <w:spacing w:line="300" w:lineRule="exact"/>
              <w:jc w:val="center"/>
              <w:rPr>
                <w:rFonts w:cs="Times New Roman"/>
                <w:sz w:val="24"/>
                <w:szCs w:val="24"/>
              </w:rPr>
            </w:pPr>
            <w:r>
              <w:rPr>
                <w:rFonts w:cs="Times New Roman"/>
                <w:sz w:val="24"/>
                <w:szCs w:val="24"/>
              </w:rPr>
              <w:t>委员签字</w:t>
            </w:r>
          </w:p>
        </w:tc>
        <w:tc>
          <w:tcPr>
            <w:tcW w:w="6392" w:type="dxa"/>
            <w:gridSpan w:val="3"/>
          </w:tcPr>
          <w:p w14:paraId="60DA4A2B">
            <w:pPr>
              <w:spacing w:line="300" w:lineRule="exact"/>
              <w:rPr>
                <w:rFonts w:cs="Times New Roman"/>
                <w:sz w:val="24"/>
                <w:szCs w:val="24"/>
              </w:rPr>
            </w:pPr>
          </w:p>
        </w:tc>
      </w:tr>
      <w:tr w14:paraId="6492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6673E526">
            <w:pPr>
              <w:spacing w:line="300" w:lineRule="exact"/>
              <w:jc w:val="center"/>
              <w:rPr>
                <w:rFonts w:cs="Times New Roman"/>
                <w:sz w:val="24"/>
                <w:szCs w:val="24"/>
              </w:rPr>
            </w:pPr>
            <w:r>
              <w:rPr>
                <w:rFonts w:cs="Times New Roman"/>
                <w:sz w:val="24"/>
                <w:szCs w:val="24"/>
              </w:rPr>
              <w:t>委员会盖章</w:t>
            </w:r>
          </w:p>
        </w:tc>
        <w:tc>
          <w:tcPr>
            <w:tcW w:w="6392" w:type="dxa"/>
            <w:gridSpan w:val="3"/>
            <w:vAlign w:val="center"/>
          </w:tcPr>
          <w:p w14:paraId="4DB27B3C">
            <w:pPr>
              <w:spacing w:line="300" w:lineRule="exact"/>
              <w:jc w:val="center"/>
              <w:rPr>
                <w:rFonts w:cs="Times New Roman"/>
                <w:sz w:val="24"/>
                <w:szCs w:val="24"/>
              </w:rPr>
            </w:pPr>
            <w:r>
              <w:rPr>
                <w:rFonts w:cs="Times New Roman"/>
                <w:sz w:val="24"/>
                <w:szCs w:val="24"/>
              </w:rPr>
              <w:t>科技伦理（审查）委员会盖章</w:t>
            </w:r>
          </w:p>
        </w:tc>
      </w:tr>
      <w:tr w14:paraId="3A0B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522" w:type="dxa"/>
            <w:gridSpan w:val="4"/>
          </w:tcPr>
          <w:p w14:paraId="6DB82A5B">
            <w:pPr>
              <w:spacing w:line="300" w:lineRule="exact"/>
              <w:rPr>
                <w:rFonts w:cs="Times New Roman"/>
                <w:b/>
                <w:bCs/>
                <w:sz w:val="24"/>
                <w:szCs w:val="24"/>
              </w:rPr>
            </w:pPr>
            <w:r>
              <w:rPr>
                <w:rFonts w:cs="Times New Roman"/>
                <w:b/>
                <w:bCs/>
                <w:sz w:val="24"/>
                <w:szCs w:val="24"/>
              </w:rPr>
              <w:t>注意事项：</w:t>
            </w:r>
          </w:p>
          <w:p w14:paraId="0C7EF146">
            <w:pPr>
              <w:spacing w:line="400" w:lineRule="exact"/>
              <w:ind w:firstLine="480" w:firstLineChars="200"/>
              <w:rPr>
                <w:rFonts w:cs="Times New Roman"/>
                <w:sz w:val="24"/>
                <w:szCs w:val="24"/>
              </w:rPr>
            </w:pPr>
            <w:r>
              <w:rPr>
                <w:rFonts w:cs="Times New Roman"/>
                <w:sz w:val="24"/>
                <w:szCs w:val="24"/>
              </w:rPr>
              <w:t>1.审查决定为“修改后批准”和“修改后再审”的科技活动，申请人再次提交申请前，应按审评意见进行逐条修改，并将带有修改标记的文件和修改后的文件一并递交伦理审查委员会申请。</w:t>
            </w:r>
          </w:p>
          <w:p w14:paraId="45E293EE">
            <w:pPr>
              <w:spacing w:line="400" w:lineRule="exact"/>
              <w:ind w:firstLine="480" w:firstLineChars="200"/>
              <w:rPr>
                <w:rFonts w:cs="Times New Roman"/>
                <w:sz w:val="24"/>
                <w:szCs w:val="24"/>
              </w:rPr>
            </w:pPr>
            <w:r>
              <w:rPr>
                <w:rFonts w:cs="Times New Roman"/>
                <w:sz w:val="24"/>
                <w:szCs w:val="24"/>
              </w:rPr>
              <w:t>2.审查决定为“不批准”和“暂停或者终止已批准的科技活动”，申请人对审查决定有异议的，可向本科技伦理（审查）委员会提 出书面申诉，说明理由并提供相关支撑材料。申诉理由充分的，本科技伦理（审查）委员会可就申诉作重新审查。</w:t>
            </w:r>
          </w:p>
          <w:p w14:paraId="44E83ED6">
            <w:pPr>
              <w:spacing w:line="400" w:lineRule="exact"/>
              <w:ind w:firstLine="480" w:firstLineChars="200"/>
              <w:rPr>
                <w:rFonts w:cs="Times New Roman"/>
                <w:sz w:val="24"/>
                <w:szCs w:val="24"/>
              </w:rPr>
            </w:pPr>
            <w:r>
              <w:rPr>
                <w:rFonts w:cs="Times New Roman"/>
                <w:sz w:val="24"/>
                <w:szCs w:val="24"/>
              </w:rPr>
              <w:t>3.审查决定为“批准”的科技活动，申请人应严格遵循以下事项：</w:t>
            </w:r>
          </w:p>
          <w:p w14:paraId="29207821">
            <w:pPr>
              <w:spacing w:line="400" w:lineRule="exact"/>
              <w:ind w:firstLine="480" w:firstLineChars="200"/>
              <w:rPr>
                <w:rFonts w:cs="Times New Roman"/>
                <w:sz w:val="24"/>
                <w:szCs w:val="24"/>
              </w:rPr>
            </w:pPr>
            <w:r>
              <w:rPr>
                <w:rFonts w:cs="Times New Roman"/>
                <w:sz w:val="24"/>
                <w:szCs w:val="24"/>
              </w:rPr>
              <w:t>（1）遵循经本科技伦理（审查）委员会批准的方案、知情同意书、招募材料等开展科技活动，保护研究参与者的健康与权利。对科技活动的方案、知情同意书和招募材料等的任何修改，均须得到本科技伦理（审查）委员会审查同意后方可实施。</w:t>
            </w:r>
          </w:p>
          <w:p w14:paraId="4AF5721B">
            <w:pPr>
              <w:spacing w:line="400" w:lineRule="exact"/>
              <w:ind w:firstLine="480" w:firstLineChars="200"/>
              <w:rPr>
                <w:rFonts w:cs="Times New Roman"/>
                <w:sz w:val="24"/>
                <w:szCs w:val="24"/>
              </w:rPr>
            </w:pPr>
            <w:r>
              <w:rPr>
                <w:rFonts w:cs="Times New Roman"/>
                <w:sz w:val="24"/>
                <w:szCs w:val="24"/>
              </w:rPr>
              <w:t>（2）科技活动实施过程中，遵循我国相关法律、法规和规章中的伦理原则。当出现任何可能影响科技伦理风险受益的潜在变化或增加研究参与者危险等情况，项目负责人均应及时书面报告本科技伦理（审查）委员会，根据报告情况，本科技伦理（审查）委员会有权对其评估做出新的决定。</w:t>
            </w:r>
          </w:p>
          <w:p w14:paraId="221B0B77">
            <w:pPr>
              <w:spacing w:line="400" w:lineRule="exact"/>
              <w:ind w:firstLine="480" w:firstLineChars="200"/>
              <w:rPr>
                <w:rFonts w:cs="Times New Roman"/>
                <w:sz w:val="24"/>
                <w:szCs w:val="24"/>
              </w:rPr>
            </w:pPr>
            <w:r>
              <w:rPr>
                <w:rFonts w:cs="Times New Roman"/>
                <w:sz w:val="24"/>
                <w:szCs w:val="24"/>
              </w:rPr>
              <w:t>（3）自此批件签发日期起，项目负责人在跟踪审查日到期前1个月提交科技活动进展报告。</w:t>
            </w:r>
          </w:p>
          <w:p w14:paraId="6996E79A">
            <w:pPr>
              <w:spacing w:line="400" w:lineRule="exact"/>
              <w:ind w:firstLine="480" w:firstLineChars="200"/>
              <w:rPr>
                <w:rFonts w:cs="Times New Roman"/>
                <w:sz w:val="24"/>
                <w:szCs w:val="24"/>
              </w:rPr>
            </w:pPr>
            <w:r>
              <w:rPr>
                <w:rFonts w:cs="Times New Roman"/>
                <w:sz w:val="24"/>
                <w:szCs w:val="24"/>
              </w:rPr>
              <w:t>（4）科技活动实施过程中，纳入了不符合纳入标准或符合排除标准的研究参与者，符合中止研究规定而未让研究参与者退出研究等没有遵从方案开展研究的情况；或可能对研究参与者的权益或健康以及科技活动的科学性造成不良影响等情况，项目负责人请及时书面报告本科技伦理（审查）委员会。</w:t>
            </w:r>
          </w:p>
          <w:p w14:paraId="2A70F366">
            <w:pPr>
              <w:spacing w:line="400" w:lineRule="exact"/>
              <w:ind w:firstLine="480" w:firstLineChars="200"/>
              <w:rPr>
                <w:rFonts w:cs="Times New Roman"/>
                <w:sz w:val="24"/>
                <w:szCs w:val="24"/>
              </w:rPr>
            </w:pPr>
            <w:r>
              <w:rPr>
                <w:rFonts w:cs="Times New Roman"/>
                <w:sz w:val="24"/>
                <w:szCs w:val="24"/>
              </w:rPr>
              <w:t>（5）科技活动项目负责人暂停或提前终止科技活动，请及时书面向本科技伦理（审查）委员会提交暂停或终止报告。</w:t>
            </w:r>
          </w:p>
          <w:p w14:paraId="42A11D59">
            <w:pPr>
              <w:spacing w:line="400" w:lineRule="exact"/>
              <w:ind w:firstLine="480" w:firstLineChars="200"/>
              <w:rPr>
                <w:rFonts w:cs="Times New Roman"/>
                <w:sz w:val="24"/>
                <w:szCs w:val="24"/>
              </w:rPr>
            </w:pPr>
            <w:r>
              <w:rPr>
                <w:rFonts w:cs="Times New Roman"/>
                <w:sz w:val="24"/>
                <w:szCs w:val="24"/>
              </w:rPr>
              <w:t>（6）科技活动项目完成，科技活动项目负责人及时书面向本科技伦理（审查）委员会提交结题报告。</w:t>
            </w:r>
          </w:p>
          <w:p w14:paraId="44B8FA17">
            <w:pPr>
              <w:spacing w:line="400" w:lineRule="exact"/>
              <w:ind w:firstLine="480" w:firstLineChars="200"/>
              <w:rPr>
                <w:rFonts w:cs="Times New Roman"/>
                <w:sz w:val="24"/>
                <w:szCs w:val="24"/>
              </w:rPr>
            </w:pPr>
            <w:r>
              <w:rPr>
                <w:rFonts w:cs="Times New Roman"/>
                <w:sz w:val="24"/>
                <w:szCs w:val="24"/>
              </w:rPr>
              <w:t>（7）采集、保藏、利用、对外提供我国人类遗传资源，应当遵守《中华人民共和国人类遗传资源管理条例》。</w:t>
            </w:r>
          </w:p>
          <w:p w14:paraId="7D0C47B6">
            <w:pPr>
              <w:spacing w:line="400" w:lineRule="exact"/>
              <w:ind w:firstLine="480" w:firstLineChars="200"/>
              <w:rPr>
                <w:rFonts w:cs="Times New Roman"/>
                <w:sz w:val="24"/>
                <w:szCs w:val="24"/>
              </w:rPr>
            </w:pPr>
            <w:r>
              <w:rPr>
                <w:rFonts w:cs="Times New Roman"/>
                <w:sz w:val="24"/>
                <w:szCs w:val="24"/>
              </w:rPr>
              <w:t>（8）凡经本科技伦理（审查）委员会批准的科技活动项目在实施前，申请人应按相关规定完成科技活动相关信息的登记备案、审批。</w:t>
            </w:r>
          </w:p>
          <w:p w14:paraId="70ED4DF2">
            <w:pPr>
              <w:spacing w:line="400" w:lineRule="exact"/>
              <w:ind w:firstLine="480" w:firstLineChars="200"/>
              <w:rPr>
                <w:rFonts w:cs="Times New Roman"/>
                <w:sz w:val="24"/>
                <w:szCs w:val="24"/>
              </w:rPr>
            </w:pPr>
            <w:r>
              <w:rPr>
                <w:rFonts w:cs="Times New Roman"/>
                <w:sz w:val="24"/>
                <w:szCs w:val="24"/>
              </w:rPr>
              <w:t>（9）自本伦理审查委员会初始审查批准之日起一年内，本科技活动应在机构启动并实施。逾期未启动实施的，本批件自行废止。</w:t>
            </w:r>
          </w:p>
          <w:p w14:paraId="21BEC16F">
            <w:pPr>
              <w:spacing w:line="400" w:lineRule="exact"/>
              <w:ind w:firstLine="480" w:firstLineChars="200"/>
              <w:rPr>
                <w:rFonts w:cs="Times New Roman"/>
                <w:sz w:val="24"/>
                <w:szCs w:val="24"/>
              </w:rPr>
            </w:pPr>
            <w:r>
              <w:rPr>
                <w:rFonts w:cs="Times New Roman"/>
                <w:sz w:val="24"/>
                <w:szCs w:val="24"/>
              </w:rPr>
              <w:t>（10）审查频率为该项目批准之日起每 XX 月一次，首次， 请于 XXXX 年 XX 月 XX 日前1个月递交进展报告。本科技伦理（审查）委员会有根据实际进展情况改变跟踪审查频率的权利。</w:t>
            </w:r>
          </w:p>
          <w:p w14:paraId="52069756">
            <w:pPr>
              <w:spacing w:line="400" w:lineRule="exact"/>
              <w:ind w:firstLine="480" w:firstLineChars="200"/>
              <w:rPr>
                <w:rFonts w:cs="Times New Roman"/>
                <w:sz w:val="24"/>
                <w:szCs w:val="24"/>
              </w:rPr>
            </w:pPr>
          </w:p>
          <w:p w14:paraId="624A874B">
            <w:pPr>
              <w:spacing w:line="400" w:lineRule="exact"/>
              <w:ind w:firstLine="480" w:firstLineChars="200"/>
              <w:rPr>
                <w:rFonts w:cs="Times New Roman"/>
                <w:sz w:val="24"/>
                <w:szCs w:val="24"/>
              </w:rPr>
            </w:pPr>
          </w:p>
          <w:p w14:paraId="290E564A">
            <w:pPr>
              <w:spacing w:line="400" w:lineRule="exact"/>
              <w:ind w:firstLine="480" w:firstLineChars="200"/>
              <w:rPr>
                <w:rFonts w:cs="Times New Roman"/>
                <w:sz w:val="24"/>
                <w:szCs w:val="24"/>
              </w:rPr>
            </w:pPr>
          </w:p>
        </w:tc>
      </w:tr>
    </w:tbl>
    <w:p w14:paraId="0AB9EE78">
      <w:pPr>
        <w:rPr>
          <w:rFonts w:cs="Times New Roman"/>
        </w:rPr>
      </w:pPr>
      <w:r>
        <w:rPr>
          <w:rFonts w:cs="Times New Roman"/>
        </w:rPr>
        <w:br w:type="page"/>
      </w:r>
    </w:p>
    <w:p w14:paraId="71630044">
      <w:pPr>
        <w:pStyle w:val="4"/>
        <w:spacing w:before="0" w:after="0"/>
        <w:jc w:val="center"/>
        <w:rPr>
          <w:rFonts w:ascii="Times New Roman" w:hAnsi="Times New Roman" w:eastAsia="黑体" w:cs="Times New Roman"/>
          <w:color w:val="000000" w:themeColor="text1"/>
          <w14:textFill>
            <w14:solidFill>
              <w14:schemeClr w14:val="tx1"/>
            </w14:solidFill>
          </w14:textFill>
        </w:rPr>
      </w:pPr>
      <w:r>
        <w:rPr>
          <w:rFonts w:hint="eastAsia" w:ascii="Times New Roman" w:hAnsi="Times New Roman" w:eastAsia="黑体" w:cs="Times New Roman"/>
          <w:color w:val="000000" w:themeColor="text1"/>
          <w14:textFill>
            <w14:solidFill>
              <w14:schemeClr w14:val="tx1"/>
            </w14:solidFill>
          </w14:textFill>
        </w:rPr>
        <w:t>8</w:t>
      </w:r>
      <w:r>
        <w:rPr>
          <w:rFonts w:ascii="Times New Roman" w:hAnsi="Times New Roman" w:eastAsia="黑体" w:cs="Times New Roman"/>
          <w:color w:val="000000" w:themeColor="text1"/>
          <w14:textFill>
            <w14:solidFill>
              <w14:schemeClr w14:val="tx1"/>
            </w14:solidFill>
          </w14:textFill>
        </w:rPr>
        <w:t>.科技伦理审查项目登记表</w:t>
      </w:r>
    </w:p>
    <w:tbl>
      <w:tblPr>
        <w:tblStyle w:val="19"/>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565"/>
        <w:gridCol w:w="2820"/>
        <w:gridCol w:w="3208"/>
        <w:gridCol w:w="941"/>
      </w:tblGrid>
      <w:tr w14:paraId="2127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56DCE1">
            <w:pPr>
              <w:jc w:val="center"/>
              <w:rPr>
                <w:rFonts w:eastAsia="方正黑体_GBK" w:cs="Times New Roman"/>
                <w:sz w:val="24"/>
              </w:rPr>
            </w:pPr>
            <w:r>
              <w:rPr>
                <w:rFonts w:eastAsia="方正黑体_GBK" w:cs="Times New Roman"/>
                <w:bCs/>
                <w:color w:val="000000"/>
                <w:kern w:val="0"/>
                <w:sz w:val="24"/>
              </w:rPr>
              <w:t>项目名称</w:t>
            </w:r>
          </w:p>
        </w:tc>
        <w:tc>
          <w:tcPr>
            <w:tcW w:w="69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B22028">
            <w:pPr>
              <w:jc w:val="center"/>
              <w:rPr>
                <w:rFonts w:eastAsia="方正黑体_GBK" w:cs="Times New Roman"/>
                <w:bCs/>
                <w:color w:val="000000"/>
                <w:kern w:val="0"/>
                <w:sz w:val="24"/>
              </w:rPr>
            </w:pPr>
          </w:p>
        </w:tc>
      </w:tr>
      <w:tr w14:paraId="6F02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888851B">
            <w:pPr>
              <w:widowControl/>
              <w:jc w:val="center"/>
              <w:textAlignment w:val="center"/>
              <w:rPr>
                <w:rFonts w:eastAsia="方正黑体_GBK" w:cs="Times New Roman"/>
                <w:bCs/>
                <w:color w:val="000000"/>
                <w:kern w:val="0"/>
                <w:sz w:val="24"/>
              </w:rPr>
            </w:pPr>
            <w:r>
              <w:rPr>
                <w:rFonts w:eastAsia="方正黑体_GBK" w:cs="Times New Roman"/>
                <w:bCs/>
                <w:color w:val="000000"/>
                <w:kern w:val="0"/>
                <w:sz w:val="24"/>
              </w:rPr>
              <w:t>序号</w:t>
            </w:r>
          </w:p>
        </w:tc>
        <w:tc>
          <w:tcPr>
            <w:tcW w:w="3385" w:type="dxa"/>
            <w:gridSpan w:val="2"/>
            <w:tcBorders>
              <w:top w:val="single" w:color="auto" w:sz="4" w:space="0"/>
              <w:left w:val="nil"/>
              <w:bottom w:val="single" w:color="auto" w:sz="4" w:space="0"/>
              <w:right w:val="single" w:color="auto" w:sz="4" w:space="0"/>
            </w:tcBorders>
            <w:shd w:val="clear" w:color="auto" w:fill="auto"/>
            <w:vAlign w:val="center"/>
          </w:tcPr>
          <w:p w14:paraId="2C0FFAD0">
            <w:pPr>
              <w:widowControl/>
              <w:jc w:val="center"/>
              <w:textAlignment w:val="center"/>
              <w:rPr>
                <w:rFonts w:eastAsia="方正黑体_GBK" w:cs="Times New Roman"/>
                <w:bCs/>
                <w:color w:val="000000"/>
                <w:kern w:val="0"/>
                <w:sz w:val="24"/>
              </w:rPr>
            </w:pPr>
            <w:r>
              <w:rPr>
                <w:rFonts w:eastAsia="方正黑体_GBK" w:cs="Times New Roman"/>
                <w:bCs/>
                <w:color w:val="000000"/>
                <w:kern w:val="0"/>
                <w:sz w:val="24"/>
              </w:rPr>
              <w:t>登记内容</w:t>
            </w:r>
          </w:p>
        </w:tc>
        <w:tc>
          <w:tcPr>
            <w:tcW w:w="3208" w:type="dxa"/>
            <w:tcBorders>
              <w:top w:val="single" w:color="auto" w:sz="4" w:space="0"/>
              <w:left w:val="nil"/>
              <w:bottom w:val="single" w:color="auto" w:sz="4" w:space="0"/>
              <w:right w:val="single" w:color="auto" w:sz="4" w:space="0"/>
            </w:tcBorders>
            <w:shd w:val="clear" w:color="auto" w:fill="auto"/>
            <w:vAlign w:val="center"/>
          </w:tcPr>
          <w:p w14:paraId="1C0AB91D">
            <w:pPr>
              <w:jc w:val="center"/>
              <w:rPr>
                <w:rFonts w:eastAsia="方正黑体_GBK" w:cs="Times New Roman"/>
                <w:szCs w:val="32"/>
              </w:rPr>
            </w:pPr>
            <w:r>
              <w:rPr>
                <w:rFonts w:eastAsia="方正黑体_GBK" w:cs="Times New Roman"/>
                <w:bCs/>
                <w:sz w:val="24"/>
              </w:rPr>
              <w:t>填写内容</w:t>
            </w:r>
          </w:p>
        </w:tc>
        <w:tc>
          <w:tcPr>
            <w:tcW w:w="941" w:type="dxa"/>
            <w:tcBorders>
              <w:top w:val="single" w:color="auto" w:sz="4" w:space="0"/>
              <w:left w:val="nil"/>
              <w:bottom w:val="single" w:color="auto" w:sz="4" w:space="0"/>
              <w:right w:val="single" w:color="auto" w:sz="4" w:space="0"/>
            </w:tcBorders>
            <w:shd w:val="clear" w:color="auto" w:fill="auto"/>
            <w:vAlign w:val="center"/>
          </w:tcPr>
          <w:p w14:paraId="3F73B4F4">
            <w:pPr>
              <w:jc w:val="center"/>
              <w:rPr>
                <w:rFonts w:eastAsia="方正黑体_GBK" w:cs="Times New Roman"/>
                <w:szCs w:val="32"/>
              </w:rPr>
            </w:pPr>
            <w:r>
              <w:rPr>
                <w:rFonts w:eastAsia="方正黑体_GBK" w:cs="Times New Roman"/>
                <w:sz w:val="24"/>
              </w:rPr>
              <w:t>备注</w:t>
            </w:r>
          </w:p>
        </w:tc>
      </w:tr>
      <w:tr w14:paraId="2819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A91DEAC">
            <w:pPr>
              <w:jc w:val="center"/>
              <w:rPr>
                <w:rFonts w:eastAsia="黑体" w:cs="Times New Roman"/>
                <w:sz w:val="24"/>
              </w:rPr>
            </w:pPr>
            <w:r>
              <w:rPr>
                <w:rFonts w:eastAsia="黑体" w:cs="Times New Roman"/>
                <w:sz w:val="24"/>
              </w:rPr>
              <w:t>1</w:t>
            </w:r>
          </w:p>
        </w:tc>
        <w:tc>
          <w:tcPr>
            <w:tcW w:w="3385" w:type="dxa"/>
            <w:gridSpan w:val="2"/>
            <w:tcBorders>
              <w:top w:val="single" w:color="auto" w:sz="4" w:space="0"/>
              <w:left w:val="nil"/>
              <w:bottom w:val="single" w:color="auto" w:sz="4" w:space="0"/>
              <w:right w:val="single" w:color="auto" w:sz="4" w:space="0"/>
            </w:tcBorders>
            <w:shd w:val="clear" w:color="auto" w:fill="auto"/>
            <w:vAlign w:val="center"/>
          </w:tcPr>
          <w:p w14:paraId="6120696C">
            <w:pPr>
              <w:rPr>
                <w:rFonts w:eastAsia="黑体" w:cs="Times New Roman"/>
                <w:bCs/>
                <w:sz w:val="24"/>
              </w:rPr>
            </w:pPr>
            <w:r>
              <w:rPr>
                <w:rFonts w:cs="Times New Roman"/>
                <w:bCs/>
                <w:color w:val="000000"/>
                <w:kern w:val="0"/>
                <w:sz w:val="24"/>
              </w:rPr>
              <w:t>项目来源</w:t>
            </w:r>
          </w:p>
        </w:tc>
        <w:tc>
          <w:tcPr>
            <w:tcW w:w="3208" w:type="dxa"/>
            <w:tcBorders>
              <w:top w:val="single" w:color="auto" w:sz="4" w:space="0"/>
              <w:left w:val="nil"/>
              <w:bottom w:val="single" w:color="auto" w:sz="4" w:space="0"/>
              <w:right w:val="single" w:color="auto" w:sz="4" w:space="0"/>
            </w:tcBorders>
            <w:shd w:val="clear" w:color="auto" w:fill="auto"/>
            <w:vAlign w:val="center"/>
          </w:tcPr>
          <w:p w14:paraId="05E34CAB">
            <w:pPr>
              <w:rPr>
                <w:rFonts w:eastAsia="黑体" w:cs="Times New Roman"/>
                <w:szCs w:val="32"/>
              </w:rPr>
            </w:pPr>
          </w:p>
        </w:tc>
        <w:tc>
          <w:tcPr>
            <w:tcW w:w="941" w:type="dxa"/>
            <w:tcBorders>
              <w:top w:val="single" w:color="auto" w:sz="4" w:space="0"/>
              <w:left w:val="nil"/>
              <w:bottom w:val="single" w:color="auto" w:sz="4" w:space="0"/>
              <w:right w:val="single" w:color="auto" w:sz="4" w:space="0"/>
            </w:tcBorders>
            <w:shd w:val="clear" w:color="auto" w:fill="auto"/>
            <w:vAlign w:val="center"/>
          </w:tcPr>
          <w:p w14:paraId="44F5B924">
            <w:pPr>
              <w:rPr>
                <w:rFonts w:eastAsia="黑体" w:cs="Times New Roman"/>
                <w:szCs w:val="32"/>
              </w:rPr>
            </w:pPr>
          </w:p>
        </w:tc>
      </w:tr>
      <w:tr w14:paraId="5EC0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29448376">
            <w:pPr>
              <w:jc w:val="center"/>
              <w:rPr>
                <w:rFonts w:eastAsia="黑体" w:cs="Times New Roman"/>
                <w:sz w:val="24"/>
              </w:rPr>
            </w:pPr>
            <w:r>
              <w:rPr>
                <w:rFonts w:eastAsia="黑体" w:cs="Times New Roman"/>
                <w:sz w:val="24"/>
              </w:rPr>
              <w:t>2</w:t>
            </w:r>
          </w:p>
        </w:tc>
        <w:tc>
          <w:tcPr>
            <w:tcW w:w="3385" w:type="dxa"/>
            <w:gridSpan w:val="2"/>
            <w:tcBorders>
              <w:top w:val="single" w:color="auto" w:sz="4" w:space="0"/>
              <w:left w:val="nil"/>
              <w:bottom w:val="single" w:color="auto" w:sz="4" w:space="0"/>
              <w:right w:val="single" w:color="auto" w:sz="4" w:space="0"/>
            </w:tcBorders>
            <w:shd w:val="clear" w:color="auto" w:fill="auto"/>
            <w:vAlign w:val="center"/>
          </w:tcPr>
          <w:p w14:paraId="0E4C55F5">
            <w:pPr>
              <w:rPr>
                <w:rFonts w:eastAsia="黑体" w:cs="Times New Roman"/>
                <w:bCs/>
                <w:sz w:val="24"/>
              </w:rPr>
            </w:pPr>
            <w:r>
              <w:rPr>
                <w:rFonts w:cs="Times New Roman"/>
                <w:bCs/>
                <w:color w:val="000000"/>
                <w:kern w:val="0"/>
                <w:sz w:val="24"/>
              </w:rPr>
              <w:t>立项时间</w:t>
            </w:r>
          </w:p>
        </w:tc>
        <w:tc>
          <w:tcPr>
            <w:tcW w:w="3208" w:type="dxa"/>
            <w:tcBorders>
              <w:top w:val="single" w:color="auto" w:sz="4" w:space="0"/>
              <w:left w:val="nil"/>
              <w:bottom w:val="single" w:color="auto" w:sz="4" w:space="0"/>
              <w:right w:val="single" w:color="auto" w:sz="4" w:space="0"/>
            </w:tcBorders>
            <w:shd w:val="clear" w:color="auto" w:fill="auto"/>
            <w:vAlign w:val="center"/>
          </w:tcPr>
          <w:p w14:paraId="163C55AD">
            <w:pPr>
              <w:rPr>
                <w:rFonts w:eastAsia="黑体" w:cs="Times New Roman"/>
                <w:szCs w:val="32"/>
              </w:rPr>
            </w:pPr>
          </w:p>
        </w:tc>
        <w:tc>
          <w:tcPr>
            <w:tcW w:w="941" w:type="dxa"/>
            <w:tcBorders>
              <w:top w:val="single" w:color="auto" w:sz="4" w:space="0"/>
              <w:left w:val="nil"/>
              <w:bottom w:val="single" w:color="auto" w:sz="4" w:space="0"/>
              <w:right w:val="single" w:color="auto" w:sz="4" w:space="0"/>
            </w:tcBorders>
            <w:shd w:val="clear" w:color="auto" w:fill="auto"/>
            <w:vAlign w:val="center"/>
          </w:tcPr>
          <w:p w14:paraId="7A132D61">
            <w:pPr>
              <w:rPr>
                <w:rFonts w:eastAsia="黑体" w:cs="Times New Roman"/>
                <w:szCs w:val="32"/>
              </w:rPr>
            </w:pPr>
          </w:p>
        </w:tc>
      </w:tr>
      <w:tr w14:paraId="54D1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562812A9">
            <w:pPr>
              <w:jc w:val="center"/>
              <w:rPr>
                <w:rFonts w:eastAsia="黑体" w:cs="Times New Roman"/>
                <w:sz w:val="24"/>
              </w:rPr>
            </w:pPr>
            <w:r>
              <w:rPr>
                <w:rFonts w:eastAsia="黑体" w:cs="Times New Roman"/>
                <w:sz w:val="24"/>
              </w:rPr>
              <w:t>3</w:t>
            </w:r>
          </w:p>
        </w:tc>
        <w:tc>
          <w:tcPr>
            <w:tcW w:w="3385" w:type="dxa"/>
            <w:gridSpan w:val="2"/>
            <w:tcBorders>
              <w:top w:val="single" w:color="auto" w:sz="4" w:space="0"/>
              <w:left w:val="nil"/>
              <w:bottom w:val="single" w:color="auto" w:sz="4" w:space="0"/>
              <w:right w:val="single" w:color="auto" w:sz="4" w:space="0"/>
            </w:tcBorders>
            <w:shd w:val="clear" w:color="auto" w:fill="auto"/>
            <w:vAlign w:val="center"/>
          </w:tcPr>
          <w:p w14:paraId="6E572420">
            <w:pPr>
              <w:rPr>
                <w:rFonts w:eastAsia="黑体" w:cs="Times New Roman"/>
                <w:bCs/>
                <w:sz w:val="24"/>
              </w:rPr>
            </w:pPr>
            <w:r>
              <w:rPr>
                <w:rFonts w:cs="Times New Roman"/>
                <w:bCs/>
                <w:color w:val="000000"/>
                <w:kern w:val="0"/>
                <w:sz w:val="24"/>
              </w:rPr>
              <w:t>所属领域</w:t>
            </w:r>
          </w:p>
        </w:tc>
        <w:tc>
          <w:tcPr>
            <w:tcW w:w="3208" w:type="dxa"/>
            <w:tcBorders>
              <w:top w:val="single" w:color="auto" w:sz="4" w:space="0"/>
              <w:left w:val="nil"/>
              <w:bottom w:val="single" w:color="auto" w:sz="4" w:space="0"/>
              <w:right w:val="single" w:color="auto" w:sz="4" w:space="0"/>
            </w:tcBorders>
            <w:shd w:val="clear" w:color="auto" w:fill="auto"/>
            <w:vAlign w:val="center"/>
          </w:tcPr>
          <w:p w14:paraId="76EEE93B">
            <w:pPr>
              <w:rPr>
                <w:rFonts w:eastAsia="黑体" w:cs="Times New Roman"/>
                <w:szCs w:val="32"/>
              </w:rPr>
            </w:pPr>
          </w:p>
        </w:tc>
        <w:tc>
          <w:tcPr>
            <w:tcW w:w="941" w:type="dxa"/>
            <w:tcBorders>
              <w:top w:val="single" w:color="auto" w:sz="4" w:space="0"/>
              <w:left w:val="nil"/>
              <w:bottom w:val="single" w:color="auto" w:sz="4" w:space="0"/>
              <w:right w:val="single" w:color="auto" w:sz="4" w:space="0"/>
            </w:tcBorders>
            <w:shd w:val="clear" w:color="auto" w:fill="auto"/>
            <w:vAlign w:val="center"/>
          </w:tcPr>
          <w:p w14:paraId="0D2C9D3E">
            <w:pPr>
              <w:rPr>
                <w:rFonts w:eastAsia="黑体" w:cs="Times New Roman"/>
                <w:szCs w:val="32"/>
              </w:rPr>
            </w:pPr>
          </w:p>
        </w:tc>
      </w:tr>
      <w:tr w14:paraId="6ECA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53F510FD">
            <w:pPr>
              <w:jc w:val="center"/>
              <w:rPr>
                <w:rFonts w:eastAsia="黑体" w:cs="Times New Roman"/>
                <w:sz w:val="24"/>
              </w:rPr>
            </w:pPr>
            <w:r>
              <w:rPr>
                <w:rFonts w:eastAsia="黑体" w:cs="Times New Roman"/>
                <w:sz w:val="24"/>
              </w:rPr>
              <w:t>4</w:t>
            </w:r>
          </w:p>
        </w:tc>
        <w:tc>
          <w:tcPr>
            <w:tcW w:w="3385" w:type="dxa"/>
            <w:gridSpan w:val="2"/>
            <w:tcBorders>
              <w:top w:val="single" w:color="auto" w:sz="4" w:space="0"/>
              <w:left w:val="nil"/>
              <w:bottom w:val="single" w:color="auto" w:sz="4" w:space="0"/>
              <w:right w:val="single" w:color="auto" w:sz="4" w:space="0"/>
            </w:tcBorders>
            <w:shd w:val="clear" w:color="auto" w:fill="auto"/>
            <w:vAlign w:val="center"/>
          </w:tcPr>
          <w:p w14:paraId="32545425">
            <w:pPr>
              <w:rPr>
                <w:rFonts w:eastAsia="黑体" w:cs="Times New Roman"/>
                <w:bCs/>
                <w:sz w:val="24"/>
              </w:rPr>
            </w:pPr>
            <w:r>
              <w:rPr>
                <w:rFonts w:cs="Times New Roman"/>
                <w:bCs/>
                <w:color w:val="000000"/>
                <w:kern w:val="0"/>
                <w:sz w:val="24"/>
              </w:rPr>
              <w:t>提请审查时间</w:t>
            </w:r>
          </w:p>
        </w:tc>
        <w:tc>
          <w:tcPr>
            <w:tcW w:w="3208" w:type="dxa"/>
            <w:tcBorders>
              <w:top w:val="single" w:color="auto" w:sz="4" w:space="0"/>
              <w:left w:val="nil"/>
              <w:bottom w:val="single" w:color="auto" w:sz="4" w:space="0"/>
              <w:right w:val="single" w:color="auto" w:sz="4" w:space="0"/>
            </w:tcBorders>
            <w:shd w:val="clear" w:color="auto" w:fill="auto"/>
            <w:vAlign w:val="center"/>
          </w:tcPr>
          <w:p w14:paraId="24B6FEC4">
            <w:pPr>
              <w:rPr>
                <w:rFonts w:eastAsia="黑体" w:cs="Times New Roman"/>
                <w:szCs w:val="32"/>
              </w:rPr>
            </w:pPr>
          </w:p>
        </w:tc>
        <w:tc>
          <w:tcPr>
            <w:tcW w:w="941" w:type="dxa"/>
            <w:tcBorders>
              <w:top w:val="single" w:color="auto" w:sz="4" w:space="0"/>
              <w:left w:val="nil"/>
              <w:bottom w:val="single" w:color="auto" w:sz="4" w:space="0"/>
              <w:right w:val="single" w:color="auto" w:sz="4" w:space="0"/>
            </w:tcBorders>
            <w:shd w:val="clear" w:color="auto" w:fill="auto"/>
            <w:vAlign w:val="center"/>
          </w:tcPr>
          <w:p w14:paraId="47268B0D">
            <w:pPr>
              <w:rPr>
                <w:rFonts w:eastAsia="黑体" w:cs="Times New Roman"/>
                <w:szCs w:val="32"/>
              </w:rPr>
            </w:pPr>
          </w:p>
        </w:tc>
      </w:tr>
      <w:tr w14:paraId="4E76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9B9D792">
            <w:pPr>
              <w:jc w:val="center"/>
              <w:rPr>
                <w:rFonts w:eastAsia="黑体" w:cs="Times New Roman"/>
                <w:sz w:val="24"/>
              </w:rPr>
            </w:pPr>
            <w:r>
              <w:rPr>
                <w:rFonts w:eastAsia="黑体" w:cs="Times New Roman"/>
                <w:sz w:val="24"/>
              </w:rPr>
              <w:t>5</w:t>
            </w:r>
          </w:p>
        </w:tc>
        <w:tc>
          <w:tcPr>
            <w:tcW w:w="3385" w:type="dxa"/>
            <w:gridSpan w:val="2"/>
            <w:tcBorders>
              <w:top w:val="single" w:color="auto" w:sz="4" w:space="0"/>
              <w:left w:val="nil"/>
              <w:bottom w:val="single" w:color="auto" w:sz="4" w:space="0"/>
              <w:right w:val="single" w:color="auto" w:sz="4" w:space="0"/>
            </w:tcBorders>
            <w:shd w:val="clear" w:color="auto" w:fill="auto"/>
            <w:vAlign w:val="center"/>
          </w:tcPr>
          <w:p w14:paraId="748B3A01">
            <w:pPr>
              <w:rPr>
                <w:rFonts w:eastAsia="黑体" w:cs="Times New Roman"/>
                <w:bCs/>
                <w:sz w:val="24"/>
              </w:rPr>
            </w:pPr>
            <w:r>
              <w:rPr>
                <w:rFonts w:cs="Times New Roman"/>
                <w:bCs/>
                <w:color w:val="000000"/>
                <w:kern w:val="0"/>
                <w:sz w:val="24"/>
              </w:rPr>
              <w:t>伦理审查专家人员构成</w:t>
            </w:r>
          </w:p>
        </w:tc>
        <w:tc>
          <w:tcPr>
            <w:tcW w:w="3208" w:type="dxa"/>
            <w:tcBorders>
              <w:top w:val="single" w:color="auto" w:sz="4" w:space="0"/>
              <w:left w:val="nil"/>
              <w:bottom w:val="single" w:color="auto" w:sz="4" w:space="0"/>
              <w:right w:val="single" w:color="auto" w:sz="4" w:space="0"/>
            </w:tcBorders>
            <w:shd w:val="clear" w:color="auto" w:fill="auto"/>
            <w:vAlign w:val="center"/>
          </w:tcPr>
          <w:p w14:paraId="246E1490">
            <w:pPr>
              <w:rPr>
                <w:rFonts w:eastAsia="黑体" w:cs="Times New Roman"/>
                <w:szCs w:val="32"/>
              </w:rPr>
            </w:pPr>
          </w:p>
        </w:tc>
        <w:tc>
          <w:tcPr>
            <w:tcW w:w="941" w:type="dxa"/>
            <w:tcBorders>
              <w:top w:val="single" w:color="auto" w:sz="4" w:space="0"/>
              <w:left w:val="nil"/>
              <w:bottom w:val="single" w:color="auto" w:sz="4" w:space="0"/>
              <w:right w:val="single" w:color="auto" w:sz="4" w:space="0"/>
            </w:tcBorders>
            <w:shd w:val="clear" w:color="auto" w:fill="auto"/>
            <w:vAlign w:val="center"/>
          </w:tcPr>
          <w:p w14:paraId="33666F92">
            <w:pPr>
              <w:rPr>
                <w:rFonts w:eastAsia="黑体" w:cs="Times New Roman"/>
                <w:szCs w:val="32"/>
              </w:rPr>
            </w:pPr>
          </w:p>
        </w:tc>
      </w:tr>
      <w:tr w14:paraId="2173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10705504">
            <w:pPr>
              <w:jc w:val="center"/>
              <w:rPr>
                <w:rFonts w:eastAsia="黑体" w:cs="Times New Roman"/>
                <w:sz w:val="24"/>
              </w:rPr>
            </w:pPr>
            <w:r>
              <w:rPr>
                <w:rFonts w:eastAsia="黑体" w:cs="Times New Roman"/>
                <w:sz w:val="24"/>
              </w:rPr>
              <w:t>6</w:t>
            </w:r>
          </w:p>
        </w:tc>
        <w:tc>
          <w:tcPr>
            <w:tcW w:w="3385" w:type="dxa"/>
            <w:gridSpan w:val="2"/>
            <w:tcBorders>
              <w:top w:val="single" w:color="auto" w:sz="4" w:space="0"/>
              <w:left w:val="nil"/>
              <w:bottom w:val="single" w:color="auto" w:sz="4" w:space="0"/>
              <w:right w:val="single" w:color="auto" w:sz="4" w:space="0"/>
            </w:tcBorders>
            <w:shd w:val="clear" w:color="auto" w:fill="auto"/>
            <w:vAlign w:val="center"/>
          </w:tcPr>
          <w:p w14:paraId="6B1E519E">
            <w:pPr>
              <w:rPr>
                <w:rFonts w:eastAsia="黑体" w:cs="Times New Roman"/>
                <w:bCs/>
                <w:sz w:val="24"/>
              </w:rPr>
            </w:pPr>
            <w:r>
              <w:rPr>
                <w:rFonts w:cs="Times New Roman"/>
                <w:bCs/>
                <w:color w:val="000000"/>
                <w:kern w:val="0"/>
                <w:sz w:val="24"/>
              </w:rPr>
              <w:t>伦理审查专家专业构成</w:t>
            </w:r>
          </w:p>
        </w:tc>
        <w:tc>
          <w:tcPr>
            <w:tcW w:w="3208" w:type="dxa"/>
            <w:tcBorders>
              <w:top w:val="single" w:color="auto" w:sz="4" w:space="0"/>
              <w:left w:val="nil"/>
              <w:bottom w:val="single" w:color="auto" w:sz="4" w:space="0"/>
              <w:right w:val="single" w:color="auto" w:sz="4" w:space="0"/>
            </w:tcBorders>
            <w:shd w:val="clear" w:color="auto" w:fill="auto"/>
            <w:vAlign w:val="center"/>
          </w:tcPr>
          <w:p w14:paraId="6CF5D7DD">
            <w:pPr>
              <w:rPr>
                <w:rFonts w:eastAsia="黑体" w:cs="Times New Roman"/>
                <w:szCs w:val="32"/>
              </w:rPr>
            </w:pPr>
          </w:p>
        </w:tc>
        <w:tc>
          <w:tcPr>
            <w:tcW w:w="941" w:type="dxa"/>
            <w:tcBorders>
              <w:top w:val="single" w:color="auto" w:sz="4" w:space="0"/>
              <w:left w:val="nil"/>
              <w:bottom w:val="single" w:color="auto" w:sz="4" w:space="0"/>
              <w:right w:val="single" w:color="auto" w:sz="4" w:space="0"/>
            </w:tcBorders>
            <w:shd w:val="clear" w:color="auto" w:fill="auto"/>
            <w:vAlign w:val="center"/>
          </w:tcPr>
          <w:p w14:paraId="60B8E458">
            <w:pPr>
              <w:rPr>
                <w:rFonts w:eastAsia="黑体" w:cs="Times New Roman"/>
                <w:szCs w:val="32"/>
              </w:rPr>
            </w:pPr>
          </w:p>
        </w:tc>
      </w:tr>
      <w:tr w14:paraId="5B5B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28BCB8AD">
            <w:pPr>
              <w:jc w:val="center"/>
              <w:rPr>
                <w:rFonts w:eastAsia="黑体" w:cs="Times New Roman"/>
                <w:sz w:val="24"/>
              </w:rPr>
            </w:pPr>
            <w:r>
              <w:rPr>
                <w:rFonts w:eastAsia="黑体" w:cs="Times New Roman"/>
                <w:sz w:val="24"/>
              </w:rPr>
              <w:t>7</w:t>
            </w:r>
          </w:p>
        </w:tc>
        <w:tc>
          <w:tcPr>
            <w:tcW w:w="3385" w:type="dxa"/>
            <w:gridSpan w:val="2"/>
            <w:tcBorders>
              <w:top w:val="single" w:color="auto" w:sz="4" w:space="0"/>
              <w:left w:val="nil"/>
              <w:bottom w:val="single" w:color="auto" w:sz="4" w:space="0"/>
              <w:right w:val="single" w:color="auto" w:sz="4" w:space="0"/>
            </w:tcBorders>
            <w:shd w:val="clear" w:color="auto" w:fill="auto"/>
            <w:vAlign w:val="center"/>
          </w:tcPr>
          <w:p w14:paraId="18E02BC1">
            <w:pPr>
              <w:rPr>
                <w:rFonts w:eastAsia="黑体" w:cs="Times New Roman"/>
                <w:bCs/>
                <w:sz w:val="24"/>
              </w:rPr>
            </w:pPr>
            <w:r>
              <w:rPr>
                <w:rFonts w:cs="Times New Roman"/>
                <w:bCs/>
                <w:color w:val="000000"/>
                <w:kern w:val="0"/>
                <w:sz w:val="24"/>
              </w:rPr>
              <w:t>审查程序</w:t>
            </w:r>
          </w:p>
        </w:tc>
        <w:tc>
          <w:tcPr>
            <w:tcW w:w="3208" w:type="dxa"/>
            <w:tcBorders>
              <w:top w:val="single" w:color="auto" w:sz="4" w:space="0"/>
              <w:left w:val="nil"/>
              <w:bottom w:val="single" w:color="auto" w:sz="4" w:space="0"/>
              <w:right w:val="single" w:color="auto" w:sz="4" w:space="0"/>
            </w:tcBorders>
            <w:shd w:val="clear" w:color="auto" w:fill="auto"/>
            <w:vAlign w:val="center"/>
          </w:tcPr>
          <w:p w14:paraId="66E17679">
            <w:pPr>
              <w:rPr>
                <w:rFonts w:eastAsia="黑体" w:cs="Times New Roman"/>
                <w:szCs w:val="32"/>
              </w:rPr>
            </w:pPr>
          </w:p>
        </w:tc>
        <w:tc>
          <w:tcPr>
            <w:tcW w:w="941" w:type="dxa"/>
            <w:tcBorders>
              <w:top w:val="single" w:color="auto" w:sz="4" w:space="0"/>
              <w:left w:val="nil"/>
              <w:bottom w:val="single" w:color="auto" w:sz="4" w:space="0"/>
              <w:right w:val="single" w:color="auto" w:sz="4" w:space="0"/>
            </w:tcBorders>
            <w:shd w:val="clear" w:color="auto" w:fill="auto"/>
            <w:vAlign w:val="center"/>
          </w:tcPr>
          <w:p w14:paraId="6D14D807">
            <w:pPr>
              <w:rPr>
                <w:rFonts w:eastAsia="黑体" w:cs="Times New Roman"/>
                <w:szCs w:val="32"/>
              </w:rPr>
            </w:pPr>
          </w:p>
        </w:tc>
      </w:tr>
      <w:tr w14:paraId="5C1A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896560F">
            <w:pPr>
              <w:jc w:val="center"/>
              <w:rPr>
                <w:rFonts w:eastAsia="黑体" w:cs="Times New Roman"/>
                <w:sz w:val="24"/>
              </w:rPr>
            </w:pPr>
            <w:r>
              <w:rPr>
                <w:rFonts w:eastAsia="黑体" w:cs="Times New Roman"/>
                <w:sz w:val="24"/>
              </w:rPr>
              <w:t>8</w:t>
            </w:r>
          </w:p>
        </w:tc>
        <w:tc>
          <w:tcPr>
            <w:tcW w:w="3385" w:type="dxa"/>
            <w:gridSpan w:val="2"/>
            <w:tcBorders>
              <w:top w:val="single" w:color="auto" w:sz="4" w:space="0"/>
              <w:left w:val="nil"/>
              <w:bottom w:val="single" w:color="auto" w:sz="4" w:space="0"/>
              <w:right w:val="single" w:color="auto" w:sz="4" w:space="0"/>
            </w:tcBorders>
            <w:shd w:val="clear" w:color="auto" w:fill="auto"/>
            <w:vAlign w:val="center"/>
          </w:tcPr>
          <w:p w14:paraId="6596AA24">
            <w:pPr>
              <w:rPr>
                <w:rFonts w:eastAsia="黑体" w:cs="Times New Roman"/>
                <w:bCs/>
                <w:sz w:val="24"/>
              </w:rPr>
            </w:pPr>
            <w:r>
              <w:rPr>
                <w:rFonts w:cs="Times New Roman"/>
                <w:bCs/>
                <w:color w:val="000000"/>
                <w:kern w:val="0"/>
                <w:sz w:val="24"/>
              </w:rPr>
              <w:t>审查方式</w:t>
            </w:r>
          </w:p>
        </w:tc>
        <w:tc>
          <w:tcPr>
            <w:tcW w:w="3208" w:type="dxa"/>
            <w:tcBorders>
              <w:top w:val="single" w:color="auto" w:sz="4" w:space="0"/>
              <w:left w:val="nil"/>
              <w:bottom w:val="single" w:color="auto" w:sz="4" w:space="0"/>
              <w:right w:val="single" w:color="auto" w:sz="4" w:space="0"/>
            </w:tcBorders>
            <w:shd w:val="clear" w:color="auto" w:fill="auto"/>
            <w:vAlign w:val="center"/>
          </w:tcPr>
          <w:p w14:paraId="53BCCD3C">
            <w:pPr>
              <w:rPr>
                <w:rFonts w:eastAsia="黑体" w:cs="Times New Roman"/>
                <w:szCs w:val="32"/>
              </w:rPr>
            </w:pPr>
          </w:p>
        </w:tc>
        <w:tc>
          <w:tcPr>
            <w:tcW w:w="941" w:type="dxa"/>
            <w:tcBorders>
              <w:top w:val="single" w:color="auto" w:sz="4" w:space="0"/>
              <w:left w:val="nil"/>
              <w:bottom w:val="single" w:color="auto" w:sz="4" w:space="0"/>
              <w:right w:val="single" w:color="auto" w:sz="4" w:space="0"/>
            </w:tcBorders>
            <w:shd w:val="clear" w:color="auto" w:fill="auto"/>
            <w:vAlign w:val="center"/>
          </w:tcPr>
          <w:p w14:paraId="48F1DFC5">
            <w:pPr>
              <w:rPr>
                <w:rFonts w:eastAsia="黑体" w:cs="Times New Roman"/>
                <w:szCs w:val="32"/>
              </w:rPr>
            </w:pPr>
          </w:p>
        </w:tc>
      </w:tr>
      <w:tr w14:paraId="5378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55FAE688">
            <w:pPr>
              <w:jc w:val="center"/>
              <w:rPr>
                <w:rFonts w:eastAsia="黑体" w:cs="Times New Roman"/>
                <w:sz w:val="24"/>
              </w:rPr>
            </w:pPr>
            <w:r>
              <w:rPr>
                <w:rFonts w:eastAsia="黑体" w:cs="Times New Roman"/>
                <w:sz w:val="24"/>
              </w:rPr>
              <w:t>9</w:t>
            </w:r>
          </w:p>
        </w:tc>
        <w:tc>
          <w:tcPr>
            <w:tcW w:w="3385" w:type="dxa"/>
            <w:gridSpan w:val="2"/>
            <w:tcBorders>
              <w:top w:val="single" w:color="auto" w:sz="4" w:space="0"/>
              <w:left w:val="nil"/>
              <w:bottom w:val="single" w:color="auto" w:sz="4" w:space="0"/>
              <w:right w:val="single" w:color="auto" w:sz="4" w:space="0"/>
            </w:tcBorders>
            <w:shd w:val="clear" w:color="auto" w:fill="auto"/>
            <w:vAlign w:val="center"/>
          </w:tcPr>
          <w:p w14:paraId="530C9A72">
            <w:pPr>
              <w:rPr>
                <w:rFonts w:eastAsia="黑体" w:cs="Times New Roman"/>
                <w:bCs/>
                <w:sz w:val="24"/>
              </w:rPr>
            </w:pPr>
            <w:r>
              <w:rPr>
                <w:rFonts w:cs="Times New Roman"/>
                <w:bCs/>
                <w:color w:val="000000"/>
                <w:kern w:val="0"/>
                <w:sz w:val="24"/>
              </w:rPr>
              <w:t>审查时间</w:t>
            </w:r>
          </w:p>
        </w:tc>
        <w:tc>
          <w:tcPr>
            <w:tcW w:w="3208" w:type="dxa"/>
            <w:tcBorders>
              <w:top w:val="single" w:color="auto" w:sz="4" w:space="0"/>
              <w:left w:val="nil"/>
              <w:bottom w:val="single" w:color="auto" w:sz="4" w:space="0"/>
              <w:right w:val="single" w:color="auto" w:sz="4" w:space="0"/>
            </w:tcBorders>
            <w:shd w:val="clear" w:color="auto" w:fill="auto"/>
            <w:vAlign w:val="center"/>
          </w:tcPr>
          <w:p w14:paraId="554C4CF4">
            <w:pPr>
              <w:rPr>
                <w:rFonts w:eastAsia="黑体" w:cs="Times New Roman"/>
                <w:szCs w:val="32"/>
              </w:rPr>
            </w:pPr>
          </w:p>
        </w:tc>
        <w:tc>
          <w:tcPr>
            <w:tcW w:w="941" w:type="dxa"/>
            <w:tcBorders>
              <w:top w:val="single" w:color="auto" w:sz="4" w:space="0"/>
              <w:left w:val="nil"/>
              <w:bottom w:val="single" w:color="auto" w:sz="4" w:space="0"/>
              <w:right w:val="single" w:color="auto" w:sz="4" w:space="0"/>
            </w:tcBorders>
            <w:shd w:val="clear" w:color="auto" w:fill="auto"/>
            <w:vAlign w:val="center"/>
          </w:tcPr>
          <w:p w14:paraId="52E0F71C">
            <w:pPr>
              <w:rPr>
                <w:rFonts w:eastAsia="黑体" w:cs="Times New Roman"/>
                <w:szCs w:val="32"/>
              </w:rPr>
            </w:pPr>
          </w:p>
        </w:tc>
      </w:tr>
      <w:tr w14:paraId="1E6F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48BD80FE">
            <w:pPr>
              <w:jc w:val="center"/>
              <w:rPr>
                <w:rFonts w:eastAsia="黑体" w:cs="Times New Roman"/>
                <w:sz w:val="24"/>
              </w:rPr>
            </w:pPr>
            <w:r>
              <w:rPr>
                <w:rFonts w:eastAsia="黑体" w:cs="Times New Roman"/>
                <w:sz w:val="24"/>
              </w:rPr>
              <w:t>10</w:t>
            </w:r>
          </w:p>
        </w:tc>
        <w:tc>
          <w:tcPr>
            <w:tcW w:w="3385" w:type="dxa"/>
            <w:gridSpan w:val="2"/>
            <w:tcBorders>
              <w:top w:val="single" w:color="auto" w:sz="4" w:space="0"/>
              <w:left w:val="nil"/>
              <w:bottom w:val="single" w:color="auto" w:sz="4" w:space="0"/>
              <w:right w:val="single" w:color="auto" w:sz="4" w:space="0"/>
            </w:tcBorders>
            <w:shd w:val="clear" w:color="auto" w:fill="auto"/>
            <w:vAlign w:val="center"/>
          </w:tcPr>
          <w:p w14:paraId="5C6FE4B7">
            <w:pPr>
              <w:rPr>
                <w:rFonts w:eastAsia="黑体" w:cs="Times New Roman"/>
                <w:bCs/>
                <w:sz w:val="24"/>
              </w:rPr>
            </w:pPr>
            <w:r>
              <w:rPr>
                <w:rFonts w:cs="Times New Roman"/>
                <w:bCs/>
                <w:color w:val="000000"/>
                <w:kern w:val="0"/>
                <w:sz w:val="24"/>
              </w:rPr>
              <w:t>审查意见</w:t>
            </w:r>
          </w:p>
        </w:tc>
        <w:tc>
          <w:tcPr>
            <w:tcW w:w="3208" w:type="dxa"/>
            <w:tcBorders>
              <w:top w:val="single" w:color="auto" w:sz="4" w:space="0"/>
              <w:left w:val="nil"/>
              <w:bottom w:val="single" w:color="auto" w:sz="4" w:space="0"/>
              <w:right w:val="single" w:color="auto" w:sz="4" w:space="0"/>
            </w:tcBorders>
            <w:shd w:val="clear" w:color="auto" w:fill="auto"/>
            <w:vAlign w:val="center"/>
          </w:tcPr>
          <w:p w14:paraId="5E9491AE">
            <w:pPr>
              <w:rPr>
                <w:rFonts w:eastAsia="黑体" w:cs="Times New Roman"/>
                <w:szCs w:val="32"/>
              </w:rPr>
            </w:pPr>
          </w:p>
        </w:tc>
        <w:tc>
          <w:tcPr>
            <w:tcW w:w="941" w:type="dxa"/>
            <w:tcBorders>
              <w:top w:val="single" w:color="auto" w:sz="4" w:space="0"/>
              <w:left w:val="nil"/>
              <w:bottom w:val="single" w:color="auto" w:sz="4" w:space="0"/>
              <w:right w:val="single" w:color="auto" w:sz="4" w:space="0"/>
            </w:tcBorders>
            <w:shd w:val="clear" w:color="auto" w:fill="auto"/>
            <w:vAlign w:val="center"/>
          </w:tcPr>
          <w:p w14:paraId="0A6FD50D">
            <w:pPr>
              <w:rPr>
                <w:rFonts w:eastAsia="黑体" w:cs="Times New Roman"/>
                <w:szCs w:val="32"/>
              </w:rPr>
            </w:pPr>
          </w:p>
        </w:tc>
      </w:tr>
      <w:tr w14:paraId="7FF5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1E0AC437">
            <w:pPr>
              <w:jc w:val="center"/>
              <w:rPr>
                <w:rFonts w:eastAsia="黑体" w:cs="Times New Roman"/>
                <w:sz w:val="24"/>
              </w:rPr>
            </w:pPr>
            <w:r>
              <w:rPr>
                <w:rFonts w:eastAsia="黑体" w:cs="Times New Roman"/>
                <w:sz w:val="24"/>
              </w:rPr>
              <w:t>11</w:t>
            </w:r>
          </w:p>
        </w:tc>
        <w:tc>
          <w:tcPr>
            <w:tcW w:w="3385" w:type="dxa"/>
            <w:gridSpan w:val="2"/>
            <w:tcBorders>
              <w:top w:val="single" w:color="auto" w:sz="4" w:space="0"/>
              <w:left w:val="nil"/>
              <w:bottom w:val="single" w:color="auto" w:sz="4" w:space="0"/>
              <w:right w:val="single" w:color="auto" w:sz="4" w:space="0"/>
            </w:tcBorders>
            <w:shd w:val="clear" w:color="auto" w:fill="auto"/>
            <w:vAlign w:val="center"/>
          </w:tcPr>
          <w:p w14:paraId="1E11C246">
            <w:pPr>
              <w:rPr>
                <w:rFonts w:eastAsia="黑体" w:cs="Times New Roman"/>
                <w:bCs/>
                <w:sz w:val="24"/>
              </w:rPr>
            </w:pPr>
            <w:r>
              <w:rPr>
                <w:rFonts w:cs="Times New Roman"/>
                <w:bCs/>
                <w:color w:val="000000"/>
                <w:kern w:val="0"/>
                <w:sz w:val="24"/>
              </w:rPr>
              <w:t>是否属于专家复核清单项目</w:t>
            </w:r>
          </w:p>
        </w:tc>
        <w:tc>
          <w:tcPr>
            <w:tcW w:w="3208" w:type="dxa"/>
            <w:tcBorders>
              <w:top w:val="single" w:color="auto" w:sz="4" w:space="0"/>
              <w:left w:val="nil"/>
              <w:bottom w:val="single" w:color="auto" w:sz="4" w:space="0"/>
              <w:right w:val="single" w:color="auto" w:sz="4" w:space="0"/>
            </w:tcBorders>
            <w:shd w:val="clear" w:color="auto" w:fill="auto"/>
            <w:vAlign w:val="center"/>
          </w:tcPr>
          <w:p w14:paraId="06E2351F">
            <w:pPr>
              <w:rPr>
                <w:rFonts w:eastAsia="黑体" w:cs="Times New Roman"/>
                <w:szCs w:val="32"/>
              </w:rPr>
            </w:pPr>
          </w:p>
        </w:tc>
        <w:tc>
          <w:tcPr>
            <w:tcW w:w="941" w:type="dxa"/>
            <w:tcBorders>
              <w:top w:val="single" w:color="auto" w:sz="4" w:space="0"/>
              <w:left w:val="nil"/>
              <w:bottom w:val="single" w:color="auto" w:sz="4" w:space="0"/>
              <w:right w:val="single" w:color="auto" w:sz="4" w:space="0"/>
            </w:tcBorders>
            <w:shd w:val="clear" w:color="auto" w:fill="auto"/>
            <w:vAlign w:val="center"/>
          </w:tcPr>
          <w:p w14:paraId="77221906">
            <w:pPr>
              <w:rPr>
                <w:rFonts w:eastAsia="黑体" w:cs="Times New Roman"/>
                <w:szCs w:val="32"/>
              </w:rPr>
            </w:pPr>
          </w:p>
        </w:tc>
      </w:tr>
      <w:tr w14:paraId="432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5C07A379">
            <w:pPr>
              <w:jc w:val="center"/>
              <w:rPr>
                <w:rFonts w:eastAsia="黑体" w:cs="Times New Roman"/>
                <w:sz w:val="24"/>
              </w:rPr>
            </w:pPr>
            <w:r>
              <w:rPr>
                <w:rFonts w:eastAsia="黑体" w:cs="Times New Roman"/>
                <w:sz w:val="24"/>
              </w:rPr>
              <w:t>12</w:t>
            </w:r>
          </w:p>
        </w:tc>
        <w:tc>
          <w:tcPr>
            <w:tcW w:w="3385" w:type="dxa"/>
            <w:gridSpan w:val="2"/>
            <w:tcBorders>
              <w:top w:val="single" w:color="auto" w:sz="4" w:space="0"/>
              <w:left w:val="nil"/>
              <w:bottom w:val="single" w:color="auto" w:sz="4" w:space="0"/>
              <w:right w:val="single" w:color="auto" w:sz="4" w:space="0"/>
            </w:tcBorders>
            <w:shd w:val="clear" w:color="auto" w:fill="auto"/>
            <w:vAlign w:val="center"/>
          </w:tcPr>
          <w:p w14:paraId="65090163">
            <w:pPr>
              <w:rPr>
                <w:rFonts w:eastAsia="黑体" w:cs="Times New Roman"/>
                <w:bCs/>
                <w:sz w:val="24"/>
              </w:rPr>
            </w:pPr>
            <w:r>
              <w:rPr>
                <w:rFonts w:cs="Times New Roman"/>
                <w:bCs/>
                <w:color w:val="000000"/>
                <w:kern w:val="0"/>
                <w:sz w:val="24"/>
              </w:rPr>
              <w:t>若需复核，是否向四川省或国家部门报告</w:t>
            </w:r>
          </w:p>
        </w:tc>
        <w:tc>
          <w:tcPr>
            <w:tcW w:w="3208" w:type="dxa"/>
            <w:tcBorders>
              <w:top w:val="single" w:color="auto" w:sz="4" w:space="0"/>
              <w:left w:val="nil"/>
              <w:bottom w:val="single" w:color="auto" w:sz="4" w:space="0"/>
              <w:right w:val="single" w:color="auto" w:sz="4" w:space="0"/>
            </w:tcBorders>
            <w:shd w:val="clear" w:color="auto" w:fill="auto"/>
            <w:vAlign w:val="center"/>
          </w:tcPr>
          <w:p w14:paraId="7D6BDB67">
            <w:pPr>
              <w:rPr>
                <w:rFonts w:eastAsia="黑体" w:cs="Times New Roman"/>
                <w:szCs w:val="32"/>
              </w:rPr>
            </w:pPr>
          </w:p>
        </w:tc>
        <w:tc>
          <w:tcPr>
            <w:tcW w:w="941" w:type="dxa"/>
            <w:tcBorders>
              <w:top w:val="single" w:color="auto" w:sz="4" w:space="0"/>
              <w:left w:val="nil"/>
              <w:bottom w:val="single" w:color="auto" w:sz="4" w:space="0"/>
              <w:right w:val="single" w:color="auto" w:sz="4" w:space="0"/>
            </w:tcBorders>
            <w:shd w:val="clear" w:color="auto" w:fill="auto"/>
            <w:vAlign w:val="center"/>
          </w:tcPr>
          <w:p w14:paraId="2D98F847">
            <w:pPr>
              <w:rPr>
                <w:rFonts w:eastAsia="黑体" w:cs="Times New Roman"/>
                <w:szCs w:val="32"/>
              </w:rPr>
            </w:pPr>
          </w:p>
        </w:tc>
      </w:tr>
      <w:tr w14:paraId="7C31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3C813044">
            <w:pPr>
              <w:jc w:val="center"/>
              <w:rPr>
                <w:rFonts w:eastAsia="黑体" w:cs="Times New Roman"/>
                <w:sz w:val="24"/>
              </w:rPr>
            </w:pPr>
            <w:r>
              <w:rPr>
                <w:rFonts w:eastAsia="黑体" w:cs="Times New Roman"/>
                <w:sz w:val="24"/>
              </w:rPr>
              <w:t>13</w:t>
            </w:r>
          </w:p>
        </w:tc>
        <w:tc>
          <w:tcPr>
            <w:tcW w:w="3385" w:type="dxa"/>
            <w:gridSpan w:val="2"/>
            <w:tcBorders>
              <w:top w:val="single" w:color="auto" w:sz="4" w:space="0"/>
              <w:left w:val="nil"/>
              <w:bottom w:val="single" w:color="auto" w:sz="4" w:space="0"/>
              <w:right w:val="single" w:color="auto" w:sz="4" w:space="0"/>
            </w:tcBorders>
            <w:shd w:val="clear" w:color="auto" w:fill="auto"/>
            <w:vAlign w:val="center"/>
          </w:tcPr>
          <w:p w14:paraId="43423C45">
            <w:pPr>
              <w:rPr>
                <w:rFonts w:eastAsia="黑体" w:cs="Times New Roman"/>
                <w:bCs/>
                <w:sz w:val="24"/>
              </w:rPr>
            </w:pPr>
            <w:r>
              <w:rPr>
                <w:rFonts w:cs="Times New Roman"/>
                <w:bCs/>
                <w:color w:val="000000"/>
                <w:kern w:val="0"/>
                <w:sz w:val="24"/>
              </w:rPr>
              <w:t>专家复核意见</w:t>
            </w:r>
          </w:p>
        </w:tc>
        <w:tc>
          <w:tcPr>
            <w:tcW w:w="3208" w:type="dxa"/>
            <w:tcBorders>
              <w:top w:val="single" w:color="auto" w:sz="4" w:space="0"/>
              <w:left w:val="nil"/>
              <w:bottom w:val="single" w:color="auto" w:sz="4" w:space="0"/>
              <w:right w:val="single" w:color="auto" w:sz="4" w:space="0"/>
            </w:tcBorders>
            <w:shd w:val="clear" w:color="auto" w:fill="auto"/>
            <w:vAlign w:val="center"/>
          </w:tcPr>
          <w:p w14:paraId="023CA830">
            <w:pPr>
              <w:rPr>
                <w:rFonts w:eastAsia="黑体" w:cs="Times New Roman"/>
                <w:szCs w:val="32"/>
              </w:rPr>
            </w:pPr>
          </w:p>
        </w:tc>
        <w:tc>
          <w:tcPr>
            <w:tcW w:w="941" w:type="dxa"/>
            <w:tcBorders>
              <w:top w:val="single" w:color="auto" w:sz="4" w:space="0"/>
              <w:left w:val="nil"/>
              <w:bottom w:val="single" w:color="auto" w:sz="4" w:space="0"/>
              <w:right w:val="single" w:color="auto" w:sz="4" w:space="0"/>
            </w:tcBorders>
            <w:shd w:val="clear" w:color="auto" w:fill="auto"/>
            <w:vAlign w:val="center"/>
          </w:tcPr>
          <w:p w14:paraId="27E57472">
            <w:pPr>
              <w:rPr>
                <w:rFonts w:eastAsia="黑体" w:cs="Times New Roman"/>
                <w:szCs w:val="32"/>
              </w:rPr>
            </w:pPr>
          </w:p>
        </w:tc>
      </w:tr>
      <w:tr w14:paraId="5149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14D6CFF0">
            <w:pPr>
              <w:jc w:val="center"/>
              <w:rPr>
                <w:rFonts w:eastAsia="黑体" w:cs="Times New Roman"/>
                <w:sz w:val="24"/>
              </w:rPr>
            </w:pPr>
            <w:r>
              <w:rPr>
                <w:rFonts w:eastAsia="黑体" w:cs="Times New Roman"/>
                <w:sz w:val="24"/>
              </w:rPr>
              <w:t>14</w:t>
            </w:r>
          </w:p>
        </w:tc>
        <w:tc>
          <w:tcPr>
            <w:tcW w:w="3385" w:type="dxa"/>
            <w:gridSpan w:val="2"/>
            <w:tcBorders>
              <w:top w:val="single" w:color="auto" w:sz="4" w:space="0"/>
              <w:left w:val="nil"/>
              <w:bottom w:val="single" w:color="auto" w:sz="4" w:space="0"/>
              <w:right w:val="single" w:color="auto" w:sz="4" w:space="0"/>
            </w:tcBorders>
            <w:shd w:val="clear" w:color="auto" w:fill="auto"/>
            <w:vAlign w:val="center"/>
          </w:tcPr>
          <w:p w14:paraId="20675645">
            <w:pPr>
              <w:rPr>
                <w:rFonts w:eastAsia="黑体" w:cs="Times New Roman"/>
                <w:bCs/>
                <w:sz w:val="24"/>
              </w:rPr>
            </w:pPr>
            <w:r>
              <w:rPr>
                <w:rFonts w:cs="Times New Roman"/>
                <w:bCs/>
                <w:color w:val="000000"/>
                <w:kern w:val="0"/>
                <w:sz w:val="24"/>
              </w:rPr>
              <w:t>科技伦理审查跟踪情况</w:t>
            </w:r>
          </w:p>
        </w:tc>
        <w:tc>
          <w:tcPr>
            <w:tcW w:w="3208" w:type="dxa"/>
            <w:tcBorders>
              <w:top w:val="single" w:color="auto" w:sz="4" w:space="0"/>
              <w:left w:val="nil"/>
              <w:bottom w:val="single" w:color="auto" w:sz="4" w:space="0"/>
              <w:right w:val="single" w:color="auto" w:sz="4" w:space="0"/>
            </w:tcBorders>
            <w:shd w:val="clear" w:color="auto" w:fill="auto"/>
            <w:vAlign w:val="center"/>
          </w:tcPr>
          <w:p w14:paraId="332823BD">
            <w:pPr>
              <w:rPr>
                <w:rFonts w:eastAsia="黑体" w:cs="Times New Roman"/>
                <w:szCs w:val="32"/>
              </w:rPr>
            </w:pPr>
          </w:p>
        </w:tc>
        <w:tc>
          <w:tcPr>
            <w:tcW w:w="941" w:type="dxa"/>
            <w:tcBorders>
              <w:top w:val="single" w:color="auto" w:sz="4" w:space="0"/>
              <w:left w:val="nil"/>
              <w:bottom w:val="single" w:color="auto" w:sz="4" w:space="0"/>
              <w:right w:val="single" w:color="auto" w:sz="4" w:space="0"/>
            </w:tcBorders>
            <w:shd w:val="clear" w:color="auto" w:fill="auto"/>
            <w:vAlign w:val="center"/>
          </w:tcPr>
          <w:p w14:paraId="0DBEFC4E">
            <w:pPr>
              <w:rPr>
                <w:rFonts w:eastAsia="黑体" w:cs="Times New Roman"/>
                <w:szCs w:val="32"/>
              </w:rPr>
            </w:pPr>
          </w:p>
        </w:tc>
      </w:tr>
    </w:tbl>
    <w:p w14:paraId="38256A9E">
      <w:pPr>
        <w:rPr>
          <w:rFonts w:cs="Times New Roma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8195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C2CA0">
    <w:pPr>
      <w:pStyle w:val="13"/>
    </w:pPr>
    <w:r>
      <mc:AlternateContent>
        <mc:Choice Requires="wps">
          <w:drawing>
            <wp:anchor distT="0" distB="0" distL="114300" distR="114300" simplePos="0" relativeHeight="251659264" behindDoc="0" locked="0" layoutInCell="1" allowOverlap="1">
              <wp:simplePos x="0" y="0"/>
              <wp:positionH relativeFrom="margin">
                <wp:posOffset>2463165</wp:posOffset>
              </wp:positionH>
              <wp:positionV relativeFrom="paragraph">
                <wp:posOffset>-75565</wp:posOffset>
              </wp:positionV>
              <wp:extent cx="320040" cy="2133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20040" cy="213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14356">
                          <w:pPr>
                            <w:pStyle w:val="13"/>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46</w:t>
                          </w:r>
                          <w:r>
                            <w:rPr>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3.95pt;margin-top:-5.95pt;height:16.8pt;width:25.2pt;mso-position-horizontal-relative:margin;z-index:251659264;mso-width-relative:page;mso-height-relative:page;" filled="f" stroked="f" coordsize="21600,21600" o:gfxdata="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0l8zo2QAAAAoBAAAPAAAAAAAAAAEAIAAAACIAAABkcnMvZG93bnJldi54bWxQ&#10;SwECFAAUAAAACACHTuJArxbPiS8CAABVBAAADgAAAAAAAAABACAAAAAoAQAAZHJzL2Uyb0RvYy54&#10;bWxQSwUGAAAAAAYABgBZAQAAyQUAAAAA&#10;">
              <v:fill on="f" focussize="0,0"/>
              <v:stroke on="f" weight="0.5pt"/>
              <v:imagedata o:title=""/>
              <o:lock v:ext="edit" aspectratio="f"/>
              <v:textbox inset="0mm,0mm,0mm,0mm">
                <w:txbxContent>
                  <w:p w14:paraId="5A314356">
                    <w:pPr>
                      <w:pStyle w:val="13"/>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46</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62B8A"/>
    <w:multiLevelType w:val="singleLevel"/>
    <w:tmpl w:val="C1162B8A"/>
    <w:lvl w:ilvl="0" w:tentative="0">
      <w:start w:val="1"/>
      <w:numFmt w:val="chineseCounting"/>
      <w:suff w:val="space"/>
      <w:lvlText w:val="第%1章"/>
      <w:lvlJc w:val="left"/>
      <w:rPr>
        <w:rFonts w:hint="eastAsia"/>
      </w:rPr>
    </w:lvl>
  </w:abstractNum>
  <w:abstractNum w:abstractNumId="1">
    <w:nsid w:val="3E8D98AD"/>
    <w:multiLevelType w:val="multilevel"/>
    <w:tmpl w:val="3E8D98AD"/>
    <w:lvl w:ilvl="0" w:tentative="0">
      <w:start w:val="2"/>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41EE0F12"/>
    <w:multiLevelType w:val="multilevel"/>
    <w:tmpl w:val="41EE0F12"/>
    <w:lvl w:ilvl="0" w:tentative="0">
      <w:start w:val="1"/>
      <w:numFmt w:val="chineseCountingThousand"/>
      <w:pStyle w:val="29"/>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6F677FE9"/>
    <w:multiLevelType w:val="multilevel"/>
    <w:tmpl w:val="6F677FE9"/>
    <w:lvl w:ilvl="0" w:tentative="0">
      <w:start w:val="1"/>
      <w:numFmt w:val="chineseCountingThousand"/>
      <w:pStyle w:val="27"/>
      <w:lvlText w:val="%1、"/>
      <w:lvlJc w:val="left"/>
      <w:pPr>
        <w:ind w:left="640" w:hanging="440"/>
      </w:pPr>
      <w:rPr>
        <w:rFonts w:hint="eastAsia"/>
      </w:rPr>
    </w:lvl>
    <w:lvl w:ilvl="1" w:tentative="0">
      <w:start w:val="1"/>
      <w:numFmt w:val="lowerLetter"/>
      <w:lvlText w:val="%2)"/>
      <w:lvlJc w:val="left"/>
      <w:pPr>
        <w:ind w:left="1080" w:hanging="440"/>
      </w:pPr>
    </w:lvl>
    <w:lvl w:ilvl="2" w:tentative="0">
      <w:start w:val="1"/>
      <w:numFmt w:val="lowerRoman"/>
      <w:lvlText w:val="%3."/>
      <w:lvlJc w:val="right"/>
      <w:pPr>
        <w:ind w:left="1520" w:hanging="440"/>
      </w:pPr>
    </w:lvl>
    <w:lvl w:ilvl="3" w:tentative="0">
      <w:start w:val="1"/>
      <w:numFmt w:val="decimal"/>
      <w:lvlText w:val="%4."/>
      <w:lvlJc w:val="left"/>
      <w:pPr>
        <w:ind w:left="1960" w:hanging="440"/>
      </w:pPr>
    </w:lvl>
    <w:lvl w:ilvl="4" w:tentative="0">
      <w:start w:val="1"/>
      <w:numFmt w:val="lowerLetter"/>
      <w:lvlText w:val="%5)"/>
      <w:lvlJc w:val="left"/>
      <w:pPr>
        <w:ind w:left="2400" w:hanging="440"/>
      </w:pPr>
    </w:lvl>
    <w:lvl w:ilvl="5" w:tentative="0">
      <w:start w:val="1"/>
      <w:numFmt w:val="lowerRoman"/>
      <w:lvlText w:val="%6."/>
      <w:lvlJc w:val="right"/>
      <w:pPr>
        <w:ind w:left="2840" w:hanging="440"/>
      </w:pPr>
    </w:lvl>
    <w:lvl w:ilvl="6" w:tentative="0">
      <w:start w:val="1"/>
      <w:numFmt w:val="decimal"/>
      <w:lvlText w:val="%7."/>
      <w:lvlJc w:val="left"/>
      <w:pPr>
        <w:ind w:left="3280" w:hanging="440"/>
      </w:pPr>
    </w:lvl>
    <w:lvl w:ilvl="7" w:tentative="0">
      <w:start w:val="1"/>
      <w:numFmt w:val="lowerLetter"/>
      <w:lvlText w:val="%8)"/>
      <w:lvlJc w:val="left"/>
      <w:pPr>
        <w:ind w:left="3720" w:hanging="440"/>
      </w:pPr>
    </w:lvl>
    <w:lvl w:ilvl="8" w:tentative="0">
      <w:start w:val="1"/>
      <w:numFmt w:val="lowerRoman"/>
      <w:lvlText w:val="%9."/>
      <w:lvlJc w:val="right"/>
      <w:pPr>
        <w:ind w:left="4160" w:hanging="440"/>
      </w:pPr>
    </w:lvl>
  </w:abstractNum>
  <w:abstractNum w:abstractNumId="4">
    <w:nsid w:val="72ED4B61"/>
    <w:multiLevelType w:val="multilevel"/>
    <w:tmpl w:val="72ED4B61"/>
    <w:lvl w:ilvl="0" w:tentative="0">
      <w:start w:val="1"/>
      <w:numFmt w:val="decimal"/>
      <w:pStyle w:val="31"/>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B5F"/>
    <w:rsid w:val="00030407"/>
    <w:rsid w:val="00135B5F"/>
    <w:rsid w:val="001716EB"/>
    <w:rsid w:val="00175F83"/>
    <w:rsid w:val="001D460E"/>
    <w:rsid w:val="00234694"/>
    <w:rsid w:val="00243416"/>
    <w:rsid w:val="002A32B0"/>
    <w:rsid w:val="00335B25"/>
    <w:rsid w:val="00337F54"/>
    <w:rsid w:val="00360F00"/>
    <w:rsid w:val="003A5950"/>
    <w:rsid w:val="0041018F"/>
    <w:rsid w:val="004819F8"/>
    <w:rsid w:val="004C40A6"/>
    <w:rsid w:val="004D7D6B"/>
    <w:rsid w:val="00562B0F"/>
    <w:rsid w:val="005D291C"/>
    <w:rsid w:val="00624340"/>
    <w:rsid w:val="00680C34"/>
    <w:rsid w:val="006E08C5"/>
    <w:rsid w:val="007071F0"/>
    <w:rsid w:val="00716004"/>
    <w:rsid w:val="00717DDE"/>
    <w:rsid w:val="007208E0"/>
    <w:rsid w:val="00725123"/>
    <w:rsid w:val="00727A04"/>
    <w:rsid w:val="00745CDA"/>
    <w:rsid w:val="007D7A4F"/>
    <w:rsid w:val="00805FEE"/>
    <w:rsid w:val="008751B7"/>
    <w:rsid w:val="008E53C0"/>
    <w:rsid w:val="00900B1D"/>
    <w:rsid w:val="00991214"/>
    <w:rsid w:val="009D16BC"/>
    <w:rsid w:val="009E15F3"/>
    <w:rsid w:val="009F6E54"/>
    <w:rsid w:val="00A22CB1"/>
    <w:rsid w:val="00A53B16"/>
    <w:rsid w:val="00B14761"/>
    <w:rsid w:val="00B50A55"/>
    <w:rsid w:val="00B77A7B"/>
    <w:rsid w:val="00C2213F"/>
    <w:rsid w:val="00CC531F"/>
    <w:rsid w:val="00D355F0"/>
    <w:rsid w:val="00D51E0C"/>
    <w:rsid w:val="00D84715"/>
    <w:rsid w:val="00DA2B82"/>
    <w:rsid w:val="00DF7AB2"/>
    <w:rsid w:val="00E023C5"/>
    <w:rsid w:val="00E06BAA"/>
    <w:rsid w:val="00E13512"/>
    <w:rsid w:val="00E32062"/>
    <w:rsid w:val="00EE0353"/>
    <w:rsid w:val="00EE5145"/>
    <w:rsid w:val="00EE7A99"/>
    <w:rsid w:val="00F659FA"/>
    <w:rsid w:val="00F80110"/>
    <w:rsid w:val="00FE284C"/>
    <w:rsid w:val="01B5569E"/>
    <w:rsid w:val="023615AF"/>
    <w:rsid w:val="050414F1"/>
    <w:rsid w:val="068F0C30"/>
    <w:rsid w:val="07195727"/>
    <w:rsid w:val="071A4FFB"/>
    <w:rsid w:val="07C05BA3"/>
    <w:rsid w:val="087E15BA"/>
    <w:rsid w:val="092C7268"/>
    <w:rsid w:val="096D1D5A"/>
    <w:rsid w:val="09B01C47"/>
    <w:rsid w:val="0A083831"/>
    <w:rsid w:val="0B671B58"/>
    <w:rsid w:val="0C476EE0"/>
    <w:rsid w:val="0C6B7797"/>
    <w:rsid w:val="0DAF73DE"/>
    <w:rsid w:val="10790FE5"/>
    <w:rsid w:val="11A43AEB"/>
    <w:rsid w:val="12C117E9"/>
    <w:rsid w:val="140370ED"/>
    <w:rsid w:val="14151024"/>
    <w:rsid w:val="14696AA1"/>
    <w:rsid w:val="15422488"/>
    <w:rsid w:val="15652DAA"/>
    <w:rsid w:val="156D6C3E"/>
    <w:rsid w:val="168E1562"/>
    <w:rsid w:val="1811244B"/>
    <w:rsid w:val="18297794"/>
    <w:rsid w:val="1A046A45"/>
    <w:rsid w:val="1AE856E5"/>
    <w:rsid w:val="1B222279"/>
    <w:rsid w:val="1B3A3153"/>
    <w:rsid w:val="1CDD6D9F"/>
    <w:rsid w:val="1D1F4CC2"/>
    <w:rsid w:val="1D990F18"/>
    <w:rsid w:val="1DA022A7"/>
    <w:rsid w:val="1E303CC1"/>
    <w:rsid w:val="1EB3600A"/>
    <w:rsid w:val="1EBD5A69"/>
    <w:rsid w:val="1F0C74C8"/>
    <w:rsid w:val="1F225822"/>
    <w:rsid w:val="1F2D27EF"/>
    <w:rsid w:val="20745325"/>
    <w:rsid w:val="21B856E5"/>
    <w:rsid w:val="21DE15EF"/>
    <w:rsid w:val="22B83BEE"/>
    <w:rsid w:val="2320098C"/>
    <w:rsid w:val="2323323C"/>
    <w:rsid w:val="232A42E7"/>
    <w:rsid w:val="234B15CD"/>
    <w:rsid w:val="23D863AB"/>
    <w:rsid w:val="25545725"/>
    <w:rsid w:val="25D24FC7"/>
    <w:rsid w:val="25E44979"/>
    <w:rsid w:val="266906E8"/>
    <w:rsid w:val="27736336"/>
    <w:rsid w:val="288527C5"/>
    <w:rsid w:val="28B9421C"/>
    <w:rsid w:val="29192F0D"/>
    <w:rsid w:val="29DB6414"/>
    <w:rsid w:val="2B557836"/>
    <w:rsid w:val="2D087520"/>
    <w:rsid w:val="2F4862FA"/>
    <w:rsid w:val="300466C5"/>
    <w:rsid w:val="30562C99"/>
    <w:rsid w:val="30F73B34"/>
    <w:rsid w:val="322841C1"/>
    <w:rsid w:val="32655415"/>
    <w:rsid w:val="3361798A"/>
    <w:rsid w:val="336A7CE4"/>
    <w:rsid w:val="34203D4E"/>
    <w:rsid w:val="343911B8"/>
    <w:rsid w:val="344A6670"/>
    <w:rsid w:val="34AC2E87"/>
    <w:rsid w:val="35F40F8A"/>
    <w:rsid w:val="36BE50F4"/>
    <w:rsid w:val="36FD5C1C"/>
    <w:rsid w:val="371A67CE"/>
    <w:rsid w:val="382E39F3"/>
    <w:rsid w:val="38FC076D"/>
    <w:rsid w:val="3A3F02FA"/>
    <w:rsid w:val="3AB05684"/>
    <w:rsid w:val="3B086D59"/>
    <w:rsid w:val="3B3760EC"/>
    <w:rsid w:val="3B6455E2"/>
    <w:rsid w:val="3BC1546A"/>
    <w:rsid w:val="3CD157EA"/>
    <w:rsid w:val="3CE00DEC"/>
    <w:rsid w:val="3CF578B9"/>
    <w:rsid w:val="3D257C7B"/>
    <w:rsid w:val="3D4A148F"/>
    <w:rsid w:val="3D8229C1"/>
    <w:rsid w:val="3DCE3E6E"/>
    <w:rsid w:val="3ECB36C7"/>
    <w:rsid w:val="3F0A35CC"/>
    <w:rsid w:val="3F2C52F0"/>
    <w:rsid w:val="41A76EB0"/>
    <w:rsid w:val="43456118"/>
    <w:rsid w:val="44F85ABB"/>
    <w:rsid w:val="466965F4"/>
    <w:rsid w:val="466B7564"/>
    <w:rsid w:val="480300FF"/>
    <w:rsid w:val="493D0D23"/>
    <w:rsid w:val="4A38167F"/>
    <w:rsid w:val="4A761B16"/>
    <w:rsid w:val="4BED4059"/>
    <w:rsid w:val="4C8F575E"/>
    <w:rsid w:val="4D7D31BB"/>
    <w:rsid w:val="4FBF3F5F"/>
    <w:rsid w:val="4FEB4D54"/>
    <w:rsid w:val="4FF260E2"/>
    <w:rsid w:val="501B2A99"/>
    <w:rsid w:val="505E72D4"/>
    <w:rsid w:val="53746E0E"/>
    <w:rsid w:val="537B1F4B"/>
    <w:rsid w:val="54D61FB2"/>
    <w:rsid w:val="567315FF"/>
    <w:rsid w:val="56AF38A1"/>
    <w:rsid w:val="581319EA"/>
    <w:rsid w:val="5B10566E"/>
    <w:rsid w:val="5D730EF9"/>
    <w:rsid w:val="5D990721"/>
    <w:rsid w:val="5DA12EF6"/>
    <w:rsid w:val="5DC07B22"/>
    <w:rsid w:val="5E145476"/>
    <w:rsid w:val="5FF67529"/>
    <w:rsid w:val="6331712E"/>
    <w:rsid w:val="6377272F"/>
    <w:rsid w:val="643D1829"/>
    <w:rsid w:val="66E94E05"/>
    <w:rsid w:val="67897B1A"/>
    <w:rsid w:val="68D3082E"/>
    <w:rsid w:val="690E58E3"/>
    <w:rsid w:val="692E49C6"/>
    <w:rsid w:val="6A001B3B"/>
    <w:rsid w:val="6A125764"/>
    <w:rsid w:val="6AA56420"/>
    <w:rsid w:val="6ABF2E51"/>
    <w:rsid w:val="6AE810A0"/>
    <w:rsid w:val="6BD526E8"/>
    <w:rsid w:val="6D3A7B57"/>
    <w:rsid w:val="6E1F7C4B"/>
    <w:rsid w:val="6F045092"/>
    <w:rsid w:val="6F8344F8"/>
    <w:rsid w:val="71530C0B"/>
    <w:rsid w:val="716B764B"/>
    <w:rsid w:val="71F66F14"/>
    <w:rsid w:val="731410AE"/>
    <w:rsid w:val="74ED059D"/>
    <w:rsid w:val="74F83FD8"/>
    <w:rsid w:val="75047B9A"/>
    <w:rsid w:val="75CA7C65"/>
    <w:rsid w:val="764346F2"/>
    <w:rsid w:val="76DA2AE5"/>
    <w:rsid w:val="777C4360"/>
    <w:rsid w:val="778925D9"/>
    <w:rsid w:val="78C7160B"/>
    <w:rsid w:val="78E035E6"/>
    <w:rsid w:val="7A5275FA"/>
    <w:rsid w:val="7A94551C"/>
    <w:rsid w:val="7B6B5E3F"/>
    <w:rsid w:val="7B9854E0"/>
    <w:rsid w:val="7BDB628D"/>
    <w:rsid w:val="7CED53B8"/>
    <w:rsid w:val="7E1352F2"/>
    <w:rsid w:val="F3EE7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24"/>
    <w:qFormat/>
    <w:uiPriority w:val="9"/>
    <w:pPr>
      <w:keepNext/>
      <w:keepLines/>
      <w:outlineLvl w:val="0"/>
    </w:pPr>
    <w:rPr>
      <w:rFonts w:eastAsia="黑体"/>
      <w:b/>
      <w:bCs/>
      <w:kern w:val="44"/>
      <w:szCs w:val="44"/>
    </w:rPr>
  </w:style>
  <w:style w:type="paragraph" w:styleId="3">
    <w:name w:val="heading 2"/>
    <w:basedOn w:val="1"/>
    <w:next w:val="1"/>
    <w:link w:val="33"/>
    <w:unhideWhenUsed/>
    <w:qFormat/>
    <w:uiPriority w:val="9"/>
    <w:pPr>
      <w:keepNext/>
      <w:keepLines/>
      <w:outlineLvl w:val="1"/>
    </w:pPr>
    <w:rPr>
      <w:rFonts w:eastAsia="楷体_GB2312" w:asciiTheme="majorHAnsi" w:hAnsiTheme="majorHAnsi" w:cstheme="majorBidi"/>
      <w:b/>
      <w:bCs/>
      <w:szCs w:val="32"/>
    </w:rPr>
  </w:style>
  <w:style w:type="paragraph" w:styleId="4">
    <w:name w:val="heading 3"/>
    <w:basedOn w:val="1"/>
    <w:next w:val="1"/>
    <w:link w:val="34"/>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35"/>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36"/>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37"/>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38"/>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9"/>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0"/>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Balloon Text"/>
    <w:basedOn w:val="1"/>
    <w:link w:val="53"/>
    <w:semiHidden/>
    <w:unhideWhenUsed/>
    <w:qFormat/>
    <w:uiPriority w:val="99"/>
    <w:rPr>
      <w:sz w:val="18"/>
      <w:szCs w:val="18"/>
    </w:rPr>
  </w:style>
  <w:style w:type="paragraph" w:styleId="13">
    <w:name w:val="footer"/>
    <w:basedOn w:val="1"/>
    <w:unhideWhenUsed/>
    <w:qFormat/>
    <w:uiPriority w:val="99"/>
    <w:pPr>
      <w:tabs>
        <w:tab w:val="center" w:pos="4153"/>
        <w:tab w:val="right" w:pos="8306"/>
      </w:tabs>
      <w:snapToGrid w:val="0"/>
      <w:jc w:val="left"/>
    </w:pPr>
    <w:rPr>
      <w:sz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semiHidden/>
    <w:unhideWhenUsed/>
    <w:qFormat/>
    <w:uiPriority w:val="39"/>
  </w:style>
  <w:style w:type="paragraph" w:styleId="16">
    <w:name w:val="Subtitle"/>
    <w:basedOn w:val="1"/>
    <w:next w:val="1"/>
    <w:link w:val="4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oc 2"/>
    <w:basedOn w:val="1"/>
    <w:next w:val="1"/>
    <w:semiHidden/>
    <w:unhideWhenUsed/>
    <w:qFormat/>
    <w:uiPriority w:val="39"/>
    <w:pPr>
      <w:ind w:left="420" w:leftChars="200"/>
    </w:pPr>
  </w:style>
  <w:style w:type="paragraph" w:styleId="18">
    <w:name w:val="Title"/>
    <w:basedOn w:val="1"/>
    <w:next w:val="1"/>
    <w:link w:val="41"/>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
    <w:name w:val="样式1"/>
    <w:basedOn w:val="2"/>
    <w:next w:val="1"/>
    <w:link w:val="23"/>
    <w:qFormat/>
    <w:uiPriority w:val="0"/>
    <w:rPr>
      <w:rFonts w:eastAsia="方正小标宋_GBK"/>
    </w:rPr>
  </w:style>
  <w:style w:type="character" w:customStyle="1" w:styleId="23">
    <w:name w:val="样式1 字符"/>
    <w:basedOn w:val="21"/>
    <w:link w:val="22"/>
    <w:qFormat/>
    <w:uiPriority w:val="0"/>
    <w:rPr>
      <w:rFonts w:eastAsia="方正小标宋_GBK"/>
      <w:b/>
      <w:bCs/>
      <w:kern w:val="44"/>
      <w:sz w:val="44"/>
      <w:szCs w:val="44"/>
    </w:rPr>
  </w:style>
  <w:style w:type="character" w:customStyle="1" w:styleId="24">
    <w:name w:val="标题 1 Char"/>
    <w:basedOn w:val="21"/>
    <w:link w:val="2"/>
    <w:qFormat/>
    <w:uiPriority w:val="9"/>
    <w:rPr>
      <w:rFonts w:ascii="Times New Roman" w:hAnsi="Times New Roman" w:eastAsia="黑体"/>
      <w:b/>
      <w:bCs/>
      <w:kern w:val="44"/>
      <w:sz w:val="32"/>
      <w:szCs w:val="44"/>
    </w:rPr>
  </w:style>
  <w:style w:type="paragraph" w:customStyle="1" w:styleId="25">
    <w:name w:val="标  题"/>
    <w:basedOn w:val="2"/>
    <w:next w:val="1"/>
    <w:link w:val="26"/>
    <w:qFormat/>
    <w:uiPriority w:val="0"/>
    <w:pPr>
      <w:jc w:val="center"/>
    </w:pPr>
    <w:rPr>
      <w:rFonts w:eastAsia="方正小标宋_GBK"/>
      <w:bCs w:val="0"/>
      <w:sz w:val="44"/>
    </w:rPr>
  </w:style>
  <w:style w:type="character" w:customStyle="1" w:styleId="26">
    <w:name w:val="标  题 字符"/>
    <w:basedOn w:val="21"/>
    <w:link w:val="25"/>
    <w:qFormat/>
    <w:uiPriority w:val="0"/>
    <w:rPr>
      <w:rFonts w:ascii="Times New Roman" w:hAnsi="Times New Roman" w:eastAsia="方正小标宋_GBK"/>
      <w:b/>
      <w:kern w:val="44"/>
      <w:sz w:val="44"/>
      <w:szCs w:val="44"/>
    </w:rPr>
  </w:style>
  <w:style w:type="paragraph" w:customStyle="1" w:styleId="27">
    <w:name w:val="一级标题"/>
    <w:basedOn w:val="1"/>
    <w:link w:val="28"/>
    <w:qFormat/>
    <w:uiPriority w:val="0"/>
    <w:pPr>
      <w:numPr>
        <w:ilvl w:val="0"/>
        <w:numId w:val="1"/>
      </w:numPr>
      <w:tabs>
        <w:tab w:val="left" w:pos="0"/>
      </w:tabs>
      <w:ind w:left="0" w:firstLine="200"/>
    </w:pPr>
    <w:rPr>
      <w:rFonts w:eastAsia="黑体"/>
    </w:rPr>
  </w:style>
  <w:style w:type="character" w:customStyle="1" w:styleId="28">
    <w:name w:val="一级标题 字符"/>
    <w:basedOn w:val="21"/>
    <w:link w:val="27"/>
    <w:qFormat/>
    <w:uiPriority w:val="0"/>
    <w:rPr>
      <w:rFonts w:ascii="Times New Roman" w:hAnsi="Times New Roman" w:eastAsia="黑体"/>
      <w:sz w:val="32"/>
    </w:rPr>
  </w:style>
  <w:style w:type="paragraph" w:customStyle="1" w:styleId="29">
    <w:name w:val="二级标题"/>
    <w:basedOn w:val="27"/>
    <w:next w:val="1"/>
    <w:link w:val="30"/>
    <w:qFormat/>
    <w:uiPriority w:val="0"/>
    <w:pPr>
      <w:numPr>
        <w:ilvl w:val="0"/>
        <w:numId w:val="2"/>
      </w:numPr>
      <w:ind w:left="0" w:firstLine="200"/>
    </w:pPr>
    <w:rPr>
      <w:rFonts w:eastAsia="楷体_GB2312"/>
      <w:b/>
    </w:rPr>
  </w:style>
  <w:style w:type="character" w:customStyle="1" w:styleId="30">
    <w:name w:val="二级标题 字符"/>
    <w:basedOn w:val="28"/>
    <w:link w:val="29"/>
    <w:qFormat/>
    <w:uiPriority w:val="0"/>
    <w:rPr>
      <w:rFonts w:ascii="Times New Roman" w:hAnsi="Times New Roman" w:eastAsia="楷体_GB2312"/>
      <w:b/>
      <w:sz w:val="32"/>
    </w:rPr>
  </w:style>
  <w:style w:type="paragraph" w:customStyle="1" w:styleId="31">
    <w:name w:val="三级标题"/>
    <w:basedOn w:val="29"/>
    <w:next w:val="1"/>
    <w:link w:val="32"/>
    <w:qFormat/>
    <w:uiPriority w:val="0"/>
    <w:pPr>
      <w:numPr>
        <w:numId w:val="3"/>
      </w:numPr>
      <w:ind w:left="0" w:firstLine="200"/>
    </w:pPr>
    <w:rPr>
      <w:rFonts w:eastAsia="仿宋_GB2312"/>
    </w:rPr>
  </w:style>
  <w:style w:type="character" w:customStyle="1" w:styleId="32">
    <w:name w:val="三级标题 字符"/>
    <w:basedOn w:val="30"/>
    <w:link w:val="31"/>
    <w:qFormat/>
    <w:uiPriority w:val="0"/>
    <w:rPr>
      <w:rFonts w:ascii="Times New Roman" w:hAnsi="Times New Roman" w:eastAsia="仿宋_GB2312"/>
      <w:sz w:val="32"/>
    </w:rPr>
  </w:style>
  <w:style w:type="character" w:customStyle="1" w:styleId="33">
    <w:name w:val="标题 2 Char"/>
    <w:basedOn w:val="21"/>
    <w:link w:val="3"/>
    <w:semiHidden/>
    <w:qFormat/>
    <w:uiPriority w:val="9"/>
    <w:rPr>
      <w:rFonts w:eastAsia="楷体_GB2312" w:asciiTheme="majorHAnsi" w:hAnsiTheme="majorHAnsi" w:cstheme="majorBidi"/>
      <w:b/>
      <w:bCs/>
      <w:sz w:val="32"/>
      <w:szCs w:val="32"/>
    </w:rPr>
  </w:style>
  <w:style w:type="character" w:customStyle="1" w:styleId="34">
    <w:name w:val="标题 3 Char"/>
    <w:basedOn w:val="21"/>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5">
    <w:name w:val="标题 4 Char"/>
    <w:basedOn w:val="21"/>
    <w:link w:val="5"/>
    <w:semiHidden/>
    <w:qFormat/>
    <w:uiPriority w:val="9"/>
    <w:rPr>
      <w:rFonts w:cstheme="majorBidi"/>
      <w:color w:val="104862" w:themeColor="accent1" w:themeShade="BF"/>
      <w:sz w:val="28"/>
      <w:szCs w:val="28"/>
    </w:rPr>
  </w:style>
  <w:style w:type="character" w:customStyle="1" w:styleId="36">
    <w:name w:val="标题 5 Char"/>
    <w:basedOn w:val="21"/>
    <w:link w:val="6"/>
    <w:semiHidden/>
    <w:qFormat/>
    <w:uiPriority w:val="9"/>
    <w:rPr>
      <w:rFonts w:cstheme="majorBidi"/>
      <w:color w:val="104862" w:themeColor="accent1" w:themeShade="BF"/>
      <w:sz w:val="24"/>
      <w:szCs w:val="24"/>
    </w:rPr>
  </w:style>
  <w:style w:type="character" w:customStyle="1" w:styleId="37">
    <w:name w:val="标题 6 Char"/>
    <w:basedOn w:val="21"/>
    <w:link w:val="7"/>
    <w:semiHidden/>
    <w:qFormat/>
    <w:uiPriority w:val="9"/>
    <w:rPr>
      <w:rFonts w:cstheme="majorBidi"/>
      <w:b/>
      <w:bCs/>
      <w:color w:val="104862" w:themeColor="accent1" w:themeShade="BF"/>
      <w:sz w:val="32"/>
    </w:rPr>
  </w:style>
  <w:style w:type="character" w:customStyle="1" w:styleId="38">
    <w:name w:val="标题 7 Char"/>
    <w:basedOn w:val="21"/>
    <w:link w:val="8"/>
    <w:semiHidden/>
    <w:qFormat/>
    <w:uiPriority w:val="9"/>
    <w:rPr>
      <w:rFonts w:cstheme="majorBidi"/>
      <w:b/>
      <w:bCs/>
      <w:color w:val="595959" w:themeColor="text1" w:themeTint="A6"/>
      <w:sz w:val="32"/>
      <w14:textFill>
        <w14:solidFill>
          <w14:schemeClr w14:val="tx1">
            <w14:lumMod w14:val="65000"/>
            <w14:lumOff w14:val="35000"/>
          </w14:schemeClr>
        </w14:solidFill>
      </w14:textFill>
    </w:rPr>
  </w:style>
  <w:style w:type="character" w:customStyle="1" w:styleId="39">
    <w:name w:val="标题 8 Char"/>
    <w:basedOn w:val="21"/>
    <w:link w:val="9"/>
    <w:semiHidden/>
    <w:qFormat/>
    <w:uiPriority w:val="9"/>
    <w:rPr>
      <w:rFonts w:cstheme="majorBidi"/>
      <w:color w:val="595959" w:themeColor="text1" w:themeTint="A6"/>
      <w:sz w:val="32"/>
      <w14:textFill>
        <w14:solidFill>
          <w14:schemeClr w14:val="tx1">
            <w14:lumMod w14:val="65000"/>
            <w14:lumOff w14:val="35000"/>
          </w14:schemeClr>
        </w14:solidFill>
      </w14:textFill>
    </w:rPr>
  </w:style>
  <w:style w:type="character" w:customStyle="1" w:styleId="40">
    <w:name w:val="标题 9 Char"/>
    <w:basedOn w:val="21"/>
    <w:link w:val="10"/>
    <w:semiHidden/>
    <w:qFormat/>
    <w:uiPriority w:val="9"/>
    <w:rPr>
      <w:rFonts w:eastAsiaTheme="majorEastAsia" w:cstheme="majorBidi"/>
      <w:color w:val="595959" w:themeColor="text1" w:themeTint="A6"/>
      <w:sz w:val="32"/>
      <w14:textFill>
        <w14:solidFill>
          <w14:schemeClr w14:val="tx1">
            <w14:lumMod w14:val="65000"/>
            <w14:lumOff w14:val="35000"/>
          </w14:schemeClr>
        </w14:solidFill>
      </w14:textFill>
    </w:rPr>
  </w:style>
  <w:style w:type="character" w:customStyle="1" w:styleId="41">
    <w:name w:val="标题 Char"/>
    <w:basedOn w:val="21"/>
    <w:link w:val="18"/>
    <w:qFormat/>
    <w:uiPriority w:val="10"/>
    <w:rPr>
      <w:rFonts w:asciiTheme="majorHAnsi" w:hAnsiTheme="majorHAnsi" w:eastAsiaTheme="majorEastAsia" w:cstheme="majorBidi"/>
      <w:spacing w:val="-10"/>
      <w:kern w:val="28"/>
      <w:sz w:val="56"/>
      <w:szCs w:val="56"/>
    </w:rPr>
  </w:style>
  <w:style w:type="character" w:customStyle="1" w:styleId="42">
    <w:name w:val="副标题 Char"/>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3">
    <w:name w:val="Quote"/>
    <w:basedOn w:val="1"/>
    <w:next w:val="1"/>
    <w:link w:val="4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4">
    <w:name w:val="引用 Char"/>
    <w:basedOn w:val="21"/>
    <w:link w:val="43"/>
    <w:qFormat/>
    <w:uiPriority w:val="29"/>
    <w:rPr>
      <w:rFonts w:ascii="Times New Roman" w:hAnsi="Times New Roman" w:eastAsia="仿宋_GB2312"/>
      <w:i/>
      <w:iCs/>
      <w:color w:val="404040" w:themeColor="text1" w:themeTint="BF"/>
      <w:sz w:val="32"/>
      <w14:textFill>
        <w14:solidFill>
          <w14:schemeClr w14:val="tx1">
            <w14:lumMod w14:val="75000"/>
            <w14:lumOff w14:val="25000"/>
          </w14:schemeClr>
        </w14:solidFill>
      </w14:textFill>
    </w:rPr>
  </w:style>
  <w:style w:type="paragraph" w:styleId="45">
    <w:name w:val="List Paragraph"/>
    <w:basedOn w:val="1"/>
    <w:qFormat/>
    <w:uiPriority w:val="34"/>
    <w:pPr>
      <w:ind w:left="720"/>
      <w:contextualSpacing/>
    </w:pPr>
  </w:style>
  <w:style w:type="character" w:customStyle="1" w:styleId="46">
    <w:name w:val="明显强调1"/>
    <w:basedOn w:val="21"/>
    <w:qFormat/>
    <w:uiPriority w:val="21"/>
    <w:rPr>
      <w:i/>
      <w:iCs/>
      <w:color w:val="104862" w:themeColor="accent1" w:themeShade="BF"/>
    </w:rPr>
  </w:style>
  <w:style w:type="paragraph" w:styleId="47">
    <w:name w:val="Intense Quote"/>
    <w:basedOn w:val="1"/>
    <w:next w:val="1"/>
    <w:link w:val="4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8">
    <w:name w:val="明显引用 Char"/>
    <w:basedOn w:val="21"/>
    <w:link w:val="47"/>
    <w:qFormat/>
    <w:uiPriority w:val="30"/>
    <w:rPr>
      <w:rFonts w:ascii="Times New Roman" w:hAnsi="Times New Roman" w:eastAsia="仿宋_GB2312"/>
      <w:i/>
      <w:iCs/>
      <w:color w:val="104862" w:themeColor="accent1" w:themeShade="BF"/>
      <w:sz w:val="32"/>
    </w:rPr>
  </w:style>
  <w:style w:type="character" w:customStyle="1" w:styleId="49">
    <w:name w:val="明显参考1"/>
    <w:basedOn w:val="21"/>
    <w:qFormat/>
    <w:uiPriority w:val="32"/>
    <w:rPr>
      <w:b/>
      <w:bCs/>
      <w:smallCaps/>
      <w:color w:val="104862" w:themeColor="accent1" w:themeShade="BF"/>
      <w:spacing w:val="5"/>
    </w:rPr>
  </w:style>
  <w:style w:type="paragraph" w:customStyle="1" w:styleId="50">
    <w:name w:val="Table Text"/>
    <w:basedOn w:val="1"/>
    <w:semiHidden/>
    <w:qFormat/>
    <w:uiPriority w:val="0"/>
    <w:rPr>
      <w:rFonts w:ascii="宋体" w:hAnsi="宋体" w:eastAsia="宋体" w:cs="宋体"/>
      <w:sz w:val="18"/>
      <w:szCs w:val="18"/>
      <w:lang w:eastAsia="en-US"/>
    </w:rPr>
  </w:style>
  <w:style w:type="table" w:customStyle="1" w:styleId="51">
    <w:name w:val="Table Normal"/>
    <w:semiHidden/>
    <w:unhideWhenUsed/>
    <w:qFormat/>
    <w:uiPriority w:val="0"/>
    <w:tblPr>
      <w:tblCellMar>
        <w:top w:w="0" w:type="dxa"/>
        <w:left w:w="0" w:type="dxa"/>
        <w:bottom w:w="0" w:type="dxa"/>
        <w:right w:w="0" w:type="dxa"/>
      </w:tblCellMar>
    </w:tblPr>
  </w:style>
  <w:style w:type="paragraph" w:customStyle="1" w:styleId="52">
    <w:name w:val="Other|1"/>
    <w:basedOn w:val="1"/>
    <w:qFormat/>
    <w:uiPriority w:val="0"/>
    <w:pPr>
      <w:adjustRightInd w:val="0"/>
      <w:spacing w:line="420" w:lineRule="exact"/>
      <w:jc w:val="center"/>
    </w:pPr>
    <w:rPr>
      <w:rFonts w:ascii="宋体" w:hAnsi="宋体" w:eastAsia="宋体" w:cs="宋体"/>
      <w:sz w:val="24"/>
      <w:szCs w:val="24"/>
    </w:rPr>
  </w:style>
  <w:style w:type="character" w:customStyle="1" w:styleId="53">
    <w:name w:val="批注框文本 Char"/>
    <w:basedOn w:val="21"/>
    <w:link w:val="12"/>
    <w:semiHidden/>
    <w:qFormat/>
    <w:uiPriority w:val="99"/>
    <w:rPr>
      <w:rFonts w:eastAsia="仿宋_GB2312"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883</Words>
  <Characters>900</Characters>
  <Lines>175</Lines>
  <Paragraphs>49</Paragraphs>
  <TotalTime>4</TotalTime>
  <ScaleCrop>false</ScaleCrop>
  <LinksUpToDate>false</LinksUpToDate>
  <CharactersWithSpaces>980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2025-06-19T23:40:00Z</dcterms:created>
  <dc:creator>lenovo</dc:creator>
  <cp:lastModifiedBy>柏林</cp:lastModifiedBy>
  <cp:lastPrinted>2025-11-26T09:30:00Z</cp:lastPrinted>
  <dcterms:modified xsi:type="dcterms:W3CDTF">2025-11-26T07:59:20Z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eyJoZGlkIjoiMWVhMzIwYThhMTQ5NWY1ZTZkODk1ZTU2ZGI1ZmQ1ZTEiLCJ1c2VySWQiOiIzMzg3NjE4NjQifQ==</vt:lpwstr>
  </property>
  <property fmtid="{D5CDD505-2E9C-101B-9397-08002B2CF9AE}" pid="3" name="KSOProductBuildVer">
    <vt:lpwstr>2052-12.1.0.23542</vt:lpwstr>
  </property>
  <property fmtid="{D5CDD505-2E9C-101B-9397-08002B2CF9AE}" pid="4" name="ICV">
    <vt:lpwstr>E6BF3C362483403490ECC66ED1203504_13</vt:lpwstr>
  </property>
</Properties>
</file>