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64D0C">
      <w:pPr>
        <w:autoSpaceDE w:val="0"/>
        <w:spacing w:before="312" w:beforeLines="100" w:line="700" w:lineRule="exact"/>
        <w:jc w:val="left"/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附件</w:t>
      </w:r>
    </w:p>
    <w:p w14:paraId="720FFCC8">
      <w:pPr>
        <w:autoSpaceDE w:val="0"/>
        <w:spacing w:before="312" w:beforeLines="100"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成都高新区促进电子信息项目落地推动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产业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高质量发展的若干政策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试行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）</w:t>
      </w:r>
    </w:p>
    <w:p w14:paraId="40BF4062">
      <w:pPr>
        <w:autoSpaceDE w:val="0"/>
        <w:spacing w:before="312" w:beforeLines="100"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 w14:paraId="2B56561B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深入贯彻落实中央、省委、市委工作决策部署，牢牢把握国家战略腹地建设等重大战略机遇，推动优质重大产业化项目落地，加快建设具有全国影响力的电子信息产业集群，结合成都高新区发展实际，特制定以下政策。</w:t>
      </w:r>
    </w:p>
    <w:p w14:paraId="7575F29A">
      <w:pPr>
        <w:numPr>
          <w:ilvl w:val="0"/>
          <w:numId w:val="1"/>
        </w:num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支持政策</w:t>
      </w:r>
    </w:p>
    <w:p w14:paraId="35B2D6C3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（一）支持承接重大专项。</w:t>
      </w:r>
      <w:r>
        <w:rPr>
          <w:rFonts w:hint="eastAsia" w:ascii="Times New Roman" w:hAnsi="Times New Roman" w:eastAsia="方正仿宋_GBK"/>
          <w:sz w:val="32"/>
          <w:szCs w:val="32"/>
        </w:rPr>
        <w:t>支持企业承担电子信息领域国家重大专项，对获得国家专项资金支持的项目，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/>
          <w:sz w:val="32"/>
          <w:szCs w:val="32"/>
        </w:rPr>
        <w:t>照项目实际到账金额给予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方正仿宋_GBK"/>
          <w:sz w:val="32"/>
          <w:szCs w:val="32"/>
        </w:rPr>
        <w:t>1: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1的</w:t>
      </w:r>
      <w:r>
        <w:rPr>
          <w:rFonts w:hint="eastAsia" w:ascii="Times New Roman" w:hAnsi="Times New Roman" w:eastAsia="方正仿宋_GBK"/>
          <w:sz w:val="32"/>
          <w:szCs w:val="32"/>
        </w:rPr>
        <w:t>配套支持，上级资金和配套资金总额不超过项目总投资的三分之二，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配套资金按照分期分批的方式</w:t>
      </w:r>
      <w:r>
        <w:rPr>
          <w:rFonts w:hint="eastAsia" w:ascii="Times New Roman" w:hAnsi="Times New Roman" w:eastAsia="方正仿宋_GBK"/>
          <w:sz w:val="32"/>
          <w:szCs w:val="32"/>
        </w:rPr>
        <w:t>拨付。</w:t>
      </w:r>
    </w:p>
    <w:p w14:paraId="2D75D53D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（二）支持企业加大投资。</w:t>
      </w:r>
      <w:r>
        <w:rPr>
          <w:rFonts w:hint="eastAsia" w:ascii="Times New Roman" w:hAnsi="Times New Roman" w:eastAsia="方正仿宋_GBK" w:cstheme="minorBidi"/>
          <w:sz w:val="32"/>
          <w:szCs w:val="32"/>
          <w:lang w:val="en-US" w:eastAsia="zh-CN"/>
        </w:rPr>
        <w:t>对电子信息产业</w:t>
      </w:r>
      <w:r>
        <w:rPr>
          <w:rFonts w:hint="eastAsia" w:ascii="Times New Roman" w:hAnsi="Times New Roman" w:eastAsia="方正仿宋_GBK"/>
          <w:sz w:val="32"/>
          <w:szCs w:val="32"/>
        </w:rPr>
        <w:t>具有全局带动、重大引领作用，或对产业具有强链、补链作用，按不超过项目固定资产实际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eastAsia="方正仿宋_GBK"/>
          <w:sz w:val="32"/>
          <w:szCs w:val="32"/>
        </w:rPr>
        <w:t>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0%给予支持。</w:t>
      </w:r>
    </w:p>
    <w:p w14:paraId="3B7743DA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（三）鼓励企业“工业上楼”。</w:t>
      </w:r>
      <w:r>
        <w:rPr>
          <w:rFonts w:hint="eastAsia" w:ascii="Times New Roman" w:hAnsi="Times New Roman" w:eastAsia="方正仿宋_GBK"/>
          <w:sz w:val="32"/>
          <w:szCs w:val="32"/>
        </w:rPr>
        <w:t>对租赁符合“工业上楼”条件标准厂房的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电子信息</w:t>
      </w:r>
      <w:r>
        <w:rPr>
          <w:rFonts w:hint="eastAsia" w:ascii="Times New Roman" w:hAnsi="Times New Roman" w:eastAsia="方正仿宋_GBK"/>
          <w:sz w:val="32"/>
          <w:szCs w:val="32"/>
        </w:rPr>
        <w:t>工业企业，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方正仿宋_GBK"/>
          <w:sz w:val="32"/>
          <w:szCs w:val="32"/>
        </w:rPr>
        <w:t>入驻后相对上年度实现产值正增长，连续三年按每月30元/平方米给予最高100万元/年/户的“工业上楼”奖励。</w:t>
      </w:r>
    </w:p>
    <w:p w14:paraId="47F7F383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二、附则</w:t>
      </w:r>
    </w:p>
    <w:p w14:paraId="0552C27A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有效期限。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本政策自2025年×月×日起施行，有效期2年。</w:t>
      </w:r>
    </w:p>
    <w:p w14:paraId="7AE6F75C"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政策解释。</w:t>
      </w:r>
      <w:r>
        <w:rPr>
          <w:rFonts w:hint="eastAsia" w:ascii="Times New Roman" w:hAnsi="Times New Roman" w:eastAsia="方正仿宋_GBK"/>
          <w:sz w:val="32"/>
          <w:szCs w:val="32"/>
        </w:rPr>
        <w:t>本政策实施中的具体问题由成都高新区电子信息产业局负责解释。政策实行过程中，国家和省、市另有规定的从其规定。同类政策标准不一致的，按照“取高不重复”原则执行。</w:t>
      </w:r>
    </w:p>
    <w:p w14:paraId="774034D3">
      <w:pPr>
        <w:autoSpaceDE w:val="0"/>
        <w:spacing w:before="312" w:beforeLines="100" w:line="700" w:lineRule="exact"/>
        <w:jc w:val="center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0DD819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BFC7E59-B79F-4EEB-A09B-68A148C5A88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1BCFB3-06F5-4A51-BEF1-5DFC2A76B42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76B23B0-226B-4063-96C3-4E08257A033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139F8DA-58B5-4C95-B86C-4D4195CDCD3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95CD6"/>
    <w:multiLevelType w:val="singleLevel"/>
    <w:tmpl w:val="D1695C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60D3"/>
    <w:rsid w:val="07D341F9"/>
    <w:rsid w:val="0F776770"/>
    <w:rsid w:val="545A4256"/>
    <w:rsid w:val="6E9660D3"/>
    <w:rsid w:val="70C86686"/>
    <w:rsid w:val="FB8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535</Characters>
  <Lines>0</Lines>
  <Paragraphs>0</Paragraphs>
  <TotalTime>9</TotalTime>
  <ScaleCrop>false</ScaleCrop>
  <LinksUpToDate>false</LinksUpToDate>
  <CharactersWithSpaces>535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2025-09-15T14:08:00Z</dcterms:created>
  <dc:creator>王诗鑫</dc:creator>
  <cp:lastModifiedBy>1nvisible</cp:lastModifiedBy>
  <cp:lastPrinted>2025-09-15T14:23:00Z</cp:lastPrinted>
  <dcterms:modified xsi:type="dcterms:W3CDTF">2025-09-15T07:00:34Z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8C3FA385614244B39E27000123572DE8_13</vt:lpwstr>
  </property>
  <property fmtid="{D5CDD505-2E9C-101B-9397-08002B2CF9AE}" pid="4" name="KSOTemplateDocerSaveRecord">
    <vt:lpwstr>eyJoZGlkIjoiZWU4MDVjNzE2NWZjZTZkMjA4ZDQ0NGNiNWI1ODNjNzUiLCJ1c2VySWQiOiIxNTUwNTY2NTg4In0=</vt:lpwstr>
  </property>
</Properties>
</file>