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2025年度成都市温江区高价值知识产权创造和实施产业化政策评审结果</w:t>
      </w:r>
    </w:p>
    <w:tbl>
      <w:tblPr>
        <w:tblStyle w:val="7"/>
        <w:tblW w:w="12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856"/>
        <w:gridCol w:w="595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5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申报企业名称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申请项目名称</w:t>
            </w:r>
          </w:p>
        </w:tc>
        <w:tc>
          <w:tcPr>
            <w:tcW w:w="19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资助资金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bidi w:val="0"/>
              <w:spacing w:beforeAutospacing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四川领航未来通信技术有限公司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基于卫星天线馈源过渡波导、极化切换控制装置及方法的专利转化实施项目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bidi w:val="0"/>
              <w:spacing w:beforeAutospacing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成都通德药业有限公司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一种胰激肽原酶肠溶片的制备方法实施产业化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bidi w:val="0"/>
              <w:spacing w:beforeAutospacing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四川君健万峰医疗器械有限责任公司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一种刺激线圈定位装置产业化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bidi w:val="0"/>
              <w:spacing w:beforeAutospacing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成都金开生物工程有限公司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精品级曲酸高效合成及其产业化应用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bidi w:val="0"/>
              <w:spacing w:beforeAutospacing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成都宣扬电器有限公司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一种隔离开关机构和一种齿轮传动的隔离开关机构产业化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bidi w:val="0"/>
              <w:spacing w:beforeAutospacing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四川中农润泽生物科技有限公司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耐镉溶磷生物有机肥高价值专利实施及产业化项目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bidi w:val="0"/>
              <w:spacing w:beforeAutospacing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成都新恒创药业有限公司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罗库溴铵晶型</w:t>
            </w:r>
            <w:r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专利技术实施与产业化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bidi w:val="0"/>
              <w:spacing w:beforeAutospacing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成都航飞航空机械设备制造有限公司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一种航空零件双面加工装置的专利产业化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bidi w:val="0"/>
              <w:spacing w:beforeAutospacing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四川蓝海智能装备制造有限公司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bidi w:val="0"/>
              <w:spacing w:beforeAutospacing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2"/>
                <w:szCs w:val="28"/>
                <w:vertAlign w:val="baseline"/>
                <w:lang w:val="en-US" w:eastAsia="zh-CN"/>
              </w:rPr>
              <w:t>一种高频破碎锤防空打控制系统及其控制方法（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ZL202310112037.2</w:t>
            </w:r>
            <w:r>
              <w:rPr>
                <w:rFonts w:hint="eastAsia" w:ascii="Calibri" w:eastAsia="宋体"/>
                <w:sz w:val="22"/>
                <w:szCs w:val="28"/>
                <w:vertAlign w:val="baseline"/>
                <w:lang w:val="en-US" w:eastAsia="zh-CN"/>
              </w:rPr>
              <w:t>）、一种基于平行出渣的隧道施工工艺（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ZL202310141378.2</w:t>
            </w:r>
            <w:r>
              <w:rPr>
                <w:rFonts w:hint="eastAsia" w:ascii="Calibri" w:eastAsia="宋体"/>
                <w:sz w:val="22"/>
                <w:szCs w:val="28"/>
                <w:vertAlign w:val="baseline"/>
                <w:lang w:val="en-US" w:eastAsia="zh-CN"/>
              </w:rPr>
              <w:t>）、一种高频破碎锤及掘进设备（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ZL202310834980.4</w:t>
            </w:r>
            <w:r>
              <w:rPr>
                <w:rFonts w:hint="eastAsia" w:ascii="Calibri" w:eastAsia="宋体"/>
                <w:sz w:val="22"/>
                <w:szCs w:val="28"/>
                <w:vertAlign w:val="baseline"/>
                <w:lang w:val="en-US" w:eastAsia="zh-CN"/>
              </w:rPr>
              <w:t>）、高频锤反馈控制装置、方法、系统及施工设备（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ZL202410725794.1</w:t>
            </w:r>
            <w:r>
              <w:rPr>
                <w:rFonts w:hint="eastAsia" w:ascii="Calibri" w:eastAsia="宋体"/>
                <w:sz w:val="22"/>
                <w:szCs w:val="28"/>
                <w:vertAlign w:val="baseline"/>
                <w:lang w:val="en-US" w:eastAsia="zh-CN"/>
              </w:rPr>
              <w:t>）专利组合转化项目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bidi w:val="0"/>
              <w:spacing w:beforeAutospacing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856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bidi w:val="0"/>
              <w:spacing w:beforeAutospacing="0" w:afterAutospacing="0"/>
              <w:ind w:left="0" w:leftChars="0" w:right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成都古河云科技有限公司</w:t>
            </w:r>
          </w:p>
        </w:tc>
        <w:tc>
          <w:tcPr>
            <w:tcW w:w="5955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bidi w:val="0"/>
              <w:spacing w:beforeAutospacing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2"/>
                <w:szCs w:val="28"/>
                <w:vertAlign w:val="baseline"/>
                <w:lang w:val="en-US" w:eastAsia="zh-CN"/>
              </w:rPr>
              <w:t>三维模型视觉穿透方法、系统、电子设备及存储介质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</w:tr>
    </w:tbl>
    <w:p/>
    <w:sectPr>
      <w:pgSz w:w="16838" w:h="11906" w:orient="landscape"/>
      <w:pgMar w:top="1531" w:right="2154" w:bottom="1417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F3798"/>
    <w:rsid w:val="2C6F3798"/>
    <w:rsid w:val="366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after="100" w:line="574" w:lineRule="exact"/>
      <w:ind w:firstLine="200" w:firstLineChars="200"/>
      <w:jc w:val="left"/>
      <w:outlineLvl w:val="0"/>
    </w:pPr>
    <w:rPr>
      <w:rFonts w:hint="eastAsia" w:ascii="Times New Roman" w:hAnsi="Times New Roman" w:eastAsia="方正黑体简体" w:cs="Times New Roman"/>
      <w:kern w:val="44"/>
      <w:sz w:val="32"/>
      <w:szCs w:val="4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240" w:lineRule="atLeast"/>
    </w:pPr>
    <w:rPr>
      <w:rFonts w:eastAsia="小标宋"/>
      <w:sz w:val="4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附件"/>
    <w:basedOn w:val="3"/>
    <w:qFormat/>
    <w:uiPriority w:val="0"/>
    <w:pPr>
      <w:spacing w:line="574" w:lineRule="exact"/>
    </w:pPr>
    <w:rPr>
      <w:rFonts w:ascii="黑体" w:hAnsi="黑体" w:eastAsia="黑体" w:cs="黑体"/>
      <w:color w:val="000000"/>
      <w:sz w:val="32"/>
      <w:szCs w:val="32"/>
    </w:rPr>
  </w:style>
  <w:style w:type="paragraph" w:customStyle="1" w:styleId="10">
    <w:name w:val="标题4"/>
    <w:basedOn w:val="1"/>
    <w:qFormat/>
    <w:uiPriority w:val="0"/>
    <w:pPr>
      <w:widowControl/>
      <w:spacing w:before="100" w:after="100" w:line="574" w:lineRule="exact"/>
      <w:ind w:firstLine="640" w:firstLineChars="200"/>
    </w:pPr>
    <w:rPr>
      <w:rFonts w:ascii="Times New Roman" w:hAnsi="Times New Roman" w:eastAsia="方正仿宋简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2025-09-08T08:19:00Z</dcterms:created>
  <dc:creator>ASUS</dc:creator>
  <cp:lastModifiedBy>ASUS</cp:lastModifiedBy>
  <dcterms:modified xsi:type="dcterms:W3CDTF">2025-09-08T08:20:17Z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4B6A94ED179B46448FBF5A8B0DB17450</vt:lpwstr>
  </property>
</Properties>
</file>