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E8EE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成都高新区</w:t>
      </w:r>
      <w:r>
        <w:rPr>
          <w:rFonts w:hint="default" w:ascii="Times New Roman" w:hAnsi="Times New Roman" w:eastAsia="方正小标宋_GBK" w:cs="Times New Roman"/>
          <w:sz w:val="44"/>
          <w:szCs w:val="44"/>
          <w:lang w:val="en-US" w:eastAsia="zh-CN"/>
        </w:rPr>
        <w:t>生态环境和城市管理局</w:t>
      </w:r>
    </w:p>
    <w:p w14:paraId="056B14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《成都高新技术产业开发区关于推动成都高新区生态环保产业高质量发展的</w:t>
      </w:r>
    </w:p>
    <w:p w14:paraId="32CCA43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若干政策（试行）》拟支持企业</w:t>
      </w:r>
    </w:p>
    <w:p w14:paraId="66BE742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val="en-US" w:eastAsia="zh-CN"/>
        </w:rPr>
        <w:t>2024年度申报批次</w:t>
      </w:r>
      <w:r>
        <w:rPr>
          <w:rFonts w:hint="default" w:ascii="Times New Roman" w:hAnsi="Times New Roman" w:eastAsia="方正小标宋_GBK" w:cs="Times New Roman"/>
          <w:sz w:val="44"/>
          <w:szCs w:val="44"/>
        </w:rPr>
        <w:t>）公示</w:t>
      </w:r>
    </w:p>
    <w:p w14:paraId="1E5E2605">
      <w:pPr>
        <w:rPr>
          <w:rFonts w:hint="default" w:ascii="Times New Roman" w:hAnsi="Times New Roman" w:eastAsia="方正仿宋_GBK" w:cs="Times New Roman"/>
          <w:sz w:val="32"/>
          <w:szCs w:val="32"/>
        </w:rPr>
      </w:pPr>
    </w:p>
    <w:p w14:paraId="13BA6CE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按照《成都高新技术产业开发区关于推动成都高新区生态环保产业高质量发展的若干政策（试行）》（成高管办发〔202</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4</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1</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号）文件精神及其实施细则（</w:t>
      </w:r>
      <w:r>
        <w:rPr>
          <w:rFonts w:hint="default" w:ascii="Times New Roman" w:hAnsi="Times New Roman" w:eastAsia="方正仿宋_GBK" w:cs="Times New Roman"/>
          <w:i w:val="0"/>
          <w:iCs w:val="0"/>
          <w:caps w:val="0"/>
          <w:color w:val="333333"/>
          <w:spacing w:val="0"/>
          <w:sz w:val="32"/>
          <w:szCs w:val="32"/>
          <w:shd w:val="clear" w:fill="FFFFFF"/>
        </w:rPr>
        <w:t>成高生环城发</w:t>
      </w:r>
      <w:r>
        <w:rPr>
          <w:rFonts w:hint="eastAsia" w:ascii="Times New Roman" w:hAnsi="Times New Roman" w:eastAsia="方正仿宋_GBK" w:cs="Times New Roman"/>
          <w:i w:val="0"/>
          <w:iCs w:val="0"/>
          <w:caps w:val="0"/>
          <w:color w:val="333333"/>
          <w:spacing w:val="0"/>
          <w:sz w:val="32"/>
          <w:szCs w:val="32"/>
          <w:shd w:val="clear" w:fill="FFFFFF"/>
          <w:lang w:eastAsia="zh-CN"/>
        </w:rPr>
        <w:t>〔2024〕6号</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）相关要求，经企业申请、</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相关</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业务处室初审、复审、</w:t>
      </w:r>
      <w:r>
        <w:rPr>
          <w:rFonts w:hint="default" w:ascii="Times New Roman" w:hAnsi="Times New Roman" w:eastAsia="方正仿宋_GBK" w:cs="Times New Roman"/>
          <w:i w:val="0"/>
          <w:iCs w:val="0"/>
          <w:caps w:val="0"/>
          <w:color w:val="333333"/>
          <w:spacing w:val="0"/>
          <w:sz w:val="32"/>
          <w:szCs w:val="32"/>
          <w:shd w:val="clear" w:fill="FFFFFF"/>
        </w:rPr>
        <w:t>第三方审计机构</w:t>
      </w:r>
      <w:r>
        <w:rPr>
          <w:rFonts w:hint="eastAsia" w:ascii="Times New Roman" w:hAnsi="Times New Roman" w:eastAsia="方正仿宋_GBK" w:cs="Times New Roman"/>
          <w:i w:val="0"/>
          <w:iCs w:val="0"/>
          <w:caps w:val="0"/>
          <w:color w:val="333333"/>
          <w:spacing w:val="0"/>
          <w:sz w:val="32"/>
          <w:szCs w:val="32"/>
          <w:shd w:val="clear" w:fill="FFFFFF"/>
          <w:lang w:val="en-US" w:eastAsia="zh-CN"/>
        </w:rPr>
        <w:t>专项审、</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部门核实、</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生态环境城管</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局党组（扩大）会</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审议</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等</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程序</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w:t>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形成</w:t>
      </w:r>
      <w:r>
        <w:rPr>
          <w:rFonts w:hint="default" w:ascii="Times New Roman" w:hAnsi="Times New Roman" w:eastAsia="方正仿宋_GBK" w:cs="Times New Roman"/>
          <w:i w:val="0"/>
          <w:iCs w:val="0"/>
          <w:caps w:val="0"/>
          <w:color w:val="333333"/>
          <w:spacing w:val="0"/>
          <w:sz w:val="32"/>
          <w:szCs w:val="32"/>
          <w:shd w:val="clear" w:fill="FFFFFF"/>
        </w:rPr>
        <w:t>《成都高新技术产业开发区关于推动成都高新区生态环保产业高质量发展的若干政策（试行）</w:t>
      </w:r>
      <w:r>
        <w:rPr>
          <w:rFonts w:hint="eastAsia" w:ascii="Times New Roman" w:hAnsi="Times New Roman" w:eastAsia="方正仿宋_GBK" w:cs="Times New Roman"/>
          <w:i w:val="0"/>
          <w:iCs w:val="0"/>
          <w:caps w:val="0"/>
          <w:color w:val="333333"/>
          <w:spacing w:val="0"/>
          <w:sz w:val="32"/>
          <w:szCs w:val="32"/>
          <w:shd w:val="clear" w:fill="FFFFFF"/>
          <w:lang w:val="en-US" w:eastAsia="zh-CN"/>
        </w:rPr>
        <w:t>拟支持企业名单</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2024年度申报批次</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，现予以公示（名单详见附件）。</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br w:type="textWrapping"/>
      </w:r>
      <w:r>
        <w:rPr>
          <w:rFonts w:hint="eastAsia" w:ascii="Times New Roman" w:hAnsi="Times New Roman" w:eastAsia="方正仿宋_GBK" w:cs="Times New Roman"/>
          <w:i w:val="0"/>
          <w:iCs w:val="0"/>
          <w:caps w:val="0"/>
          <w:color w:val="333333"/>
          <w:spacing w:val="0"/>
          <w:sz w:val="32"/>
          <w:szCs w:val="32"/>
          <w:bdr w:val="none" w:color="auto" w:sz="0" w:space="0"/>
          <w:shd w:val="clear" w:fill="FFFFFF"/>
          <w:lang w:val="en-US" w:eastAsia="zh-CN"/>
        </w:rPr>
        <w:t xml:space="preserve"> </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 xml:space="preserve">   一、</w:t>
      </w:r>
      <w:r>
        <w:rPr>
          <w:rFonts w:hint="eastAsia" w:ascii="方正黑体_GBK" w:hAnsi="方正黑体_GBK" w:eastAsia="方正黑体_GBK" w:cs="方正黑体_GBK"/>
          <w:i w:val="0"/>
          <w:iCs w:val="0"/>
          <w:caps w:val="0"/>
          <w:color w:val="333333"/>
          <w:spacing w:val="0"/>
          <w:sz w:val="32"/>
          <w:szCs w:val="32"/>
          <w:shd w:val="clear" w:fill="FFFFFF"/>
        </w:rPr>
        <w:t>公示时间</w:t>
      </w:r>
      <w:r>
        <w:rPr>
          <w:rFonts w:hint="eastAsia" w:ascii="方正黑体_GBK" w:hAnsi="方正黑体_GBK" w:eastAsia="方正黑体_GBK" w:cs="方正黑体_GBK"/>
          <w:i w:val="0"/>
          <w:iCs w:val="0"/>
          <w:caps w:val="0"/>
          <w:color w:val="333333"/>
          <w:spacing w:val="0"/>
          <w:sz w:val="32"/>
          <w:szCs w:val="32"/>
          <w:shd w:val="clear" w:fill="FFFFFF"/>
        </w:rPr>
        <w:br w:type="textWrapping"/>
      </w:r>
      <w:r>
        <w:rPr>
          <w:rFonts w:hint="eastAsia" w:ascii="方正黑体_GBK" w:hAnsi="方正黑体_GBK" w:eastAsia="方正黑体_GBK" w:cs="方正黑体_GBK"/>
          <w:i w:val="0"/>
          <w:iCs w:val="0"/>
          <w:caps w:val="0"/>
          <w:color w:val="333333"/>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2025年8月12日至2025年</w:t>
      </w:r>
      <w:bookmarkStart w:id="0" w:name="_GoBack"/>
      <w:bookmarkEnd w:id="0"/>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8月21日</w:t>
      </w:r>
    </w:p>
    <w:p w14:paraId="459372AE">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反映形式</w:t>
      </w:r>
    </w:p>
    <w:p w14:paraId="57CCD3DE">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公示期间，任何单位和个人若对公示对象有异议，均可通过电话、来访等形式，向成都高新区生态环境和城市管理局反映。以单位名义反映的请加盖公章，以个人名义反映的请署明本人真实姓名和联系方式。</w:t>
      </w:r>
    </w:p>
    <w:p w14:paraId="4BEEA17E">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联系方式</w:t>
      </w:r>
    </w:p>
    <w:p w14:paraId="18CDB815">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如有疑问，请联系成都高新区生态环境和城市管理局</w:t>
      </w:r>
    </w:p>
    <w:p w14:paraId="259580E1">
      <w:pPr>
        <w:keepNext w:val="0"/>
        <w:keepLines w:val="0"/>
        <w:pageBreakBefore w:val="0"/>
        <w:numPr>
          <w:numId w:val="0"/>
        </w:numPr>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窦老师，联系电话：028-85173719</w:t>
      </w:r>
    </w:p>
    <w:p w14:paraId="48E24C4B">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如有异议，请联系成都高新区纪检监察工委第七派驻纪检监察组，监督电话：028-85339212</w:t>
      </w:r>
    </w:p>
    <w:p w14:paraId="466F79ED">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p>
    <w:p w14:paraId="111261D9">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附件：</w:t>
      </w:r>
      <w:r>
        <w:rPr>
          <w:rFonts w:hint="default" w:ascii="Times New Roman" w:hAnsi="Times New Roman" w:eastAsia="方正仿宋_GBK" w:cs="Times New Roman"/>
          <w:i w:val="0"/>
          <w:iCs w:val="0"/>
          <w:caps w:val="0"/>
          <w:color w:val="333333"/>
          <w:spacing w:val="0"/>
          <w:sz w:val="32"/>
          <w:szCs w:val="32"/>
          <w:shd w:val="clear" w:fill="FFFFFF"/>
        </w:rPr>
        <w:t>成都高新技术产业开发区关于推动成都高新区生态环保产业高质量发展的若干政策（试行）</w:t>
      </w:r>
      <w:r>
        <w:rPr>
          <w:rFonts w:hint="eastAsia" w:ascii="Times New Roman" w:hAnsi="Times New Roman" w:eastAsia="方正仿宋_GBK" w:cs="Times New Roman"/>
          <w:i w:val="0"/>
          <w:iCs w:val="0"/>
          <w:caps w:val="0"/>
          <w:color w:val="333333"/>
          <w:spacing w:val="0"/>
          <w:sz w:val="32"/>
          <w:szCs w:val="32"/>
          <w:shd w:val="clear" w:fill="FFFFFF"/>
          <w:lang w:val="en-US" w:eastAsia="zh-CN"/>
        </w:rPr>
        <w:t>拟支持企业名单</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2024年度申报批次</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br w:type="textWrapping"/>
      </w:r>
    </w:p>
    <w:p w14:paraId="20CA58A5">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p>
    <w:p w14:paraId="56B3A64C">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jc w:val="right"/>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成都高新区生态环境和城市管理局</w:t>
      </w:r>
    </w:p>
    <w:p w14:paraId="2313FA95">
      <w:pPr>
        <w:keepNext w:val="0"/>
        <w:keepLines w:val="0"/>
        <w:pageBreakBefore w:val="0"/>
        <w:numPr>
          <w:numId w:val="0"/>
        </w:numPr>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 xml:space="preserve">                   2025年8月12日</w:t>
      </w:r>
    </w:p>
    <w:p w14:paraId="4BA639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0" w:lineRule="exact"/>
        <w:ind w:left="0" w:right="0" w:firstLine="420"/>
        <w:textAlignment w:val="auto"/>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pPr>
    </w:p>
    <w:p w14:paraId="791338D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7EF1264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4E25CBC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38EC367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5612AD6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52E09B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02C38BC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45C1518F">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43F672CF">
      <w:pPr>
        <w:spacing w:line="240" w:lineRule="auto"/>
        <w:rPr>
          <w:rFonts w:hint="default" w:ascii="Times New Roman" w:hAnsi="Times New Roman" w:eastAsia="方正黑体" w:cs="Times New Roman"/>
          <w:sz w:val="32"/>
          <w:szCs w:val="32"/>
          <w:lang w:val="en-US" w:eastAsia="zh-CN"/>
        </w:rPr>
      </w:pPr>
      <w:r>
        <w:rPr>
          <w:rFonts w:hint="default" w:ascii="Times New Roman" w:hAnsi="Times New Roman" w:eastAsia="方正黑体" w:cs="Times New Roman"/>
          <w:sz w:val="32"/>
          <w:szCs w:val="32"/>
          <w:lang w:val="en-US" w:eastAsia="zh-CN"/>
        </w:rPr>
        <w:t>附件</w:t>
      </w:r>
    </w:p>
    <w:p w14:paraId="1B940AD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成都高新技术产业开发区关于推动成都</w:t>
      </w:r>
    </w:p>
    <w:p w14:paraId="4B2A8F7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高新区生态环保产业高质量发展的若干政策（试行）》</w:t>
      </w:r>
      <w:r>
        <w:rPr>
          <w:rFonts w:hint="eastAsia" w:eastAsia="方正小标宋简体" w:cs="Times New Roman"/>
          <w:sz w:val="44"/>
          <w:szCs w:val="44"/>
          <w:lang w:val="en-US" w:eastAsia="zh-CN"/>
        </w:rPr>
        <w:t>拟支持企业</w:t>
      </w:r>
      <w:r>
        <w:rPr>
          <w:rFonts w:hint="default" w:ascii="Times New Roman" w:hAnsi="Times New Roman" w:eastAsia="方正小标宋简体" w:cs="Times New Roman"/>
          <w:sz w:val="44"/>
          <w:szCs w:val="44"/>
          <w:lang w:val="en-US" w:eastAsia="zh-CN"/>
        </w:rPr>
        <w:t>（2024年申报批次）</w:t>
      </w:r>
    </w:p>
    <w:p w14:paraId="21FEF6B3">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简体" w:cs="Times New Roman"/>
          <w:color w:val="000000"/>
          <w:sz w:val="24"/>
          <w:szCs w:val="24"/>
          <w:lang w:val="en-US" w:eastAsia="zh-CN"/>
        </w:rPr>
      </w:pPr>
    </w:p>
    <w:p w14:paraId="7F33A972">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政策名称：《成都高新技术产业开发区关于推动成都高新区生态环保产业高质量发展的若干政策（试行）》（成高管办发〔2024〕1号）</w:t>
      </w:r>
    </w:p>
    <w:tbl>
      <w:tblPr>
        <w:tblStyle w:val="7"/>
        <w:tblpPr w:leftFromText="180" w:rightFromText="180" w:vertAnchor="text" w:horzAnchor="page" w:tblpX="1500" w:tblpY="402"/>
        <w:tblOverlap w:val="never"/>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00"/>
        <w:gridCol w:w="3567"/>
        <w:gridCol w:w="1216"/>
        <w:gridCol w:w="1217"/>
        <w:gridCol w:w="1200"/>
      </w:tblGrid>
      <w:tr w14:paraId="6B25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31EE0B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600" w:type="dxa"/>
            <w:noWrap w:val="0"/>
            <w:vAlign w:val="center"/>
          </w:tcPr>
          <w:p w14:paraId="0A872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拟支持企业名称</w:t>
            </w:r>
          </w:p>
        </w:tc>
        <w:tc>
          <w:tcPr>
            <w:tcW w:w="3567" w:type="dxa"/>
            <w:noWrap w:val="0"/>
            <w:vAlign w:val="center"/>
          </w:tcPr>
          <w:p w14:paraId="09486E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拟支持政策条款</w:t>
            </w:r>
          </w:p>
        </w:tc>
        <w:tc>
          <w:tcPr>
            <w:tcW w:w="1216" w:type="dxa"/>
            <w:noWrap w:val="0"/>
            <w:vAlign w:val="center"/>
          </w:tcPr>
          <w:p w14:paraId="423305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拟支持金额（万元）</w:t>
            </w:r>
          </w:p>
        </w:tc>
        <w:tc>
          <w:tcPr>
            <w:tcW w:w="1217" w:type="dxa"/>
            <w:noWrap w:val="0"/>
            <w:vAlign w:val="center"/>
          </w:tcPr>
          <w:p w14:paraId="02BABF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批次</w:t>
            </w:r>
          </w:p>
        </w:tc>
        <w:tc>
          <w:tcPr>
            <w:tcW w:w="1200" w:type="dxa"/>
            <w:noWrap w:val="0"/>
            <w:vAlign w:val="center"/>
          </w:tcPr>
          <w:p w14:paraId="5F317A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责任部门</w:t>
            </w:r>
          </w:p>
        </w:tc>
      </w:tr>
      <w:tr w14:paraId="1B1E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59B4C53F">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w:t>
            </w:r>
          </w:p>
        </w:tc>
        <w:tc>
          <w:tcPr>
            <w:tcW w:w="1600" w:type="dxa"/>
            <w:noWrap w:val="0"/>
            <w:vAlign w:val="center"/>
          </w:tcPr>
          <w:p w14:paraId="5A586A8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四川发展绿色低碳科技有限公司</w:t>
            </w:r>
          </w:p>
        </w:tc>
        <w:tc>
          <w:tcPr>
            <w:tcW w:w="3567" w:type="dxa"/>
            <w:noWrap w:val="0"/>
            <w:vAlign w:val="center"/>
          </w:tcPr>
          <w:p w14:paraId="650C642A">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第一条（一）育强生态环保优势企业【新入驻高新区的生态环保领域企业或机构租金补贴】</w:t>
            </w:r>
          </w:p>
        </w:tc>
        <w:tc>
          <w:tcPr>
            <w:tcW w:w="1216" w:type="dxa"/>
            <w:noWrap w:val="0"/>
            <w:vAlign w:val="center"/>
          </w:tcPr>
          <w:p w14:paraId="4D7F10A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13.5</w:t>
            </w:r>
          </w:p>
        </w:tc>
        <w:tc>
          <w:tcPr>
            <w:tcW w:w="1217" w:type="dxa"/>
            <w:noWrap w:val="0"/>
            <w:vAlign w:val="center"/>
          </w:tcPr>
          <w:p w14:paraId="3CC1EC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47CBBF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2DBA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7A6293CA">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2</w:t>
            </w:r>
          </w:p>
        </w:tc>
        <w:tc>
          <w:tcPr>
            <w:tcW w:w="1600" w:type="dxa"/>
            <w:noWrap w:val="0"/>
            <w:vAlign w:val="center"/>
          </w:tcPr>
          <w:p w14:paraId="1BB4463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成都思达能环保设备有限公司</w:t>
            </w:r>
          </w:p>
        </w:tc>
        <w:tc>
          <w:tcPr>
            <w:tcW w:w="3567" w:type="dxa"/>
            <w:noWrap w:val="0"/>
            <w:vAlign w:val="center"/>
          </w:tcPr>
          <w:p w14:paraId="0B833783">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第二条（二）研发应用生态环保关键技术【支持首次进入省级及以上技术、产品、装备名录或政府采购目录，且在生态环保工程及产业化应用】</w:t>
            </w:r>
          </w:p>
        </w:tc>
        <w:tc>
          <w:tcPr>
            <w:tcW w:w="1216" w:type="dxa"/>
            <w:noWrap w:val="0"/>
            <w:vAlign w:val="center"/>
          </w:tcPr>
          <w:p w14:paraId="5706A756">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100</w:t>
            </w:r>
          </w:p>
        </w:tc>
        <w:tc>
          <w:tcPr>
            <w:tcW w:w="1217" w:type="dxa"/>
            <w:noWrap w:val="0"/>
            <w:vAlign w:val="center"/>
          </w:tcPr>
          <w:p w14:paraId="37969B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686C6E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54AD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1" w:type="dxa"/>
            <w:noWrap w:val="0"/>
            <w:vAlign w:val="center"/>
          </w:tcPr>
          <w:p w14:paraId="4496CEA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3</w:t>
            </w:r>
          </w:p>
        </w:tc>
        <w:tc>
          <w:tcPr>
            <w:tcW w:w="1600" w:type="dxa"/>
            <w:noWrap w:val="0"/>
            <w:vAlign w:val="center"/>
          </w:tcPr>
          <w:p w14:paraId="3D507AD6">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四川思达能环保科技有限公司</w:t>
            </w:r>
          </w:p>
        </w:tc>
        <w:tc>
          <w:tcPr>
            <w:tcW w:w="3567" w:type="dxa"/>
            <w:noWrap w:val="0"/>
            <w:vAlign w:val="center"/>
          </w:tcPr>
          <w:p w14:paraId="1826A8E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第二条（二）研发应用生态环保关键技术【支持首次进入省级及以上技术、产品、装备名录或政府采购目录，且在生态环保工程及产业化应用】</w:t>
            </w:r>
          </w:p>
        </w:tc>
        <w:tc>
          <w:tcPr>
            <w:tcW w:w="1216" w:type="dxa"/>
            <w:noWrap w:val="0"/>
            <w:vAlign w:val="center"/>
          </w:tcPr>
          <w:p w14:paraId="7E9F8958">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45</w:t>
            </w:r>
          </w:p>
        </w:tc>
        <w:tc>
          <w:tcPr>
            <w:tcW w:w="1217" w:type="dxa"/>
            <w:noWrap w:val="0"/>
            <w:vAlign w:val="center"/>
          </w:tcPr>
          <w:p w14:paraId="39A423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684AD5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4396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5961D36D">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4</w:t>
            </w:r>
          </w:p>
        </w:tc>
        <w:tc>
          <w:tcPr>
            <w:tcW w:w="1600" w:type="dxa"/>
            <w:noWrap w:val="0"/>
            <w:vAlign w:val="center"/>
          </w:tcPr>
          <w:p w14:paraId="174550A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四川发展环境科学技术研究院有限公司</w:t>
            </w:r>
          </w:p>
        </w:tc>
        <w:tc>
          <w:tcPr>
            <w:tcW w:w="3567" w:type="dxa"/>
            <w:noWrap w:val="0"/>
            <w:vAlign w:val="center"/>
          </w:tcPr>
          <w:p w14:paraId="17B43C3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第三条（六）数字赋能产业发展【生态环保数据服务平台、产业链网络化协同平台建设共享补助】</w:t>
            </w:r>
          </w:p>
        </w:tc>
        <w:tc>
          <w:tcPr>
            <w:tcW w:w="1216" w:type="dxa"/>
            <w:noWrap w:val="0"/>
            <w:vAlign w:val="center"/>
          </w:tcPr>
          <w:p w14:paraId="147CE37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74.1</w:t>
            </w:r>
          </w:p>
        </w:tc>
        <w:tc>
          <w:tcPr>
            <w:tcW w:w="1217" w:type="dxa"/>
            <w:noWrap w:val="0"/>
            <w:vAlign w:val="center"/>
          </w:tcPr>
          <w:p w14:paraId="1F5B3D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72CAA7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1FD9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41" w:type="dxa"/>
            <w:noWrap w:val="0"/>
            <w:vAlign w:val="center"/>
          </w:tcPr>
          <w:p w14:paraId="2F4548D5">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5</w:t>
            </w:r>
          </w:p>
        </w:tc>
        <w:tc>
          <w:tcPr>
            <w:tcW w:w="1600" w:type="dxa"/>
            <w:noWrap w:val="0"/>
            <w:vAlign w:val="center"/>
          </w:tcPr>
          <w:p w14:paraId="54DD600A">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四川省宏茂环保技术服务有限公司</w:t>
            </w:r>
          </w:p>
        </w:tc>
        <w:tc>
          <w:tcPr>
            <w:tcW w:w="3567" w:type="dxa"/>
            <w:noWrap w:val="0"/>
            <w:vAlign w:val="center"/>
          </w:tcPr>
          <w:p w14:paraId="0DCA9AB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第三条（六）数字赋能产业发展【生态环保数据服务平台、产业链网络化协同平台建设共享补助】</w:t>
            </w:r>
          </w:p>
        </w:tc>
        <w:tc>
          <w:tcPr>
            <w:tcW w:w="1216" w:type="dxa"/>
            <w:noWrap w:val="0"/>
            <w:vAlign w:val="center"/>
          </w:tcPr>
          <w:p w14:paraId="4ABF8E43">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55.4</w:t>
            </w:r>
          </w:p>
        </w:tc>
        <w:tc>
          <w:tcPr>
            <w:tcW w:w="1217" w:type="dxa"/>
            <w:noWrap w:val="0"/>
            <w:vAlign w:val="center"/>
          </w:tcPr>
          <w:p w14:paraId="71963E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1102B7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3CC0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41" w:type="dxa"/>
            <w:noWrap w:val="0"/>
            <w:vAlign w:val="center"/>
          </w:tcPr>
          <w:p w14:paraId="0B3B18A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6</w:t>
            </w:r>
          </w:p>
        </w:tc>
        <w:tc>
          <w:tcPr>
            <w:tcW w:w="1600" w:type="dxa"/>
            <w:noWrap w:val="0"/>
            <w:vAlign w:val="center"/>
          </w:tcPr>
          <w:p w14:paraId="382E10B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成都珂睿科技有限公司</w:t>
            </w:r>
          </w:p>
        </w:tc>
        <w:tc>
          <w:tcPr>
            <w:tcW w:w="3567" w:type="dxa"/>
            <w:noWrap w:val="0"/>
            <w:vAlign w:val="center"/>
          </w:tcPr>
          <w:p w14:paraId="6CA0DAA7">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第三条（七）助力企业市场开拓【专业会展参展、布展补贴】</w:t>
            </w:r>
          </w:p>
        </w:tc>
        <w:tc>
          <w:tcPr>
            <w:tcW w:w="1216" w:type="dxa"/>
            <w:noWrap w:val="0"/>
            <w:vAlign w:val="center"/>
          </w:tcPr>
          <w:p w14:paraId="1843D06B">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0.4</w:t>
            </w:r>
          </w:p>
        </w:tc>
        <w:tc>
          <w:tcPr>
            <w:tcW w:w="1217" w:type="dxa"/>
            <w:noWrap w:val="0"/>
            <w:vAlign w:val="center"/>
          </w:tcPr>
          <w:p w14:paraId="3365B9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6DE093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6404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41" w:type="dxa"/>
            <w:noWrap w:val="0"/>
            <w:vAlign w:val="center"/>
          </w:tcPr>
          <w:p w14:paraId="406997AC">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7</w:t>
            </w:r>
          </w:p>
        </w:tc>
        <w:tc>
          <w:tcPr>
            <w:tcW w:w="1600" w:type="dxa"/>
            <w:noWrap w:val="0"/>
            <w:vAlign w:val="center"/>
          </w:tcPr>
          <w:p w14:paraId="52E9A00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成都易态科技有限公司</w:t>
            </w:r>
          </w:p>
        </w:tc>
        <w:tc>
          <w:tcPr>
            <w:tcW w:w="3567" w:type="dxa"/>
            <w:noWrap w:val="0"/>
            <w:vAlign w:val="center"/>
          </w:tcPr>
          <w:p w14:paraId="0794AD6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第三条（七）助力企业市场开拓【专业会展参展、布展补贴】</w:t>
            </w:r>
          </w:p>
        </w:tc>
        <w:tc>
          <w:tcPr>
            <w:tcW w:w="1216" w:type="dxa"/>
            <w:noWrap w:val="0"/>
            <w:vAlign w:val="center"/>
          </w:tcPr>
          <w:p w14:paraId="4F6A3135">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5.1</w:t>
            </w:r>
          </w:p>
        </w:tc>
        <w:tc>
          <w:tcPr>
            <w:tcW w:w="1217" w:type="dxa"/>
            <w:noWrap w:val="0"/>
            <w:vAlign w:val="center"/>
          </w:tcPr>
          <w:p w14:paraId="1D1469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034915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797C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3F84D97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8</w:t>
            </w:r>
          </w:p>
        </w:tc>
        <w:tc>
          <w:tcPr>
            <w:tcW w:w="1600" w:type="dxa"/>
            <w:noWrap w:val="0"/>
            <w:vAlign w:val="center"/>
          </w:tcPr>
          <w:p w14:paraId="1BCE3CF6">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四川省生态环保产业集团有限责任公司</w:t>
            </w:r>
          </w:p>
        </w:tc>
        <w:tc>
          <w:tcPr>
            <w:tcW w:w="3567" w:type="dxa"/>
            <w:noWrap w:val="0"/>
            <w:vAlign w:val="center"/>
          </w:tcPr>
          <w:p w14:paraId="10E3DDD6">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第三条（七）助力企业市场开拓【专业会展参展、布展补贴】</w:t>
            </w:r>
          </w:p>
        </w:tc>
        <w:tc>
          <w:tcPr>
            <w:tcW w:w="1216" w:type="dxa"/>
            <w:noWrap w:val="0"/>
            <w:vAlign w:val="center"/>
          </w:tcPr>
          <w:p w14:paraId="0B955C85">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2</w:t>
            </w:r>
          </w:p>
        </w:tc>
        <w:tc>
          <w:tcPr>
            <w:tcW w:w="1217" w:type="dxa"/>
            <w:noWrap w:val="0"/>
            <w:vAlign w:val="center"/>
          </w:tcPr>
          <w:p w14:paraId="663055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57E2AF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7F6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252A89EB">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9</w:t>
            </w:r>
          </w:p>
        </w:tc>
        <w:tc>
          <w:tcPr>
            <w:tcW w:w="1600" w:type="dxa"/>
            <w:noWrap w:val="0"/>
            <w:vAlign w:val="center"/>
          </w:tcPr>
          <w:p w14:paraId="6DCBA663">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四川正升环保科技有限公司</w:t>
            </w:r>
          </w:p>
        </w:tc>
        <w:tc>
          <w:tcPr>
            <w:tcW w:w="3567" w:type="dxa"/>
            <w:noWrap w:val="0"/>
            <w:vAlign w:val="center"/>
          </w:tcPr>
          <w:p w14:paraId="437C3E76">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第三条（七）助力企业市场开拓【专业会展参展、布展补贴】</w:t>
            </w:r>
          </w:p>
        </w:tc>
        <w:tc>
          <w:tcPr>
            <w:tcW w:w="1216" w:type="dxa"/>
            <w:noWrap w:val="0"/>
            <w:vAlign w:val="center"/>
          </w:tcPr>
          <w:p w14:paraId="6D6E40F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0.9</w:t>
            </w:r>
          </w:p>
        </w:tc>
        <w:tc>
          <w:tcPr>
            <w:tcW w:w="1217" w:type="dxa"/>
            <w:noWrap w:val="0"/>
            <w:vAlign w:val="center"/>
          </w:tcPr>
          <w:p w14:paraId="5FC0F2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63EBCD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35AD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3E98EA77">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10</w:t>
            </w:r>
          </w:p>
        </w:tc>
        <w:tc>
          <w:tcPr>
            <w:tcW w:w="1600" w:type="dxa"/>
            <w:noWrap w:val="0"/>
            <w:vAlign w:val="center"/>
          </w:tcPr>
          <w:p w14:paraId="10BF176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成都京东方车载显示技术有限公司</w:t>
            </w:r>
          </w:p>
        </w:tc>
        <w:tc>
          <w:tcPr>
            <w:tcW w:w="3567" w:type="dxa"/>
            <w:noWrap w:val="0"/>
            <w:vAlign w:val="center"/>
          </w:tcPr>
          <w:p w14:paraId="0A1C4C0C">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第四条（十）鼓励支持主动参与碳中和行动【主动开展碳排放状况核查或温室气体核查奖励】</w:t>
            </w:r>
          </w:p>
        </w:tc>
        <w:tc>
          <w:tcPr>
            <w:tcW w:w="1216" w:type="dxa"/>
            <w:noWrap w:val="0"/>
            <w:vAlign w:val="center"/>
          </w:tcPr>
          <w:p w14:paraId="71B5B1D7">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0.3</w:t>
            </w:r>
          </w:p>
        </w:tc>
        <w:tc>
          <w:tcPr>
            <w:tcW w:w="1217" w:type="dxa"/>
            <w:noWrap w:val="0"/>
            <w:vAlign w:val="center"/>
          </w:tcPr>
          <w:p w14:paraId="72B195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1C3E10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0DD6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777B40A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11</w:t>
            </w:r>
          </w:p>
        </w:tc>
        <w:tc>
          <w:tcPr>
            <w:tcW w:w="1600" w:type="dxa"/>
            <w:noWrap w:val="0"/>
            <w:vAlign w:val="center"/>
          </w:tcPr>
          <w:p w14:paraId="1C18F5D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四川汇利实业有限公司</w:t>
            </w:r>
          </w:p>
        </w:tc>
        <w:tc>
          <w:tcPr>
            <w:tcW w:w="3567" w:type="dxa"/>
            <w:noWrap w:val="0"/>
            <w:vAlign w:val="center"/>
          </w:tcPr>
          <w:p w14:paraId="34298AE3">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第四条（十）鼓励支持主动参与碳中和行动【主动开展碳排放状况核查或温室气体核查奖励】</w:t>
            </w:r>
          </w:p>
        </w:tc>
        <w:tc>
          <w:tcPr>
            <w:tcW w:w="1216" w:type="dxa"/>
            <w:noWrap w:val="0"/>
            <w:vAlign w:val="center"/>
          </w:tcPr>
          <w:p w14:paraId="3F1BEB55">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0.1</w:t>
            </w:r>
          </w:p>
        </w:tc>
        <w:tc>
          <w:tcPr>
            <w:tcW w:w="1217" w:type="dxa"/>
            <w:noWrap w:val="0"/>
            <w:vAlign w:val="center"/>
          </w:tcPr>
          <w:p w14:paraId="1F7E11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2B06AF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53B7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41" w:type="dxa"/>
            <w:noWrap w:val="0"/>
            <w:vAlign w:val="center"/>
          </w:tcPr>
          <w:p w14:paraId="67118797">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12</w:t>
            </w:r>
          </w:p>
        </w:tc>
        <w:tc>
          <w:tcPr>
            <w:tcW w:w="1600" w:type="dxa"/>
            <w:noWrap w:val="0"/>
            <w:vAlign w:val="center"/>
          </w:tcPr>
          <w:p w14:paraId="32496E3A">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依米康科技集团股份有限公司</w:t>
            </w:r>
          </w:p>
        </w:tc>
        <w:tc>
          <w:tcPr>
            <w:tcW w:w="3567" w:type="dxa"/>
            <w:noWrap w:val="0"/>
            <w:vAlign w:val="center"/>
          </w:tcPr>
          <w:p w14:paraId="2277DDB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第四条（十）鼓励支持主动参与碳中和行动【主动开展碳排放状况核查或温室气体核查奖励】</w:t>
            </w:r>
          </w:p>
        </w:tc>
        <w:tc>
          <w:tcPr>
            <w:tcW w:w="1216" w:type="dxa"/>
            <w:noWrap w:val="0"/>
            <w:vAlign w:val="center"/>
          </w:tcPr>
          <w:p w14:paraId="5D3401A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w:t>
            </w:r>
          </w:p>
        </w:tc>
        <w:tc>
          <w:tcPr>
            <w:tcW w:w="1217" w:type="dxa"/>
            <w:noWrap w:val="0"/>
            <w:vAlign w:val="center"/>
          </w:tcPr>
          <w:p w14:paraId="6B02B9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59964D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1CCC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3ADF490D">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13</w:t>
            </w:r>
          </w:p>
        </w:tc>
        <w:tc>
          <w:tcPr>
            <w:tcW w:w="1600" w:type="dxa"/>
            <w:noWrap w:val="0"/>
            <w:vAlign w:val="center"/>
          </w:tcPr>
          <w:p w14:paraId="4DCDE52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成都华联（SKP）百货有限公司</w:t>
            </w:r>
          </w:p>
        </w:tc>
        <w:tc>
          <w:tcPr>
            <w:tcW w:w="3567" w:type="dxa"/>
            <w:noWrap w:val="0"/>
            <w:vAlign w:val="center"/>
          </w:tcPr>
          <w:p w14:paraId="5682A05B">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第四条（十）鼓励支持主动参与碳中和行动【主动开展碳排放状况核查或温室气体核查奖励】</w:t>
            </w:r>
          </w:p>
        </w:tc>
        <w:tc>
          <w:tcPr>
            <w:tcW w:w="1216" w:type="dxa"/>
            <w:noWrap w:val="0"/>
            <w:vAlign w:val="center"/>
          </w:tcPr>
          <w:p w14:paraId="009C1C4C">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3</w:t>
            </w:r>
          </w:p>
        </w:tc>
        <w:tc>
          <w:tcPr>
            <w:tcW w:w="1217" w:type="dxa"/>
            <w:noWrap w:val="0"/>
            <w:vAlign w:val="center"/>
          </w:tcPr>
          <w:p w14:paraId="45D1D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04E461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77CB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57E5462B">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14</w:t>
            </w:r>
          </w:p>
        </w:tc>
        <w:tc>
          <w:tcPr>
            <w:tcW w:w="1600" w:type="dxa"/>
            <w:noWrap w:val="0"/>
            <w:vAlign w:val="center"/>
          </w:tcPr>
          <w:p w14:paraId="1F68F69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四川省生态环保产业集团有限责任公司</w:t>
            </w:r>
          </w:p>
        </w:tc>
        <w:tc>
          <w:tcPr>
            <w:tcW w:w="3567" w:type="dxa"/>
            <w:noWrap w:val="0"/>
            <w:vAlign w:val="center"/>
          </w:tcPr>
          <w:p w14:paraId="4C65AFA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第三条（四）培育壮大“链主企业”【首次经“成都市产业建圈强链人才计划”认定公示的生态环保产业链“链主”企业】</w:t>
            </w:r>
          </w:p>
        </w:tc>
        <w:tc>
          <w:tcPr>
            <w:tcW w:w="1216" w:type="dxa"/>
            <w:noWrap w:val="0"/>
            <w:vAlign w:val="center"/>
          </w:tcPr>
          <w:p w14:paraId="7EF93C98">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100</w:t>
            </w:r>
          </w:p>
        </w:tc>
        <w:tc>
          <w:tcPr>
            <w:tcW w:w="1217" w:type="dxa"/>
            <w:noWrap w:val="0"/>
            <w:vAlign w:val="center"/>
          </w:tcPr>
          <w:p w14:paraId="785BF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438A52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7915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41" w:type="dxa"/>
            <w:noWrap w:val="0"/>
            <w:vAlign w:val="center"/>
          </w:tcPr>
          <w:p w14:paraId="2CC8E69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15</w:t>
            </w:r>
          </w:p>
        </w:tc>
        <w:tc>
          <w:tcPr>
            <w:tcW w:w="1600" w:type="dxa"/>
            <w:noWrap w:val="0"/>
            <w:vAlign w:val="center"/>
          </w:tcPr>
          <w:p w14:paraId="0FB8DBEE">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成都易态科技有限公司</w:t>
            </w:r>
          </w:p>
        </w:tc>
        <w:tc>
          <w:tcPr>
            <w:tcW w:w="3567" w:type="dxa"/>
            <w:noWrap w:val="0"/>
            <w:vAlign w:val="center"/>
          </w:tcPr>
          <w:p w14:paraId="07337DB3">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第三条（四）培育壮大“链主企业”【首次经“成都市产业建圈强链人才计划”认定公示的生态环保产业链“链主”企业】</w:t>
            </w:r>
          </w:p>
        </w:tc>
        <w:tc>
          <w:tcPr>
            <w:tcW w:w="1216" w:type="dxa"/>
            <w:noWrap w:val="0"/>
            <w:vAlign w:val="center"/>
          </w:tcPr>
          <w:p w14:paraId="4F89CDF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100</w:t>
            </w:r>
          </w:p>
        </w:tc>
        <w:tc>
          <w:tcPr>
            <w:tcW w:w="1217" w:type="dxa"/>
            <w:noWrap w:val="0"/>
            <w:vAlign w:val="center"/>
          </w:tcPr>
          <w:p w14:paraId="51BD8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46C021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4C93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1286D2EE">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16</w:t>
            </w:r>
          </w:p>
        </w:tc>
        <w:tc>
          <w:tcPr>
            <w:tcW w:w="1600" w:type="dxa"/>
            <w:noWrap w:val="0"/>
            <w:vAlign w:val="center"/>
          </w:tcPr>
          <w:p w14:paraId="791A336C">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依米康科技集团股份有限公司</w:t>
            </w:r>
          </w:p>
        </w:tc>
        <w:tc>
          <w:tcPr>
            <w:tcW w:w="3567" w:type="dxa"/>
            <w:noWrap w:val="0"/>
            <w:vAlign w:val="center"/>
          </w:tcPr>
          <w:p w14:paraId="01B74B30">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第三条（四）培育壮大“链主企业”【首次经“成都市产业建圈强链人才计划”认定公示的生态环保产业链“链主”企业】</w:t>
            </w:r>
          </w:p>
        </w:tc>
        <w:tc>
          <w:tcPr>
            <w:tcW w:w="1216" w:type="dxa"/>
            <w:noWrap w:val="0"/>
            <w:vAlign w:val="center"/>
          </w:tcPr>
          <w:p w14:paraId="5CD19452">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100</w:t>
            </w:r>
          </w:p>
        </w:tc>
        <w:tc>
          <w:tcPr>
            <w:tcW w:w="1217" w:type="dxa"/>
            <w:noWrap w:val="0"/>
            <w:vAlign w:val="center"/>
          </w:tcPr>
          <w:p w14:paraId="3166CB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12C0EC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r w14:paraId="52E9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0E8D4A50">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17</w:t>
            </w:r>
          </w:p>
        </w:tc>
        <w:tc>
          <w:tcPr>
            <w:tcW w:w="1600" w:type="dxa"/>
            <w:noWrap w:val="0"/>
            <w:vAlign w:val="center"/>
          </w:tcPr>
          <w:p w14:paraId="4304990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四川锦美环保股份有限公司</w:t>
            </w:r>
          </w:p>
        </w:tc>
        <w:tc>
          <w:tcPr>
            <w:tcW w:w="3567" w:type="dxa"/>
            <w:noWrap w:val="0"/>
            <w:vAlign w:val="center"/>
          </w:tcPr>
          <w:p w14:paraId="215B1C46">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第三条（四）培育壮大“链主企业”【首次经“成都市产业建圈强链人才计划”认定公示的生态环保产业链“链主”企业】</w:t>
            </w:r>
          </w:p>
        </w:tc>
        <w:tc>
          <w:tcPr>
            <w:tcW w:w="1216" w:type="dxa"/>
            <w:noWrap w:val="0"/>
            <w:vAlign w:val="center"/>
          </w:tcPr>
          <w:p w14:paraId="7B2AEFFF">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100</w:t>
            </w:r>
          </w:p>
        </w:tc>
        <w:tc>
          <w:tcPr>
            <w:tcW w:w="1217" w:type="dxa"/>
            <w:noWrap w:val="0"/>
            <w:vAlign w:val="center"/>
          </w:tcPr>
          <w:p w14:paraId="3C880C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2024年度</w:t>
            </w:r>
          </w:p>
        </w:tc>
        <w:tc>
          <w:tcPr>
            <w:tcW w:w="1200" w:type="dxa"/>
            <w:noWrap w:val="0"/>
            <w:vAlign w:val="center"/>
          </w:tcPr>
          <w:p w14:paraId="491C20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生态环境城管局</w:t>
            </w:r>
          </w:p>
        </w:tc>
      </w:tr>
    </w:tbl>
    <w:p w14:paraId="3368142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标准粗黑">
    <w:panose1 w:val="02000503000000000000"/>
    <w:charset w:val="86"/>
    <w:family w:val="auto"/>
    <w:pitch w:val="default"/>
    <w:sig w:usb0="8000002F" w:usb1="084164FA" w:usb2="00000012" w:usb3="00000000" w:csb0="00040001" w:csb1="00000000"/>
  </w:font>
  <w:font w:name="方正黑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908C3"/>
    <w:multiLevelType w:val="singleLevel"/>
    <w:tmpl w:val="CD9908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C7AF2"/>
    <w:rsid w:val="329830F5"/>
    <w:rsid w:val="44CD0974"/>
    <w:rsid w:val="5C474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1283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2025-08-11T01:24:06Z</dcterms:created>
  <cp:lastModifiedBy>路人</cp:lastModifiedBy>
  <cp:lastPrinted>2025-08-11T02:15:24Z</cp:lastPrinted>
  <dcterms:modified xsi:type="dcterms:W3CDTF">2025-08-12T03:07:30Z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eyJoZGlkIjoiZWY1Zjc4M2QzYWMzYjhiNGJiNzMwM2U2YWJhZWIxZDUiLCJ1c2VySWQiOiIyNzE1NjY4MzcifQ==</vt:lpwstr>
  </property>
  <property fmtid="{D5CDD505-2E9C-101B-9397-08002B2CF9AE}" pid="4" name="ICV">
    <vt:lpwstr>CF92D0D0C35141C1B2ECF2E65BE2A2AE_12</vt:lpwstr>
  </property>
</Properties>
</file>