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D5954" w14:textId="77777777" w:rsidR="00E46998" w:rsidRDefault="005B4E1E">
      <w:pPr>
        <w:spacing w:beforeLines="200" w:before="624" w:line="70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成都高新区弹性负荷响应补贴政策</w:t>
      </w:r>
    </w:p>
    <w:p w14:paraId="7198E798" w14:textId="77777777" w:rsidR="00E46998" w:rsidRPr="001121E4" w:rsidRDefault="003572BE">
      <w:pPr>
        <w:spacing w:afterLines="100" w:after="312" w:line="700" w:lineRule="exact"/>
        <w:jc w:val="center"/>
        <w:rPr>
          <w:rFonts w:ascii="方正楷体_GBK" w:eastAsia="方正楷体_GBK" w:hAnsi="Times New Roman" w:cs="Times New Roman"/>
          <w:sz w:val="32"/>
          <w:szCs w:val="32"/>
        </w:rPr>
      </w:pPr>
      <w:r>
        <w:rPr>
          <w:rFonts w:ascii="方正楷体_GBK" w:eastAsia="方正楷体_GBK" w:hAnsi="Times New Roman" w:cs="Times New Roman" w:hint="eastAsia"/>
          <w:sz w:val="32"/>
          <w:szCs w:val="32"/>
        </w:rPr>
        <w:t>（征求意见</w:t>
      </w:r>
      <w:r w:rsidR="005B4E1E" w:rsidRPr="001121E4">
        <w:rPr>
          <w:rFonts w:ascii="方正楷体_GBK" w:eastAsia="方正楷体_GBK" w:hAnsi="Times New Roman" w:cs="Times New Roman" w:hint="eastAsia"/>
          <w:sz w:val="32"/>
          <w:szCs w:val="32"/>
        </w:rPr>
        <w:t>稿）</w:t>
      </w:r>
    </w:p>
    <w:p w14:paraId="11F9AAA2" w14:textId="77777777" w:rsidR="00E46998" w:rsidRDefault="005B4E1E">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为</w:t>
      </w:r>
      <w:r>
        <w:rPr>
          <w:rFonts w:ascii="Times New Roman" w:eastAsia="方正仿宋_GBK" w:hAnsi="Times New Roman" w:cs="Times New Roman" w:hint="eastAsia"/>
          <w:sz w:val="32"/>
          <w:szCs w:val="32"/>
        </w:rPr>
        <w:t>进一步增强成都高新区“迎峰度夏”能源保障能力，确保高温大负荷期间电力供需平衡，根据</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成都市人民政府办公厅印发</w:t>
      </w:r>
      <w:r>
        <w:rPr>
          <w:rFonts w:ascii="Times New Roman" w:eastAsia="方正仿宋_GBK" w:hAnsi="Times New Roman" w:cs="Times New Roman"/>
          <w:sz w:val="32"/>
          <w:szCs w:val="32"/>
        </w:rPr>
        <w:t>关于进一步增强成都市电力保障能力的若干政策措施的通知》</w:t>
      </w:r>
      <w:r>
        <w:rPr>
          <w:rFonts w:ascii="Times New Roman" w:eastAsia="方正仿宋_GBK" w:hAnsi="Times New Roman" w:cs="Times New Roman" w:hint="eastAsia"/>
          <w:sz w:val="32"/>
          <w:szCs w:val="32"/>
        </w:rPr>
        <w:t>（成办</w:t>
      </w:r>
      <w:proofErr w:type="gramStart"/>
      <w:r>
        <w:rPr>
          <w:rFonts w:ascii="Times New Roman" w:eastAsia="方正仿宋_GBK" w:hAnsi="Times New Roman" w:cs="Times New Roman" w:hint="eastAsia"/>
          <w:sz w:val="32"/>
          <w:szCs w:val="32"/>
        </w:rPr>
        <w:t>规</w:t>
      </w:r>
      <w:proofErr w:type="gramEnd"/>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2</w:t>
      </w:r>
      <w:r>
        <w:rPr>
          <w:rFonts w:ascii="Times New Roman" w:eastAsia="方正仿宋_GBK" w:hAnsi="Times New Roman" w:cs="Times New Roman"/>
          <w:sz w:val="32"/>
          <w:szCs w:val="32"/>
        </w:rPr>
        <w:t>025</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号）等相关政策规定，结合成都高新区实际，制定本政策。</w:t>
      </w:r>
    </w:p>
    <w:p w14:paraId="3213B86F" w14:textId="77777777" w:rsidR="00E46998" w:rsidRDefault="005B4E1E">
      <w:pPr>
        <w:spacing w:line="60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一、虚拟电厂弹性负荷响应补贴</w:t>
      </w:r>
    </w:p>
    <w:p w14:paraId="39973AEA" w14:textId="77777777" w:rsidR="00E46998" w:rsidRDefault="005B4E1E">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对接入成都高新区虚拟电厂主动参与弹性负荷响应</w:t>
      </w:r>
      <w:r>
        <w:rPr>
          <w:rFonts w:ascii="Times New Roman" w:eastAsia="方正仿宋_GBK" w:hAnsi="Times New Roman" w:cs="Times New Roman" w:hint="eastAsia"/>
          <w:sz w:val="32"/>
          <w:szCs w:val="32"/>
        </w:rPr>
        <w:t>的企业，</w:t>
      </w:r>
      <w:r>
        <w:rPr>
          <w:rFonts w:ascii="Times New Roman" w:eastAsia="方正仿宋_GBK" w:hAnsi="Times New Roman" w:cs="Times New Roman"/>
          <w:sz w:val="32"/>
          <w:szCs w:val="32"/>
        </w:rPr>
        <w:t>未被省、市补贴覆盖的</w:t>
      </w:r>
      <w:r>
        <w:rPr>
          <w:rFonts w:ascii="Times New Roman" w:eastAsia="方正仿宋_GBK" w:hAnsi="Times New Roman" w:cs="Times New Roman" w:hint="eastAsia"/>
          <w:sz w:val="32"/>
          <w:szCs w:val="32"/>
        </w:rPr>
        <w:t>部分</w:t>
      </w:r>
      <w:r>
        <w:rPr>
          <w:rFonts w:ascii="Times New Roman" w:eastAsia="方正仿宋_GBK" w:hAnsi="Times New Roman" w:cs="Times New Roman"/>
          <w:sz w:val="32"/>
          <w:szCs w:val="32"/>
        </w:rPr>
        <w:t>，以</w:t>
      </w:r>
      <w:r>
        <w:rPr>
          <w:rFonts w:ascii="Times New Roman" w:eastAsia="方正仿宋_GBK" w:hAnsi="Times New Roman" w:cs="Times New Roman" w:hint="eastAsia"/>
          <w:sz w:val="32"/>
          <w:szCs w:val="32"/>
        </w:rPr>
        <w:t>国网高新供电公司</w:t>
      </w:r>
      <w:r>
        <w:rPr>
          <w:rFonts w:ascii="Times New Roman" w:eastAsia="方正仿宋_GBK" w:hAnsi="Times New Roman" w:cs="Times New Roman"/>
          <w:sz w:val="32"/>
          <w:szCs w:val="32"/>
        </w:rPr>
        <w:t>核定响应数据为准，给予</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元</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千瓦时的补贴。</w:t>
      </w:r>
    </w:p>
    <w:p w14:paraId="79BBEC82" w14:textId="77777777" w:rsidR="00E46998" w:rsidRDefault="005B4E1E">
      <w:pPr>
        <w:spacing w:line="60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二</w:t>
      </w:r>
      <w:r>
        <w:rPr>
          <w:rFonts w:ascii="Times New Roman" w:eastAsia="方正黑体_GBK" w:hAnsi="Times New Roman" w:cs="Times New Roman"/>
          <w:sz w:val="32"/>
          <w:szCs w:val="32"/>
        </w:rPr>
        <w:t>、申报条件</w:t>
      </w:r>
    </w:p>
    <w:p w14:paraId="396D3EB3" w14:textId="77777777" w:rsidR="00E46998" w:rsidRDefault="005B4E1E">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（一）接入成都高新区虚拟电厂，在成都高新区虚拟电厂发布弹性负荷响应期间（以实际响应时段为准），主动参与成都高新区弹性负荷响应，且未被省、市补贴覆盖的企业。</w:t>
      </w:r>
    </w:p>
    <w:p w14:paraId="2F0B1C17" w14:textId="77777777" w:rsidR="00E46998" w:rsidRDefault="005B4E1E">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（二）</w:t>
      </w:r>
      <w:r>
        <w:rPr>
          <w:rFonts w:ascii="Times New Roman" w:eastAsia="方正仿宋_GBK" w:hAnsi="Times New Roman" w:cs="Times New Roman"/>
          <w:sz w:val="32"/>
          <w:szCs w:val="32"/>
        </w:rPr>
        <w:t>工业企业需满足压减用电量</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万千瓦时以下，除工业企业外的其他类型企业不作压减电量限制</w:t>
      </w:r>
      <w:r>
        <w:rPr>
          <w:rFonts w:ascii="Times New Roman" w:eastAsia="方正仿宋_GBK" w:hAnsi="Times New Roman" w:cs="Times New Roman" w:hint="eastAsia"/>
          <w:sz w:val="32"/>
          <w:szCs w:val="32"/>
        </w:rPr>
        <w:t>。</w:t>
      </w:r>
    </w:p>
    <w:p w14:paraId="584167A2" w14:textId="77777777" w:rsidR="00E46998" w:rsidRDefault="005B4E1E">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（三）响应数据以国网高新供电公司核定为准。</w:t>
      </w:r>
    </w:p>
    <w:p w14:paraId="6031A46A" w14:textId="77777777" w:rsidR="00E46998" w:rsidRDefault="005B4E1E">
      <w:pPr>
        <w:spacing w:line="600" w:lineRule="exact"/>
        <w:ind w:firstLineChars="200" w:firstLine="640"/>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三、响应电量计算方式</w:t>
      </w:r>
    </w:p>
    <w:p w14:paraId="6B7D6C4B" w14:textId="77777777" w:rsidR="00E46998" w:rsidRDefault="005B4E1E">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（一）基线负荷：以本年度《四川省电力需求侧市场化响应</w:t>
      </w:r>
      <w:r>
        <w:rPr>
          <w:rFonts w:ascii="Times New Roman" w:eastAsia="方正仿宋_GBK" w:hAnsi="Times New Roman" w:cs="Times New Roman" w:hint="eastAsia"/>
          <w:sz w:val="32"/>
          <w:szCs w:val="32"/>
        </w:rPr>
        <w:lastRenderedPageBreak/>
        <w:t>实施方案》的基线负荷计算方式为准（针对成都高新区内已投运并接入成都高新区虚拟电厂的储能用户的基线将按照弹性负荷响应期间的放电功率进行拟合）。</w:t>
      </w:r>
    </w:p>
    <w:p w14:paraId="45B067C4" w14:textId="77777777" w:rsidR="00E46998" w:rsidRDefault="005B4E1E" w:rsidP="00824863">
      <w:pPr>
        <w:spacing w:line="600" w:lineRule="exact"/>
        <w:ind w:firstLineChars="200" w:firstLine="640"/>
        <w:rPr>
          <w:rFonts w:ascii="Times New Roman" w:eastAsia="方正仿宋_GBK" w:hAnsi="Times New Roman" w:cs="Times New Roman"/>
          <w:color w:val="000000" w:themeColor="text1"/>
          <w:sz w:val="32"/>
          <w:szCs w:val="32"/>
        </w:rPr>
      </w:pPr>
      <w:r w:rsidRPr="00824863">
        <w:rPr>
          <w:rFonts w:ascii="Times New Roman" w:eastAsia="方正仿宋_GBK" w:hAnsi="Times New Roman" w:cs="Times New Roman"/>
          <w:sz w:val="32"/>
          <w:szCs w:val="32"/>
        </w:rPr>
        <w:t>（二）</w:t>
      </w:r>
      <w:r w:rsidRPr="00824863">
        <w:rPr>
          <w:rFonts w:ascii="Times New Roman" w:eastAsia="方正仿宋_GBK" w:hAnsi="Times New Roman" w:cs="Times New Roman"/>
          <w:color w:val="000000" w:themeColor="text1"/>
          <w:sz w:val="32"/>
          <w:szCs w:val="32"/>
        </w:rPr>
        <w:t>弹性负荷响应中标容量：根据国网高新供电公司发布的负荷缺口</w:t>
      </w:r>
      <w:r>
        <w:rPr>
          <w:rFonts w:ascii="Times New Roman" w:eastAsia="方正仿宋_GBK" w:hAnsi="Times New Roman" w:cs="Times New Roman" w:hint="eastAsia"/>
          <w:color w:val="000000" w:themeColor="text1"/>
          <w:sz w:val="32"/>
          <w:szCs w:val="32"/>
        </w:rPr>
        <w:t>与所有用户主动响应申报累计值进行判定，如用户主动响应申报累计值小于等于负荷缺口，则全量出清</w:t>
      </w:r>
      <w:r w:rsidR="00A63BFA">
        <w:rPr>
          <w:rFonts w:ascii="Times New Roman" w:eastAsia="方正仿宋_GBK" w:hAnsi="Times New Roman" w:cs="Times New Roman" w:hint="eastAsia"/>
          <w:color w:val="000000" w:themeColor="text1"/>
          <w:sz w:val="32"/>
          <w:szCs w:val="32"/>
        </w:rPr>
        <w:t>，申报值即为中标容量；如用户主动响应申报累计值大于负荷缺口，则</w:t>
      </w:r>
      <w:r>
        <w:rPr>
          <w:rFonts w:ascii="Times New Roman" w:eastAsia="方正仿宋_GBK" w:hAnsi="Times New Roman" w:cs="Times New Roman" w:hint="eastAsia"/>
          <w:color w:val="000000" w:themeColor="text1"/>
          <w:sz w:val="32"/>
          <w:szCs w:val="32"/>
        </w:rPr>
        <w:t>根据</w:t>
      </w:r>
      <w:r w:rsidR="00A63BFA">
        <w:rPr>
          <w:rFonts w:ascii="Times New Roman" w:eastAsia="方正仿宋_GBK" w:hAnsi="Times New Roman" w:cs="Times New Roman" w:hint="eastAsia"/>
          <w:color w:val="000000" w:themeColor="text1"/>
          <w:sz w:val="32"/>
          <w:szCs w:val="32"/>
        </w:rPr>
        <w:t>用户</w:t>
      </w:r>
      <w:r>
        <w:rPr>
          <w:rFonts w:ascii="Times New Roman" w:eastAsia="方正仿宋_GBK" w:hAnsi="Times New Roman" w:cs="Times New Roman" w:hint="eastAsia"/>
          <w:color w:val="000000" w:themeColor="text1"/>
          <w:sz w:val="32"/>
          <w:szCs w:val="32"/>
        </w:rPr>
        <w:t>申报值按照容量优先，时间优先的形式边际出清。</w:t>
      </w:r>
    </w:p>
    <w:p w14:paraId="1B89A10C" w14:textId="77777777" w:rsidR="00E46998" w:rsidRDefault="005B4E1E">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（三）有效响应电量：实际响应负荷（基线负荷与市电监测负荷之差）大于等于弹性负荷响应中标容量</w:t>
      </w:r>
      <w:r>
        <w:rPr>
          <w:rFonts w:ascii="Times New Roman" w:eastAsia="方正仿宋_GBK" w:hAnsi="Times New Roman" w:cs="Times New Roman" w:hint="eastAsia"/>
          <w:sz w:val="32"/>
          <w:szCs w:val="32"/>
        </w:rPr>
        <w:t>80%</w:t>
      </w:r>
      <w:r>
        <w:rPr>
          <w:rFonts w:ascii="Times New Roman" w:eastAsia="方正仿宋_GBK" w:hAnsi="Times New Roman" w:cs="Times New Roman" w:hint="eastAsia"/>
          <w:sz w:val="32"/>
          <w:szCs w:val="32"/>
        </w:rPr>
        <w:t>且小于等于弹性负荷响应中标容量</w:t>
      </w:r>
      <w:r>
        <w:rPr>
          <w:rFonts w:ascii="Times New Roman" w:eastAsia="方正仿宋_GBK" w:hAnsi="Times New Roman" w:cs="Times New Roman" w:hint="eastAsia"/>
          <w:sz w:val="32"/>
          <w:szCs w:val="32"/>
        </w:rPr>
        <w:t>100%</w:t>
      </w:r>
      <w:r>
        <w:rPr>
          <w:rFonts w:ascii="Times New Roman" w:eastAsia="方正仿宋_GBK" w:hAnsi="Times New Roman" w:cs="Times New Roman" w:hint="eastAsia"/>
          <w:sz w:val="32"/>
          <w:szCs w:val="32"/>
        </w:rPr>
        <w:t>的部分。以用电户号为单元、按小时开展核算，数据以国网高新供电公司审核认定结果为准。</w:t>
      </w:r>
    </w:p>
    <w:p w14:paraId="09F410D8" w14:textId="77777777" w:rsidR="00E46998" w:rsidRDefault="005B4E1E">
      <w:pPr>
        <w:spacing w:line="60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若实际响应负荷低于弹性负荷响应中标容量的</w:t>
      </w:r>
      <w:r>
        <w:rPr>
          <w:rFonts w:ascii="Times New Roman" w:eastAsia="方正仿宋_GBK" w:hAnsi="Times New Roman" w:cs="Times New Roman" w:hint="eastAsia"/>
          <w:color w:val="000000" w:themeColor="text1"/>
          <w:sz w:val="32"/>
          <w:szCs w:val="32"/>
        </w:rPr>
        <w:t>80%</w:t>
      </w:r>
      <w:r>
        <w:rPr>
          <w:rFonts w:ascii="Times New Roman" w:eastAsia="方正仿宋_GBK" w:hAnsi="Times New Roman" w:cs="Times New Roman" w:hint="eastAsia"/>
          <w:color w:val="000000" w:themeColor="text1"/>
          <w:sz w:val="32"/>
          <w:szCs w:val="32"/>
        </w:rPr>
        <w:t>，不予纳入补贴范围；若实际响应负荷高于弹性负荷响应中标容量的</w:t>
      </w:r>
      <w:r>
        <w:rPr>
          <w:rFonts w:ascii="Times New Roman" w:eastAsia="方正仿宋_GBK" w:hAnsi="Times New Roman" w:cs="Times New Roman" w:hint="eastAsia"/>
          <w:color w:val="000000" w:themeColor="text1"/>
          <w:sz w:val="32"/>
          <w:szCs w:val="32"/>
        </w:rPr>
        <w:t>100%</w:t>
      </w:r>
      <w:r>
        <w:rPr>
          <w:rFonts w:ascii="Times New Roman" w:eastAsia="方正仿宋_GBK" w:hAnsi="Times New Roman" w:cs="Times New Roman" w:hint="eastAsia"/>
          <w:color w:val="000000" w:themeColor="text1"/>
          <w:sz w:val="32"/>
          <w:szCs w:val="32"/>
        </w:rPr>
        <w:t>，补贴数据为弹性负荷响应中标容量。</w:t>
      </w:r>
    </w:p>
    <w:p w14:paraId="7336ECE2" w14:textId="77777777" w:rsidR="00E46998" w:rsidRPr="008B6F89" w:rsidRDefault="005B4E1E" w:rsidP="00EC12AF">
      <w:pPr>
        <w:spacing w:line="600" w:lineRule="exact"/>
        <w:ind w:firstLineChars="200" w:firstLine="640"/>
        <w:rPr>
          <w:rFonts w:ascii="Times New Roman" w:eastAsia="方正仿宋_GBK" w:hAnsi="Times New Roman" w:cs="Times New Roman"/>
          <w:sz w:val="32"/>
          <w:szCs w:val="32"/>
        </w:rPr>
      </w:pPr>
      <w:r w:rsidRPr="008B6F89">
        <w:rPr>
          <w:rFonts w:ascii="Times New Roman" w:eastAsia="方正仿宋_GBK" w:hAnsi="Times New Roman" w:cs="Times New Roman"/>
          <w:sz w:val="32"/>
          <w:szCs w:val="32"/>
        </w:rPr>
        <w:t>（四）有效响应电量总和：</w:t>
      </w:r>
      <w:r w:rsidRPr="008B6F89">
        <w:rPr>
          <w:rFonts w:ascii="Times New Roman" w:eastAsia="方正仿宋_GBK" w:hAnsi="Times New Roman" w:cs="Times New Roman"/>
          <w:sz w:val="32"/>
          <w:szCs w:val="32"/>
        </w:rPr>
        <w:t>2025</w:t>
      </w:r>
      <w:r w:rsidRPr="008B6F89">
        <w:rPr>
          <w:rFonts w:ascii="Times New Roman" w:eastAsia="方正仿宋_GBK" w:hAnsi="Times New Roman" w:cs="Times New Roman"/>
          <w:sz w:val="32"/>
          <w:szCs w:val="32"/>
        </w:rPr>
        <w:t>年</w:t>
      </w:r>
      <w:r w:rsidRPr="008B6F89">
        <w:rPr>
          <w:rFonts w:ascii="Times New Roman" w:eastAsia="方正仿宋_GBK" w:hAnsi="Times New Roman" w:cs="Times New Roman"/>
          <w:sz w:val="32"/>
          <w:szCs w:val="32"/>
        </w:rPr>
        <w:t>7</w:t>
      </w:r>
      <w:r w:rsidRPr="008B6F89">
        <w:rPr>
          <w:rFonts w:ascii="Times New Roman" w:eastAsia="方正仿宋_GBK" w:hAnsi="Times New Roman" w:cs="Times New Roman"/>
          <w:sz w:val="32"/>
          <w:szCs w:val="32"/>
        </w:rPr>
        <w:t>月至</w:t>
      </w:r>
      <w:r w:rsidRPr="008B6F89">
        <w:rPr>
          <w:rFonts w:ascii="Times New Roman" w:eastAsia="方正仿宋_GBK" w:hAnsi="Times New Roman" w:cs="Times New Roman"/>
          <w:sz w:val="32"/>
          <w:szCs w:val="32"/>
        </w:rPr>
        <w:t>9</w:t>
      </w:r>
      <w:r w:rsidRPr="008B6F89">
        <w:rPr>
          <w:rFonts w:ascii="Times New Roman" w:eastAsia="方正仿宋_GBK" w:hAnsi="Times New Roman" w:cs="Times New Roman"/>
          <w:sz w:val="32"/>
          <w:szCs w:val="32"/>
        </w:rPr>
        <w:t>月弹性负荷响应发布期间各时段审核认定有效响应电量之和</w:t>
      </w:r>
      <w:r w:rsidR="00EC12AF" w:rsidRPr="008B6F89">
        <w:rPr>
          <w:rFonts w:ascii="Times New Roman" w:eastAsia="方正仿宋_GBK" w:hAnsi="Times New Roman" w:cs="Times New Roman"/>
          <w:sz w:val="32"/>
          <w:szCs w:val="32"/>
        </w:rPr>
        <w:t>，</w:t>
      </w:r>
      <w:r w:rsidR="00824863" w:rsidRPr="008B6F89">
        <w:rPr>
          <w:rFonts w:ascii="Times New Roman" w:eastAsia="方正仿宋_GBK" w:hAnsi="Times New Roman" w:cs="Times New Roman"/>
          <w:sz w:val="32"/>
          <w:szCs w:val="32"/>
        </w:rPr>
        <w:t>数据以国网高新供电公司</w:t>
      </w:r>
      <w:r w:rsidR="00824863" w:rsidRPr="008B6F89">
        <w:rPr>
          <w:rFonts w:ascii="Times New Roman" w:eastAsia="方正仿宋_GBK" w:hAnsi="Times New Roman" w:cs="Times New Roman"/>
          <w:color w:val="000000" w:themeColor="text1"/>
          <w:sz w:val="32"/>
          <w:szCs w:val="32"/>
        </w:rPr>
        <w:t>盖章认定为准</w:t>
      </w:r>
      <w:r w:rsidR="00D6123A" w:rsidRPr="008B6F89">
        <w:rPr>
          <w:rFonts w:ascii="Times New Roman" w:eastAsia="方正仿宋_GBK" w:hAnsi="Times New Roman" w:cs="Times New Roman"/>
          <w:sz w:val="32"/>
          <w:szCs w:val="32"/>
        </w:rPr>
        <w:t>。</w:t>
      </w:r>
    </w:p>
    <w:p w14:paraId="1D2A7FB5" w14:textId="77777777" w:rsidR="00E46998" w:rsidRDefault="005B4E1E">
      <w:pPr>
        <w:spacing w:line="600" w:lineRule="exact"/>
        <w:ind w:firstLineChars="200" w:firstLine="640"/>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四、执行规程</w:t>
      </w:r>
    </w:p>
    <w:p w14:paraId="027201EC" w14:textId="77777777" w:rsidR="00E46998" w:rsidRDefault="005B4E1E">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本政策</w:t>
      </w:r>
      <w:proofErr w:type="gramStart"/>
      <w:r>
        <w:rPr>
          <w:rFonts w:ascii="Times New Roman" w:eastAsia="方正仿宋_GBK" w:hAnsi="Times New Roman" w:cs="Times New Roman" w:hint="eastAsia"/>
          <w:sz w:val="32"/>
          <w:szCs w:val="32"/>
        </w:rPr>
        <w:t>为免申即享</w:t>
      </w:r>
      <w:proofErr w:type="gramEnd"/>
      <w:r>
        <w:rPr>
          <w:rFonts w:ascii="Times New Roman" w:eastAsia="方正仿宋_GBK" w:hAnsi="Times New Roman" w:cs="Times New Roman" w:hint="eastAsia"/>
          <w:sz w:val="32"/>
          <w:szCs w:val="32"/>
        </w:rPr>
        <w:t>项目，由成都高新区发展</w:t>
      </w:r>
      <w:proofErr w:type="gramStart"/>
      <w:r>
        <w:rPr>
          <w:rFonts w:ascii="Times New Roman" w:eastAsia="方正仿宋_GBK" w:hAnsi="Times New Roman" w:cs="Times New Roman" w:hint="eastAsia"/>
          <w:sz w:val="32"/>
          <w:szCs w:val="32"/>
        </w:rPr>
        <w:t>改革局</w:t>
      </w:r>
      <w:proofErr w:type="gramEnd"/>
      <w:r>
        <w:rPr>
          <w:rFonts w:ascii="Times New Roman" w:eastAsia="方正仿宋_GBK" w:hAnsi="Times New Roman" w:cs="Times New Roman" w:hint="eastAsia"/>
          <w:sz w:val="32"/>
          <w:szCs w:val="32"/>
        </w:rPr>
        <w:t>按照政策支持对象、支持标准等规定，确定</w:t>
      </w:r>
      <w:proofErr w:type="gramStart"/>
      <w:r>
        <w:rPr>
          <w:rFonts w:ascii="Times New Roman" w:eastAsia="方正仿宋_GBK" w:hAnsi="Times New Roman" w:cs="Times New Roman" w:hint="eastAsia"/>
          <w:sz w:val="32"/>
          <w:szCs w:val="32"/>
        </w:rPr>
        <w:t>奖补企业</w:t>
      </w:r>
      <w:proofErr w:type="gramEnd"/>
      <w:r>
        <w:rPr>
          <w:rFonts w:ascii="Times New Roman" w:eastAsia="方正仿宋_GBK" w:hAnsi="Times New Roman" w:cs="Times New Roman" w:hint="eastAsia"/>
          <w:sz w:val="32"/>
          <w:szCs w:val="32"/>
        </w:rPr>
        <w:t>名单后直接</w:t>
      </w:r>
      <w:proofErr w:type="gramStart"/>
      <w:r>
        <w:rPr>
          <w:rFonts w:ascii="Times New Roman" w:eastAsia="方正仿宋_GBK" w:hAnsi="Times New Roman" w:cs="Times New Roman" w:hint="eastAsia"/>
          <w:sz w:val="32"/>
          <w:szCs w:val="32"/>
        </w:rPr>
        <w:t>拨付奖补资金</w:t>
      </w:r>
      <w:proofErr w:type="gramEnd"/>
      <w:r>
        <w:rPr>
          <w:rFonts w:ascii="Times New Roman" w:eastAsia="方正仿宋_GBK" w:hAnsi="Times New Roman" w:cs="Times New Roman" w:hint="eastAsia"/>
          <w:sz w:val="32"/>
          <w:szCs w:val="32"/>
        </w:rPr>
        <w:t>，相关流程按《成都高新区惠企政策“免申即享”工作机制》</w:t>
      </w:r>
      <w:r>
        <w:rPr>
          <w:rFonts w:ascii="Times New Roman" w:eastAsia="方正仿宋_GBK" w:hAnsi="Times New Roman" w:cs="Times New Roman" w:hint="eastAsia"/>
          <w:sz w:val="32"/>
          <w:szCs w:val="32"/>
        </w:rPr>
        <w:lastRenderedPageBreak/>
        <w:t>执行。</w:t>
      </w:r>
    </w:p>
    <w:p w14:paraId="6AC072EE" w14:textId="77777777" w:rsidR="00E46998" w:rsidRDefault="005B4E1E">
      <w:pPr>
        <w:spacing w:line="60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五</w:t>
      </w:r>
      <w:r w:rsidR="00DA5EBA">
        <w:rPr>
          <w:rFonts w:ascii="Times New Roman" w:eastAsia="方正黑体_GBK" w:hAnsi="Times New Roman" w:cs="Times New Roman"/>
          <w:sz w:val="32"/>
          <w:szCs w:val="32"/>
        </w:rPr>
        <w:t>、</w:t>
      </w:r>
      <w:r w:rsidR="00DA5EBA">
        <w:rPr>
          <w:rFonts w:ascii="Times New Roman" w:eastAsia="方正黑体_GBK" w:hAnsi="Times New Roman" w:cs="Times New Roman" w:hint="eastAsia"/>
          <w:sz w:val="32"/>
          <w:szCs w:val="32"/>
        </w:rPr>
        <w:t>附则</w:t>
      </w:r>
    </w:p>
    <w:p w14:paraId="7405F724" w14:textId="77777777" w:rsidR="00E46998" w:rsidRDefault="005B4E1E">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一</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企业在成都高新区范围内</w:t>
      </w:r>
      <w:r>
        <w:rPr>
          <w:rFonts w:ascii="Times New Roman" w:eastAsia="方正仿宋_GBK" w:hAnsi="Times New Roman" w:cs="Times New Roman"/>
          <w:sz w:val="32"/>
          <w:szCs w:val="32"/>
        </w:rPr>
        <w:t>拥有多家门店、分支机构、电力户号的，统一按照一家单位补贴。</w:t>
      </w:r>
    </w:p>
    <w:p w14:paraId="23E71964" w14:textId="77777777" w:rsidR="00E46998" w:rsidRDefault="004130A9" w:rsidP="009E5614">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（二）</w:t>
      </w:r>
      <w:r w:rsidRPr="004130A9">
        <w:rPr>
          <w:rFonts w:ascii="Times New Roman" w:eastAsia="方正仿宋_GBK" w:hAnsi="Times New Roman" w:cs="Times New Roman" w:hint="eastAsia"/>
          <w:sz w:val="32"/>
          <w:szCs w:val="32"/>
        </w:rPr>
        <w:t>本政策自</w:t>
      </w:r>
      <w:r w:rsidRPr="004130A9">
        <w:rPr>
          <w:rFonts w:ascii="Times New Roman" w:eastAsia="方正仿宋_GBK" w:hAnsi="Times New Roman" w:cs="Times New Roman"/>
          <w:sz w:val="32"/>
          <w:szCs w:val="32"/>
        </w:rPr>
        <w:t>2025</w:t>
      </w:r>
      <w:r w:rsidRPr="004130A9">
        <w:rPr>
          <w:rFonts w:ascii="Times New Roman" w:eastAsia="方正仿宋_GBK" w:hAnsi="Times New Roman" w:cs="Times New Roman"/>
          <w:sz w:val="32"/>
          <w:szCs w:val="32"/>
        </w:rPr>
        <w:t>年</w:t>
      </w:r>
      <w:r>
        <w:rPr>
          <w:rFonts w:ascii="Times New Roman" w:eastAsia="方正仿宋_GBK" w:hAnsi="Times New Roman" w:cs="Times New Roman"/>
          <w:sz w:val="32"/>
          <w:szCs w:val="32"/>
        </w:rPr>
        <w:t>X</w:t>
      </w:r>
      <w:r w:rsidRPr="004130A9">
        <w:rPr>
          <w:rFonts w:ascii="Times New Roman" w:eastAsia="方正仿宋_GBK" w:hAnsi="Times New Roman" w:cs="Times New Roman"/>
          <w:sz w:val="32"/>
          <w:szCs w:val="32"/>
        </w:rPr>
        <w:t>月</w:t>
      </w:r>
      <w:r>
        <w:rPr>
          <w:rFonts w:ascii="Times New Roman" w:eastAsia="方正仿宋_GBK" w:hAnsi="Times New Roman" w:cs="Times New Roman"/>
          <w:sz w:val="32"/>
          <w:szCs w:val="32"/>
        </w:rPr>
        <w:t>X</w:t>
      </w:r>
      <w:r w:rsidRPr="004130A9">
        <w:rPr>
          <w:rFonts w:ascii="Times New Roman" w:eastAsia="方正仿宋_GBK" w:hAnsi="Times New Roman" w:cs="Times New Roman"/>
          <w:sz w:val="32"/>
          <w:szCs w:val="32"/>
        </w:rPr>
        <w:t>日起施行，有效期</w:t>
      </w:r>
      <w:r>
        <w:rPr>
          <w:rFonts w:ascii="Times New Roman" w:eastAsia="方正仿宋_GBK" w:hAnsi="Times New Roman" w:cs="Times New Roman" w:hint="eastAsia"/>
          <w:sz w:val="32"/>
          <w:szCs w:val="32"/>
        </w:rPr>
        <w:t>至</w:t>
      </w:r>
      <w:r>
        <w:rPr>
          <w:rFonts w:ascii="Times New Roman" w:eastAsia="方正仿宋_GBK" w:hAnsi="Times New Roman" w:cs="Times New Roman" w:hint="eastAsia"/>
          <w:sz w:val="32"/>
          <w:szCs w:val="32"/>
        </w:rPr>
        <w:t>2</w:t>
      </w:r>
      <w:r>
        <w:rPr>
          <w:rFonts w:ascii="Times New Roman" w:eastAsia="方正仿宋_GBK" w:hAnsi="Times New Roman" w:cs="Times New Roman"/>
          <w:sz w:val="32"/>
          <w:szCs w:val="32"/>
        </w:rPr>
        <w:t>025</w:t>
      </w:r>
      <w:r>
        <w:rPr>
          <w:rFonts w:ascii="Times New Roman" w:eastAsia="方正仿宋_GBK" w:hAnsi="Times New Roman" w:cs="Times New Roman" w:hint="eastAsia"/>
          <w:sz w:val="32"/>
          <w:szCs w:val="32"/>
        </w:rPr>
        <w:t>年</w:t>
      </w:r>
      <w:r>
        <w:rPr>
          <w:rFonts w:ascii="Times New Roman" w:eastAsia="方正仿宋_GBK" w:hAnsi="Times New Roman" w:cs="Times New Roman" w:hint="eastAsia"/>
          <w:sz w:val="32"/>
          <w:szCs w:val="32"/>
        </w:rPr>
        <w:t>1</w:t>
      </w:r>
      <w:r>
        <w:rPr>
          <w:rFonts w:ascii="Times New Roman" w:eastAsia="方正仿宋_GBK" w:hAnsi="Times New Roman" w:cs="Times New Roman"/>
          <w:sz w:val="32"/>
          <w:szCs w:val="32"/>
        </w:rPr>
        <w:t>2</w:t>
      </w:r>
      <w:r>
        <w:rPr>
          <w:rFonts w:ascii="Times New Roman" w:eastAsia="方正仿宋_GBK" w:hAnsi="Times New Roman" w:cs="Times New Roman" w:hint="eastAsia"/>
          <w:sz w:val="32"/>
          <w:szCs w:val="32"/>
        </w:rPr>
        <w:t>月</w:t>
      </w:r>
      <w:r>
        <w:rPr>
          <w:rFonts w:ascii="Times New Roman" w:eastAsia="方正仿宋_GBK" w:hAnsi="Times New Roman" w:cs="Times New Roman" w:hint="eastAsia"/>
          <w:sz w:val="32"/>
          <w:szCs w:val="32"/>
        </w:rPr>
        <w:t>3</w:t>
      </w: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日</w:t>
      </w:r>
      <w:r>
        <w:rPr>
          <w:rFonts w:ascii="Times New Roman" w:eastAsia="方正仿宋_GBK" w:hAnsi="Times New Roman" w:cs="Times New Roman"/>
          <w:sz w:val="32"/>
          <w:szCs w:val="32"/>
        </w:rPr>
        <w:t>。</w:t>
      </w:r>
      <w:r w:rsidR="009E5614">
        <w:rPr>
          <w:rFonts w:ascii="Times New Roman" w:eastAsia="方正仿宋_GBK" w:hAnsi="Times New Roman" w:cs="Times New Roman" w:hint="eastAsia"/>
          <w:sz w:val="32"/>
          <w:szCs w:val="32"/>
        </w:rPr>
        <w:t>此前发布的相关政策与本政策不一致的，以本政策</w:t>
      </w:r>
      <w:r w:rsidR="009E5614" w:rsidRPr="009E5614">
        <w:rPr>
          <w:rFonts w:ascii="Times New Roman" w:eastAsia="方正仿宋_GBK" w:hAnsi="Times New Roman" w:cs="Times New Roman" w:hint="eastAsia"/>
          <w:sz w:val="32"/>
          <w:szCs w:val="32"/>
        </w:rPr>
        <w:t>为准。国家、省、市另有规定的从其规定。</w:t>
      </w:r>
      <w:r w:rsidR="009E5614" w:rsidRPr="004130A9">
        <w:rPr>
          <w:rFonts w:ascii="Times New Roman" w:eastAsia="方正仿宋_GBK" w:hAnsi="Times New Roman" w:cs="Times New Roman"/>
          <w:sz w:val="32"/>
          <w:szCs w:val="32"/>
        </w:rPr>
        <w:t>区级</w:t>
      </w:r>
      <w:proofErr w:type="gramStart"/>
      <w:r w:rsidR="009E5614" w:rsidRPr="004130A9">
        <w:rPr>
          <w:rFonts w:ascii="Times New Roman" w:eastAsia="方正仿宋_GBK" w:hAnsi="Times New Roman" w:cs="Times New Roman"/>
          <w:sz w:val="32"/>
          <w:szCs w:val="32"/>
        </w:rPr>
        <w:t>同类支持</w:t>
      </w:r>
      <w:proofErr w:type="gramEnd"/>
      <w:r w:rsidR="009E5614" w:rsidRPr="004130A9">
        <w:rPr>
          <w:rFonts w:ascii="Times New Roman" w:eastAsia="方正仿宋_GBK" w:hAnsi="Times New Roman" w:cs="Times New Roman"/>
          <w:sz w:val="32"/>
          <w:szCs w:val="32"/>
        </w:rPr>
        <w:t>政策标准不一致的，按</w:t>
      </w:r>
      <w:r w:rsidR="009E5614">
        <w:rPr>
          <w:rFonts w:ascii="Times New Roman" w:eastAsia="方正仿宋_GBK" w:hAnsi="Times New Roman" w:cs="Times New Roman" w:hint="eastAsia"/>
          <w:sz w:val="32"/>
          <w:szCs w:val="32"/>
        </w:rPr>
        <w:t>“就高不重复”</w:t>
      </w:r>
      <w:r w:rsidR="009E5614" w:rsidRPr="004130A9">
        <w:rPr>
          <w:rFonts w:ascii="Times New Roman" w:eastAsia="方正仿宋_GBK" w:hAnsi="Times New Roman" w:cs="Times New Roman"/>
          <w:sz w:val="32"/>
          <w:szCs w:val="32"/>
        </w:rPr>
        <w:t>原则执行</w:t>
      </w:r>
      <w:r w:rsidR="009E5614">
        <w:rPr>
          <w:rFonts w:ascii="Times New Roman" w:eastAsia="方正仿宋_GBK" w:hAnsi="Times New Roman" w:cs="Times New Roman" w:hint="eastAsia"/>
          <w:sz w:val="32"/>
          <w:szCs w:val="32"/>
        </w:rPr>
        <w:t>。</w:t>
      </w:r>
      <w:r w:rsidRPr="004130A9">
        <w:rPr>
          <w:rFonts w:ascii="Times New Roman" w:eastAsia="方正仿宋_GBK" w:hAnsi="Times New Roman" w:cs="Times New Roman"/>
          <w:sz w:val="32"/>
          <w:szCs w:val="32"/>
        </w:rPr>
        <w:t>本政策由成都高新区</w:t>
      </w:r>
      <w:r w:rsidR="009E5614">
        <w:rPr>
          <w:rFonts w:ascii="Times New Roman" w:eastAsia="方正仿宋_GBK" w:hAnsi="Times New Roman" w:cs="Times New Roman" w:hint="eastAsia"/>
          <w:sz w:val="32"/>
          <w:szCs w:val="32"/>
        </w:rPr>
        <w:t>发展</w:t>
      </w:r>
      <w:proofErr w:type="gramStart"/>
      <w:r w:rsidR="009E5614">
        <w:rPr>
          <w:rFonts w:ascii="Times New Roman" w:eastAsia="方正仿宋_GBK" w:hAnsi="Times New Roman" w:cs="Times New Roman" w:hint="eastAsia"/>
          <w:sz w:val="32"/>
          <w:szCs w:val="32"/>
        </w:rPr>
        <w:t>改革局</w:t>
      </w:r>
      <w:proofErr w:type="gramEnd"/>
      <w:r w:rsidR="009E5614">
        <w:rPr>
          <w:rFonts w:ascii="Times New Roman" w:eastAsia="方正仿宋_GBK" w:hAnsi="Times New Roman" w:cs="Times New Roman"/>
          <w:sz w:val="32"/>
          <w:szCs w:val="32"/>
        </w:rPr>
        <w:t>承担具体解释工作</w:t>
      </w:r>
      <w:r w:rsidRPr="004130A9">
        <w:rPr>
          <w:rFonts w:ascii="Times New Roman" w:eastAsia="方正仿宋_GBK" w:hAnsi="Times New Roman" w:cs="Times New Roman"/>
          <w:sz w:val="32"/>
          <w:szCs w:val="32"/>
        </w:rPr>
        <w:t>。</w:t>
      </w:r>
    </w:p>
    <w:p w14:paraId="73C5C7CC" w14:textId="77777777" w:rsidR="009E5614" w:rsidRDefault="009E5614" w:rsidP="009E5614">
      <w:pPr>
        <w:spacing w:line="600" w:lineRule="exact"/>
        <w:rPr>
          <w:rFonts w:ascii="Times New Roman" w:eastAsia="方正仿宋_GBK" w:hAnsi="Times New Roman" w:cs="Times New Roman"/>
          <w:sz w:val="32"/>
          <w:szCs w:val="32"/>
        </w:rPr>
      </w:pPr>
    </w:p>
    <w:p w14:paraId="058EDF57" w14:textId="77777777" w:rsidR="009E5614" w:rsidRDefault="009E5614" w:rsidP="009E5614">
      <w:pPr>
        <w:spacing w:line="600" w:lineRule="exact"/>
        <w:rPr>
          <w:rFonts w:ascii="Times New Roman" w:eastAsia="方正仿宋_GBK" w:hAnsi="Times New Roman" w:cs="Times New Roman"/>
          <w:sz w:val="32"/>
          <w:szCs w:val="32"/>
        </w:rPr>
      </w:pPr>
    </w:p>
    <w:p w14:paraId="551AB464" w14:textId="77777777" w:rsidR="009E5614" w:rsidRPr="009E5614" w:rsidRDefault="009E5614" w:rsidP="009E5614">
      <w:pPr>
        <w:spacing w:line="600" w:lineRule="exact"/>
        <w:rPr>
          <w:rFonts w:ascii="Times New Roman" w:eastAsia="方正仿宋_GBK" w:hAnsi="Times New Roman" w:cs="Times New Roman"/>
          <w:sz w:val="32"/>
          <w:szCs w:val="32"/>
        </w:rPr>
      </w:pPr>
    </w:p>
    <w:p w14:paraId="7C874B79" w14:textId="77777777" w:rsidR="00E46998" w:rsidRPr="00B2354B" w:rsidRDefault="00E46998" w:rsidP="00CD2E75">
      <w:pPr>
        <w:widowControl/>
        <w:snapToGrid w:val="0"/>
        <w:spacing w:line="600" w:lineRule="exact"/>
        <w:textAlignment w:val="baseline"/>
        <w:rPr>
          <w:rFonts w:ascii="Times New Roman" w:eastAsia="方正仿宋_GBK" w:hAnsi="Times New Roman" w:cs="Times New Roman"/>
          <w:sz w:val="18"/>
          <w:szCs w:val="18"/>
        </w:rPr>
      </w:pPr>
    </w:p>
    <w:sectPr w:rsidR="00E46998" w:rsidRPr="00B2354B">
      <w:footerReference w:type="default" r:id="rId8"/>
      <w:pgSz w:w="11906" w:h="16838"/>
      <w:pgMar w:top="1928" w:right="1474" w:bottom="1247" w:left="1531" w:header="851" w:footer="907"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AA3B51" w14:textId="77777777" w:rsidR="00D6035B" w:rsidRDefault="00D6035B">
      <w:pPr>
        <w:rPr>
          <w:rFonts w:hint="eastAsia"/>
        </w:rPr>
      </w:pPr>
      <w:r>
        <w:separator/>
      </w:r>
    </w:p>
  </w:endnote>
  <w:endnote w:type="continuationSeparator" w:id="0">
    <w:p w14:paraId="1E8E82C6" w14:textId="77777777" w:rsidR="00D6035B" w:rsidRDefault="00D6035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黑体">
    <w:altName w:val="微软雅黑"/>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590407"/>
    </w:sdtPr>
    <w:sdtEndPr>
      <w:rPr>
        <w:rFonts w:ascii="宋体" w:eastAsia="宋体" w:hAnsi="宋体"/>
        <w:sz w:val="28"/>
        <w:szCs w:val="28"/>
      </w:rPr>
    </w:sdtEndPr>
    <w:sdtContent>
      <w:p w14:paraId="7927D208" w14:textId="77777777" w:rsidR="00E46998" w:rsidRDefault="005B4E1E">
        <w:pPr>
          <w:pStyle w:val="a3"/>
          <w:jc w:val="center"/>
          <w:rPr>
            <w:rFonts w:ascii="宋体" w:eastAsia="宋体" w:hAnsi="宋体" w:hint="eastAsia"/>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CD2E75" w:rsidRPr="00CD2E75">
          <w:rPr>
            <w:rFonts w:ascii="宋体" w:eastAsia="宋体" w:hAnsi="宋体"/>
            <w:noProof/>
            <w:sz w:val="28"/>
            <w:szCs w:val="28"/>
            <w:lang w:val="zh-CN"/>
          </w:rPr>
          <w:t>3</w:t>
        </w:r>
        <w:r>
          <w:rPr>
            <w:rFonts w:ascii="宋体" w:eastAsia="宋体" w:hAnsi="宋体"/>
            <w:sz w:val="28"/>
            <w:szCs w:val="28"/>
          </w:rPr>
          <w:fldChar w:fldCharType="end"/>
        </w:r>
      </w:p>
    </w:sdtContent>
  </w:sdt>
  <w:p w14:paraId="07B173AC" w14:textId="77777777" w:rsidR="00E46998" w:rsidRDefault="00E46998">
    <w:pPr>
      <w:pStyle w:val="a3"/>
      <w:tabs>
        <w:tab w:val="clear" w:pos="4153"/>
        <w:tab w:val="clear" w:pos="8306"/>
      </w:tabs>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33539" w14:textId="77777777" w:rsidR="00D6035B" w:rsidRDefault="00D6035B">
      <w:pPr>
        <w:rPr>
          <w:rFonts w:hint="eastAsia"/>
        </w:rPr>
      </w:pPr>
      <w:r>
        <w:separator/>
      </w:r>
    </w:p>
  </w:footnote>
  <w:footnote w:type="continuationSeparator" w:id="0">
    <w:p w14:paraId="2F577C4C" w14:textId="77777777" w:rsidR="00D6035B" w:rsidRDefault="00D6035B">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B490AF"/>
    <w:multiLevelType w:val="singleLevel"/>
    <w:tmpl w:val="2DB490AF"/>
    <w:lvl w:ilvl="0">
      <w:start w:val="1"/>
      <w:numFmt w:val="chineseCounting"/>
      <w:pStyle w:val="1"/>
      <w:suff w:val="nothing"/>
      <w:lvlText w:val="%1、"/>
      <w:lvlJc w:val="left"/>
      <w:pPr>
        <w:ind w:left="0" w:firstLine="420"/>
      </w:pPr>
      <w:rPr>
        <w:rFonts w:hint="eastAsia"/>
      </w:rPr>
    </w:lvl>
  </w:abstractNum>
  <w:num w:numId="1" w16cid:durableId="1349864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ADD"/>
    <w:rsid w:val="00016D5C"/>
    <w:rsid w:val="00044DA5"/>
    <w:rsid w:val="00047048"/>
    <w:rsid w:val="00081011"/>
    <w:rsid w:val="000E753E"/>
    <w:rsid w:val="000F3505"/>
    <w:rsid w:val="000F7CA1"/>
    <w:rsid w:val="001121E4"/>
    <w:rsid w:val="00130C75"/>
    <w:rsid w:val="00156054"/>
    <w:rsid w:val="00160682"/>
    <w:rsid w:val="00161698"/>
    <w:rsid w:val="0016724A"/>
    <w:rsid w:val="001742F8"/>
    <w:rsid w:val="001A126F"/>
    <w:rsid w:val="001A1EAE"/>
    <w:rsid w:val="001C497C"/>
    <w:rsid w:val="001C5794"/>
    <w:rsid w:val="00203FBB"/>
    <w:rsid w:val="00212D7B"/>
    <w:rsid w:val="002147DE"/>
    <w:rsid w:val="00225ADD"/>
    <w:rsid w:val="00225BA3"/>
    <w:rsid w:val="00226B90"/>
    <w:rsid w:val="00284E95"/>
    <w:rsid w:val="0028780E"/>
    <w:rsid w:val="002A408F"/>
    <w:rsid w:val="002B17E1"/>
    <w:rsid w:val="002F1C8D"/>
    <w:rsid w:val="00303EDF"/>
    <w:rsid w:val="00311220"/>
    <w:rsid w:val="00311D6B"/>
    <w:rsid w:val="00326FF5"/>
    <w:rsid w:val="00340B21"/>
    <w:rsid w:val="003572BE"/>
    <w:rsid w:val="00371A74"/>
    <w:rsid w:val="00373665"/>
    <w:rsid w:val="00373839"/>
    <w:rsid w:val="00394DF9"/>
    <w:rsid w:val="003F618B"/>
    <w:rsid w:val="00401479"/>
    <w:rsid w:val="004014C2"/>
    <w:rsid w:val="004043B6"/>
    <w:rsid w:val="004130A9"/>
    <w:rsid w:val="0044224C"/>
    <w:rsid w:val="00451220"/>
    <w:rsid w:val="00451788"/>
    <w:rsid w:val="00454727"/>
    <w:rsid w:val="00470291"/>
    <w:rsid w:val="00476173"/>
    <w:rsid w:val="0048605A"/>
    <w:rsid w:val="00493638"/>
    <w:rsid w:val="004A0FD0"/>
    <w:rsid w:val="004C3ECC"/>
    <w:rsid w:val="004E162E"/>
    <w:rsid w:val="00503024"/>
    <w:rsid w:val="00506148"/>
    <w:rsid w:val="0051590A"/>
    <w:rsid w:val="00515B53"/>
    <w:rsid w:val="00545202"/>
    <w:rsid w:val="00583063"/>
    <w:rsid w:val="00585C9F"/>
    <w:rsid w:val="00592885"/>
    <w:rsid w:val="005B30AD"/>
    <w:rsid w:val="005B417A"/>
    <w:rsid w:val="005B4E1E"/>
    <w:rsid w:val="005B55C8"/>
    <w:rsid w:val="005C6B34"/>
    <w:rsid w:val="005F4C57"/>
    <w:rsid w:val="0063228C"/>
    <w:rsid w:val="00695BEC"/>
    <w:rsid w:val="00703307"/>
    <w:rsid w:val="0070709A"/>
    <w:rsid w:val="00717C9A"/>
    <w:rsid w:val="007470D5"/>
    <w:rsid w:val="007508FA"/>
    <w:rsid w:val="0079405E"/>
    <w:rsid w:val="007B0260"/>
    <w:rsid w:val="007E2A6B"/>
    <w:rsid w:val="007F3280"/>
    <w:rsid w:val="00803F93"/>
    <w:rsid w:val="00811B7A"/>
    <w:rsid w:val="0081433D"/>
    <w:rsid w:val="00815341"/>
    <w:rsid w:val="008210B1"/>
    <w:rsid w:val="00824863"/>
    <w:rsid w:val="00862B29"/>
    <w:rsid w:val="00883041"/>
    <w:rsid w:val="0088660C"/>
    <w:rsid w:val="00892481"/>
    <w:rsid w:val="008B6F89"/>
    <w:rsid w:val="008C26A3"/>
    <w:rsid w:val="008C4153"/>
    <w:rsid w:val="008F2423"/>
    <w:rsid w:val="00931730"/>
    <w:rsid w:val="009522C8"/>
    <w:rsid w:val="00956ECD"/>
    <w:rsid w:val="0098393A"/>
    <w:rsid w:val="009B7469"/>
    <w:rsid w:val="009C156C"/>
    <w:rsid w:val="009C3C91"/>
    <w:rsid w:val="009E2407"/>
    <w:rsid w:val="009E4945"/>
    <w:rsid w:val="009E5614"/>
    <w:rsid w:val="00A040E8"/>
    <w:rsid w:val="00A06501"/>
    <w:rsid w:val="00A47D24"/>
    <w:rsid w:val="00A51257"/>
    <w:rsid w:val="00A63BFA"/>
    <w:rsid w:val="00A84ED2"/>
    <w:rsid w:val="00AA4B27"/>
    <w:rsid w:val="00AD3E00"/>
    <w:rsid w:val="00AE1E15"/>
    <w:rsid w:val="00B2354B"/>
    <w:rsid w:val="00B35230"/>
    <w:rsid w:val="00B4295C"/>
    <w:rsid w:val="00B4313E"/>
    <w:rsid w:val="00B67E06"/>
    <w:rsid w:val="00B84E16"/>
    <w:rsid w:val="00BA68D2"/>
    <w:rsid w:val="00BD437C"/>
    <w:rsid w:val="00BE083A"/>
    <w:rsid w:val="00BE3C19"/>
    <w:rsid w:val="00C01566"/>
    <w:rsid w:val="00C06DAA"/>
    <w:rsid w:val="00C123B5"/>
    <w:rsid w:val="00C36D49"/>
    <w:rsid w:val="00C37FAB"/>
    <w:rsid w:val="00C41034"/>
    <w:rsid w:val="00C54BEE"/>
    <w:rsid w:val="00C631EF"/>
    <w:rsid w:val="00C651EB"/>
    <w:rsid w:val="00C8333A"/>
    <w:rsid w:val="00C929B7"/>
    <w:rsid w:val="00C95BCC"/>
    <w:rsid w:val="00CD2E75"/>
    <w:rsid w:val="00CF2EBA"/>
    <w:rsid w:val="00CF3994"/>
    <w:rsid w:val="00D418C8"/>
    <w:rsid w:val="00D6035B"/>
    <w:rsid w:val="00D60694"/>
    <w:rsid w:val="00D6123A"/>
    <w:rsid w:val="00D6180C"/>
    <w:rsid w:val="00D860A4"/>
    <w:rsid w:val="00D9505F"/>
    <w:rsid w:val="00DA5EBA"/>
    <w:rsid w:val="00DB1AE1"/>
    <w:rsid w:val="00DB7CA9"/>
    <w:rsid w:val="00DC49CB"/>
    <w:rsid w:val="00E20D66"/>
    <w:rsid w:val="00E46998"/>
    <w:rsid w:val="00E46C52"/>
    <w:rsid w:val="00E65F9A"/>
    <w:rsid w:val="00E818BE"/>
    <w:rsid w:val="00EA3C2E"/>
    <w:rsid w:val="00EB447C"/>
    <w:rsid w:val="00EC12AF"/>
    <w:rsid w:val="00EC1773"/>
    <w:rsid w:val="00ED7DBB"/>
    <w:rsid w:val="00EE32A9"/>
    <w:rsid w:val="00F20E91"/>
    <w:rsid w:val="00F27516"/>
    <w:rsid w:val="00F51024"/>
    <w:rsid w:val="00F6346A"/>
    <w:rsid w:val="00F67A7B"/>
    <w:rsid w:val="00F8218F"/>
    <w:rsid w:val="00F95A61"/>
    <w:rsid w:val="00FE1E66"/>
    <w:rsid w:val="00FF0A56"/>
    <w:rsid w:val="00FF116E"/>
    <w:rsid w:val="0EC06E33"/>
    <w:rsid w:val="30797F6A"/>
    <w:rsid w:val="4417394C"/>
    <w:rsid w:val="5825082B"/>
    <w:rsid w:val="5AEF6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58AAF6D"/>
  <w15:docId w15:val="{4D1A44C6-7392-422C-BA26-93B767772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numPr>
        <w:numId w:val="1"/>
      </w:numPr>
      <w:spacing w:line="590" w:lineRule="exact"/>
      <w:outlineLvl w:val="0"/>
    </w:pPr>
    <w:rPr>
      <w:rFonts w:ascii="Times New Roman" w:eastAsia="方正黑体" w:hAnsi="Times New Roman"/>
      <w:kern w:val="44"/>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qFormat/>
    <w:rPr>
      <w:sz w:val="18"/>
      <w:szCs w:val="18"/>
    </w:rPr>
  </w:style>
  <w:style w:type="character" w:customStyle="1" w:styleId="10">
    <w:name w:val="标题 1 字符"/>
    <w:basedOn w:val="a0"/>
    <w:link w:val="1"/>
    <w:uiPriority w:val="9"/>
    <w:rPr>
      <w:rFonts w:ascii="Times New Roman" w:eastAsia="方正黑体" w:hAnsi="Times New Roman"/>
      <w:kern w:val="44"/>
      <w:sz w:val="32"/>
      <w:szCs w:val="32"/>
    </w:rPr>
  </w:style>
  <w:style w:type="character" w:customStyle="1" w:styleId="font41">
    <w:name w:val="font41"/>
    <w:basedOn w:val="a0"/>
    <w:rPr>
      <w:rFonts w:ascii="宋体" w:eastAsia="宋体" w:hAnsi="宋体" w:cs="宋体" w:hint="eastAsia"/>
      <w:color w:val="000000"/>
      <w:sz w:val="40"/>
      <w:szCs w:val="4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78FE6-45EC-44F2-B347-075C15D44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TotalTime>
  <Pages>3</Pages>
  <Words>1103</Words>
  <Characters>48</Characters>
  <Application>Microsoft Office Word</Application>
  <DocSecurity>0</DocSecurity>
  <Lines>2</Lines>
  <Paragraphs>20</Paragraphs>
  <ScaleCrop>false</ScaleCrop>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映岑 沈</cp:lastModifiedBy>
  <cp:revision>63</cp:revision>
  <dcterms:created xsi:type="dcterms:W3CDTF">2025-05-23T02:29:00Z</dcterms:created>
  <dcterms:modified xsi:type="dcterms:W3CDTF">2025-08-12T08:29:00Z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788BB2CCFD214B05AAD62C9BE65E9E4B</vt:lpwstr>
  </property>
</Properties>
</file>