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line="590" w:lineRule="exact"/>
        <w:jc w:val="left"/>
        <w:rPr>
          <w:rFonts w:hint="default"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附件1</w:t>
      </w:r>
    </w:p>
    <w:p>
      <w:pPr>
        <w:pStyle w:val="2"/>
        <w:adjustRightInd w:val="0"/>
        <w:snapToGrid w:val="0"/>
        <w:spacing w:line="590" w:lineRule="exact"/>
        <w:jc w:val="center"/>
        <w:rPr>
          <w:rFonts w:hint="eastAsia"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eastAsia="zh-CN" w:bidi="ar"/>
        </w:rPr>
        <w:t>新都区</w:t>
      </w:r>
      <w:r>
        <w:rPr>
          <w:rFonts w:hint="eastAsia" w:ascii="方正小标宋简体" w:hAnsi="方正小标宋简体" w:eastAsia="方正小标宋简体" w:cs="方正小标宋简体"/>
          <w:color w:val="000000"/>
          <w:kern w:val="0"/>
          <w:sz w:val="44"/>
          <w:szCs w:val="44"/>
          <w:lang w:bidi="ar"/>
        </w:rPr>
        <w:t>2026年度发展壮大农村集体经济</w:t>
      </w:r>
    </w:p>
    <w:p>
      <w:pPr>
        <w:pStyle w:val="2"/>
        <w:adjustRightInd w:val="0"/>
        <w:snapToGrid w:val="0"/>
        <w:spacing w:line="590" w:lineRule="exact"/>
        <w:jc w:val="center"/>
        <w:rPr>
          <w:rFonts w:hint="eastAsia" w:ascii="黑体" w:hAnsi="黑体" w:eastAsia="方正小标宋简体" w:cs="楷体_GB2312"/>
          <w:color w:val="000000"/>
          <w:kern w:val="0"/>
          <w:lang w:val="en" w:bidi="ar"/>
        </w:rPr>
      </w:pPr>
      <w:bookmarkStart w:id="0" w:name="_GoBack"/>
      <w:bookmarkEnd w:id="0"/>
      <w:r>
        <w:rPr>
          <w:rFonts w:hint="eastAsia" w:ascii="方正小标宋简体" w:hAnsi="方正小标宋简体" w:eastAsia="方正小标宋简体" w:cs="方正小标宋简体"/>
          <w:color w:val="000000"/>
          <w:kern w:val="0"/>
          <w:sz w:val="44"/>
          <w:szCs w:val="44"/>
          <w:lang w:bidi="ar"/>
        </w:rPr>
        <w:t>项目储备指南</w:t>
      </w:r>
    </w:p>
    <w:p>
      <w:pPr>
        <w:pStyle w:val="2"/>
        <w:adjustRightInd w:val="0"/>
        <w:snapToGrid w:val="0"/>
        <w:spacing w:line="590" w:lineRule="exact"/>
        <w:ind w:firstLine="640" w:firstLineChars="200"/>
        <w:rPr>
          <w:rFonts w:hint="eastAsia" w:ascii="黑体" w:hAnsi="黑体" w:eastAsia="黑体" w:cs="楷体_GB2312"/>
          <w:color w:val="000000"/>
          <w:kern w:val="0"/>
          <w:lang w:bidi="ar"/>
        </w:rPr>
      </w:pPr>
      <w:r>
        <w:rPr>
          <w:rFonts w:hint="eastAsia" w:ascii="黑体" w:hAnsi="黑体" w:eastAsia="黑体" w:cs="楷体_GB2312"/>
          <w:color w:val="000000"/>
          <w:kern w:val="0"/>
          <w:lang w:bidi="ar"/>
        </w:rPr>
        <w:t>一、储备申报主体</w:t>
      </w:r>
    </w:p>
    <w:p>
      <w:pPr>
        <w:pStyle w:val="2"/>
        <w:adjustRightInd w:val="0"/>
        <w:snapToGrid w:val="0"/>
        <w:spacing w:line="590" w:lineRule="exact"/>
        <w:ind w:firstLine="640" w:firstLineChars="200"/>
        <w:rPr>
          <w:rFonts w:hint="eastAsia" w:ascii="仿宋_GB2312" w:hAnsi="仿宋_GB2312" w:eastAsia="仿宋_GB2312" w:cs="仿宋_GB2312"/>
          <w:color w:val="000000"/>
          <w:kern w:val="0"/>
          <w:lang w:bidi="ar"/>
        </w:rPr>
      </w:pPr>
      <w:r>
        <w:rPr>
          <w:rFonts w:hint="eastAsia" w:ascii="仿宋_GB2312" w:hAnsi="仿宋_GB2312" w:eastAsia="仿宋_GB2312" w:cs="仿宋_GB2312"/>
          <w:color w:val="000000"/>
          <w:kern w:val="0"/>
          <w:lang w:eastAsia="zh-CN" w:bidi="ar"/>
        </w:rPr>
        <w:t>新都区</w:t>
      </w:r>
      <w:r>
        <w:rPr>
          <w:rFonts w:hint="eastAsia" w:ascii="仿宋_GB2312" w:hAnsi="仿宋_GB2312" w:eastAsia="仿宋_GB2312" w:cs="仿宋_GB2312"/>
          <w:color w:val="000000"/>
          <w:kern w:val="0"/>
          <w:lang w:bidi="ar"/>
        </w:rPr>
        <w:t>辖区范围内的村级（股份）经济合作联合社。</w:t>
      </w:r>
    </w:p>
    <w:p>
      <w:pPr>
        <w:spacing w:line="590" w:lineRule="exact"/>
        <w:ind w:firstLine="640" w:firstLineChars="200"/>
        <w:rPr>
          <w:rFonts w:hint="eastAsia" w:ascii="黑体" w:hAnsi="黑体" w:eastAsia="黑体" w:cs="黑体"/>
          <w:sz w:val="32"/>
          <w:szCs w:val="32"/>
        </w:rPr>
      </w:pPr>
      <w:r>
        <w:rPr>
          <w:rFonts w:hint="eastAsia" w:ascii="黑体" w:hAnsi="黑体" w:eastAsia="黑体" w:cs="楷体_GB2312"/>
          <w:color w:val="000000"/>
          <w:kern w:val="0"/>
          <w:sz w:val="32"/>
          <w:szCs w:val="32"/>
          <w:lang w:bidi="ar"/>
        </w:rPr>
        <w:t>二、</w:t>
      </w:r>
      <w:r>
        <w:rPr>
          <w:rFonts w:hint="eastAsia" w:ascii="黑体" w:hAnsi="黑体" w:eastAsia="黑体" w:cs="黑体"/>
          <w:sz w:val="32"/>
          <w:szCs w:val="32"/>
        </w:rPr>
        <w:t>储备条件</w:t>
      </w:r>
    </w:p>
    <w:p>
      <w:pPr>
        <w:spacing w:line="590" w:lineRule="exact"/>
        <w:ind w:firstLine="640" w:firstLineChars="200"/>
        <w:rPr>
          <w:rFonts w:hint="eastAsia"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（一）</w:t>
      </w:r>
      <w:r>
        <w:rPr>
          <w:rFonts w:hint="eastAsia" w:ascii="仿宋_GB2312" w:hAnsi="仿宋_GB2312" w:eastAsia="仿宋_GB2312" w:cs="仿宋_GB2312"/>
          <w:color w:val="000000"/>
          <w:kern w:val="0"/>
          <w:sz w:val="32"/>
          <w:szCs w:val="32"/>
          <w:lang w:bidi="ar"/>
        </w:rPr>
        <w:t>项目可行性较高、建设内容明确、预期效益较好，能形成集体经营性资产，带动乡村产业发展，提高村集体经济收入。</w:t>
      </w:r>
    </w:p>
    <w:p>
      <w:pPr>
        <w:spacing w:line="590" w:lineRule="exact"/>
        <w:ind w:firstLine="640" w:firstLineChars="200"/>
        <w:rPr>
          <w:rFonts w:hint="eastAsia"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（二）</w:t>
      </w:r>
      <w:r>
        <w:rPr>
          <w:rFonts w:hint="eastAsia" w:ascii="仿宋_GB2312" w:hAnsi="仿宋_GB2312" w:eastAsia="仿宋_GB2312" w:cs="仿宋_GB2312"/>
          <w:color w:val="000000"/>
          <w:kern w:val="0"/>
          <w:sz w:val="32"/>
          <w:szCs w:val="32"/>
          <w:lang w:bidi="ar"/>
        </w:rPr>
        <w:t>能够落实项目建设相关配套资金和用地指标。</w:t>
      </w:r>
    </w:p>
    <w:p>
      <w:pPr>
        <w:spacing w:line="590" w:lineRule="exact"/>
        <w:ind w:firstLine="640" w:firstLineChars="200"/>
        <w:rPr>
          <w:rFonts w:hint="eastAsia"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（三）</w:t>
      </w:r>
      <w:r>
        <w:rPr>
          <w:rFonts w:hint="eastAsia" w:ascii="仿宋_GB2312" w:hAnsi="仿宋_GB2312" w:eastAsia="仿宋_GB2312" w:cs="仿宋_GB2312"/>
          <w:color w:val="000000"/>
          <w:kern w:val="0"/>
          <w:sz w:val="32"/>
          <w:szCs w:val="32"/>
          <w:lang w:bidi="ar"/>
        </w:rPr>
        <w:t>已入库项目，若建设条件、建设内容等发生重大变化，应重新进行储备申报。</w:t>
      </w:r>
    </w:p>
    <w:p>
      <w:pPr>
        <w:spacing w:line="590" w:lineRule="exact"/>
        <w:ind w:firstLine="640" w:firstLineChars="200"/>
        <w:rPr>
          <w:rFonts w:hint="eastAsia"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（四）</w:t>
      </w:r>
      <w:r>
        <w:rPr>
          <w:rFonts w:hint="eastAsia" w:ascii="仿宋_GB2312" w:hAnsi="仿宋_GB2312" w:eastAsia="仿宋_GB2312" w:cs="仿宋_GB2312"/>
          <w:color w:val="000000"/>
          <w:kern w:val="0"/>
          <w:sz w:val="32"/>
          <w:szCs w:val="32"/>
          <w:lang w:bidi="ar"/>
        </w:rPr>
        <w:t>以往年度已申领本专项资金补助的项目，不得重复申请。</w:t>
      </w:r>
    </w:p>
    <w:p>
      <w:pPr>
        <w:spacing w:line="590" w:lineRule="exact"/>
        <w:ind w:firstLine="640" w:firstLineChars="200"/>
        <w:rPr>
          <w:rFonts w:hint="eastAsia" w:ascii="黑体" w:hAnsi="黑体" w:eastAsia="黑体" w:cs="楷体_GB2312"/>
          <w:color w:val="000000"/>
          <w:kern w:val="0"/>
          <w:sz w:val="32"/>
          <w:szCs w:val="32"/>
          <w:lang w:bidi="ar"/>
        </w:rPr>
      </w:pPr>
      <w:r>
        <w:rPr>
          <w:rFonts w:hint="eastAsia" w:ascii="黑体" w:hAnsi="黑体" w:eastAsia="黑体" w:cs="楷体_GB2312"/>
          <w:color w:val="000000"/>
          <w:kern w:val="0"/>
          <w:sz w:val="32"/>
          <w:szCs w:val="32"/>
          <w:lang w:bidi="ar"/>
        </w:rPr>
        <w:t>三、补助标准</w:t>
      </w:r>
    </w:p>
    <w:p>
      <w:pPr>
        <w:spacing w:line="590" w:lineRule="exact"/>
        <w:ind w:firstLine="640" w:firstLineChars="20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每个项目市级专项资金补助不超过150万元。</w:t>
      </w:r>
    </w:p>
    <w:p>
      <w:pPr>
        <w:spacing w:line="590" w:lineRule="exact"/>
        <w:ind w:firstLine="640" w:firstLineChars="200"/>
        <w:rPr>
          <w:rFonts w:hint="eastAsia" w:ascii="黑体" w:hAnsi="黑体" w:eastAsia="黑体" w:cs="楷体_GB2312"/>
          <w:color w:val="000000"/>
          <w:kern w:val="0"/>
          <w:sz w:val="32"/>
          <w:szCs w:val="32"/>
          <w:lang w:bidi="ar"/>
        </w:rPr>
      </w:pPr>
      <w:r>
        <w:rPr>
          <w:rFonts w:hint="eastAsia" w:ascii="黑体" w:hAnsi="黑体" w:eastAsia="黑体" w:cs="楷体_GB2312"/>
          <w:color w:val="000000"/>
          <w:kern w:val="0"/>
          <w:sz w:val="32"/>
          <w:szCs w:val="32"/>
          <w:lang w:bidi="ar"/>
        </w:rPr>
        <w:t>四、建设内容（储备方向）</w:t>
      </w:r>
    </w:p>
    <w:p>
      <w:pPr>
        <w:spacing w:line="590" w:lineRule="exact"/>
        <w:ind w:firstLine="640" w:firstLineChars="20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主要建设内容应为可以产生经营收益的集体经营性项目，包括：1.新(改、扩）建经营场所；2.购置生产经营所需设施设备；3.盘活农村集体闲置资产、资源；4.经营性项目配套设施建设；5.其他可以增加集体经济收入的经营性项目。</w:t>
      </w:r>
    </w:p>
    <w:p>
      <w:pPr>
        <w:spacing w:line="590" w:lineRule="exact"/>
        <w:ind w:firstLine="640" w:firstLineChars="20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资金不得用于与项目建设无关的支出，如偿还债务、购置车辆、发放人员工作补贴等；不得用于购买理财产品、支付土地租金、房屋租金、铺货等。</w:t>
      </w:r>
    </w:p>
    <w:p>
      <w:pPr>
        <w:spacing w:line="590" w:lineRule="exact"/>
        <w:ind w:firstLine="640" w:firstLineChars="200"/>
        <w:rPr>
          <w:rFonts w:hint="eastAsia" w:ascii="黑体" w:hAnsi="黑体" w:eastAsia="黑体" w:cs="楷体_GB2312"/>
          <w:color w:val="000000"/>
          <w:kern w:val="0"/>
          <w:sz w:val="32"/>
          <w:szCs w:val="32"/>
          <w:lang w:bidi="ar"/>
        </w:rPr>
      </w:pPr>
      <w:r>
        <w:rPr>
          <w:rFonts w:hint="eastAsia" w:ascii="黑体" w:hAnsi="黑体" w:eastAsia="黑体" w:cs="楷体_GB2312"/>
          <w:color w:val="000000"/>
          <w:kern w:val="0"/>
          <w:sz w:val="32"/>
          <w:szCs w:val="32"/>
          <w:lang w:bidi="ar"/>
        </w:rPr>
        <w:t>五、储备应用</w:t>
      </w:r>
    </w:p>
    <w:p>
      <w:pPr>
        <w:spacing w:line="590" w:lineRule="exact"/>
        <w:ind w:firstLine="640" w:firstLineChars="20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实行项目库管理制度，市农业农村局将组织专家对申报项目进行入库评审，成熟型项目纳入市局项目库管理。2026年发展壮大农村集体经济项目专项资金预算安排原则上根据项目储备情况确定，支持实施的项目原则上从储备库中择优产生。 </w:t>
      </w:r>
    </w:p>
    <w:p>
      <w:pPr>
        <w:spacing w:line="590" w:lineRule="exact"/>
        <w:ind w:firstLine="640" w:firstLineChars="200"/>
        <w:rPr>
          <w:rFonts w:hint="eastAsia" w:ascii="黑体" w:hAnsi="黑体" w:eastAsia="黑体" w:cs="楷体_GB2312"/>
          <w:color w:val="000000"/>
          <w:kern w:val="0"/>
          <w:sz w:val="32"/>
          <w:szCs w:val="32"/>
          <w:lang w:bidi="ar"/>
        </w:rPr>
      </w:pPr>
      <w:r>
        <w:rPr>
          <w:rFonts w:hint="eastAsia" w:ascii="黑体" w:hAnsi="黑体" w:eastAsia="黑体" w:cs="楷体_GB2312"/>
          <w:color w:val="000000"/>
          <w:kern w:val="0"/>
          <w:sz w:val="32"/>
          <w:szCs w:val="32"/>
          <w:lang w:bidi="ar"/>
        </w:rPr>
        <w:t>六、工作要求</w:t>
      </w:r>
    </w:p>
    <w:p>
      <w:pPr>
        <w:spacing w:line="590" w:lineRule="exact"/>
        <w:ind w:firstLine="640" w:firstLineChars="200"/>
        <w:rPr>
          <w:rFonts w:hint="eastAsia"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（一）加强广泛宣传。</w:t>
      </w:r>
      <w:r>
        <w:rPr>
          <w:rFonts w:hint="eastAsia" w:ascii="仿宋_GB2312" w:hAnsi="仿宋_GB2312" w:eastAsia="仿宋_GB2312" w:cs="仿宋_GB2312"/>
          <w:color w:val="000000"/>
          <w:kern w:val="0"/>
          <w:sz w:val="32"/>
          <w:szCs w:val="32"/>
          <w:lang w:eastAsia="zh-CN" w:bidi="ar"/>
        </w:rPr>
        <w:t>镇</w:t>
      </w:r>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color w:val="000000"/>
          <w:kern w:val="0"/>
          <w:sz w:val="32"/>
          <w:szCs w:val="32"/>
          <w:lang w:eastAsia="zh-CN" w:bidi="ar"/>
        </w:rPr>
        <w:t>街</w:t>
      </w:r>
      <w:r>
        <w:rPr>
          <w:rFonts w:hint="eastAsia" w:ascii="仿宋_GB2312" w:hAnsi="仿宋_GB2312" w:eastAsia="仿宋_GB2312" w:cs="仿宋_GB2312"/>
          <w:color w:val="000000"/>
          <w:kern w:val="0"/>
          <w:sz w:val="32"/>
          <w:szCs w:val="32"/>
          <w:lang w:bidi="ar"/>
        </w:rPr>
        <w:t>）要加大项目储备政策宣传，确保有条件、有意愿的村级集体经济组织全面了解储备项目要求，严格按照《成都市农业农村局政府投入“三农”重大项目储备库管理办法》（成农计〔2020〕5号）有关要求公开、公平、公正组织储备项目申报工作。</w:t>
      </w:r>
    </w:p>
    <w:p>
      <w:pPr>
        <w:spacing w:line="590" w:lineRule="exact"/>
        <w:ind w:firstLine="640" w:firstLineChars="200"/>
        <w:rPr>
          <w:rFonts w:hint="eastAsia"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（二）加强业务指导。</w:t>
      </w:r>
      <w:r>
        <w:rPr>
          <w:rFonts w:hint="eastAsia" w:ascii="楷体_GB2312" w:hAnsi="楷体_GB2312" w:eastAsia="楷体_GB2312" w:cs="楷体_GB2312"/>
          <w:color w:val="000000"/>
          <w:kern w:val="0"/>
          <w:sz w:val="32"/>
          <w:szCs w:val="32"/>
          <w:lang w:eastAsia="zh-CN" w:bidi="ar"/>
        </w:rPr>
        <w:t>镇</w:t>
      </w:r>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color w:val="000000"/>
          <w:kern w:val="0"/>
          <w:sz w:val="32"/>
          <w:szCs w:val="32"/>
          <w:lang w:eastAsia="zh-CN" w:bidi="ar"/>
        </w:rPr>
        <w:t>街</w:t>
      </w:r>
      <w:r>
        <w:rPr>
          <w:rFonts w:hint="eastAsia" w:ascii="仿宋_GB2312" w:hAnsi="仿宋_GB2312" w:eastAsia="仿宋_GB2312" w:cs="仿宋_GB2312"/>
          <w:color w:val="000000"/>
          <w:kern w:val="0"/>
          <w:sz w:val="32"/>
          <w:szCs w:val="32"/>
          <w:lang w:bidi="ar"/>
        </w:rPr>
        <w:t>）严格执行《市级财政农业专项资金管理实施细则》（成农办〔2024〕4号）相关规定，严格项目入库评审和筛选申报，对推荐项目的真实性、可行性把关，加强对项目资金使用方向、项目建设内容、实施方案编制等方面的指导，确保项目可实施、能落地、见效益。</w:t>
      </w:r>
    </w:p>
    <w:p>
      <w:pPr>
        <w:spacing w:line="590" w:lineRule="exact"/>
        <w:ind w:firstLine="640" w:firstLineChars="200"/>
        <w:rPr>
          <w:rFonts w:hint="eastAsia"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（三）做好相关资料报送。</w:t>
      </w:r>
      <w:r>
        <w:rPr>
          <w:rFonts w:hint="eastAsia" w:ascii="仿宋_GB2312" w:hAnsi="仿宋_GB2312" w:eastAsia="仿宋_GB2312" w:cs="仿宋_GB2312"/>
          <w:color w:val="000000"/>
          <w:kern w:val="0"/>
          <w:sz w:val="32"/>
          <w:szCs w:val="32"/>
          <w:lang w:bidi="ar"/>
        </w:rPr>
        <w:t>各</w:t>
      </w:r>
      <w:r>
        <w:rPr>
          <w:rFonts w:hint="eastAsia" w:ascii="仿宋_GB2312" w:hAnsi="仿宋_GB2312" w:eastAsia="仿宋_GB2312" w:cs="仿宋_GB2312"/>
          <w:color w:val="000000"/>
          <w:kern w:val="0"/>
          <w:sz w:val="32"/>
          <w:szCs w:val="32"/>
          <w:lang w:eastAsia="zh-CN" w:bidi="ar"/>
        </w:rPr>
        <w:t>镇</w:t>
      </w:r>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color w:val="000000"/>
          <w:kern w:val="0"/>
          <w:sz w:val="32"/>
          <w:szCs w:val="32"/>
          <w:lang w:eastAsia="zh-CN" w:bidi="ar"/>
        </w:rPr>
        <w:t>街</w:t>
      </w:r>
      <w:r>
        <w:rPr>
          <w:rFonts w:hint="eastAsia" w:ascii="仿宋_GB2312" w:hAnsi="仿宋_GB2312" w:eastAsia="仿宋_GB2312" w:cs="仿宋_GB2312"/>
          <w:color w:val="000000"/>
          <w:kern w:val="0"/>
          <w:sz w:val="32"/>
          <w:szCs w:val="32"/>
          <w:lang w:bidi="ar"/>
        </w:rPr>
        <w:t>）择优推荐1个</w:t>
      </w:r>
      <w:r>
        <w:rPr>
          <w:rFonts w:hint="eastAsia" w:ascii="仿宋_GB2312" w:hAnsi="仿宋_GB2312" w:eastAsia="仿宋_GB2312" w:cs="仿宋_GB2312"/>
          <w:color w:val="000000"/>
          <w:kern w:val="0"/>
          <w:sz w:val="32"/>
          <w:szCs w:val="32"/>
          <w:lang w:eastAsia="zh-CN" w:bidi="ar"/>
        </w:rPr>
        <w:t>以上</w:t>
      </w:r>
      <w:r>
        <w:rPr>
          <w:rFonts w:hint="eastAsia" w:ascii="仿宋_GB2312" w:hAnsi="仿宋_GB2312" w:eastAsia="仿宋_GB2312" w:cs="仿宋_GB2312"/>
          <w:color w:val="000000"/>
          <w:kern w:val="0"/>
          <w:sz w:val="32"/>
          <w:szCs w:val="32"/>
          <w:lang w:bidi="ar"/>
        </w:rPr>
        <w:t>储备项目，于2025年8月</w:t>
      </w:r>
      <w:r>
        <w:rPr>
          <w:rFonts w:hint="eastAsia" w:ascii="仿宋_GB2312" w:hAnsi="仿宋_GB2312" w:eastAsia="仿宋_GB2312" w:cs="仿宋_GB2312"/>
          <w:color w:val="000000"/>
          <w:kern w:val="0"/>
          <w:sz w:val="32"/>
          <w:szCs w:val="32"/>
          <w:lang w:val="en-US" w:eastAsia="zh-CN" w:bidi="ar"/>
        </w:rPr>
        <w:t>11</w:t>
      </w:r>
      <w:r>
        <w:rPr>
          <w:rFonts w:hint="eastAsia" w:ascii="仿宋_GB2312" w:hAnsi="仿宋_GB2312" w:eastAsia="仿宋_GB2312" w:cs="仿宋_GB2312"/>
          <w:color w:val="000000"/>
          <w:kern w:val="0"/>
          <w:sz w:val="32"/>
          <w:szCs w:val="32"/>
          <w:lang w:bidi="ar"/>
        </w:rPr>
        <w:t>日</w:t>
      </w:r>
      <w:r>
        <w:rPr>
          <w:rFonts w:hint="eastAsia" w:ascii="仿宋_GB2312" w:hAnsi="仿宋_GB2312" w:eastAsia="仿宋_GB2312" w:cs="仿宋_GB2312"/>
          <w:color w:val="000000"/>
          <w:kern w:val="0"/>
          <w:sz w:val="32"/>
          <w:szCs w:val="32"/>
          <w:lang w:eastAsia="zh-CN" w:bidi="ar"/>
        </w:rPr>
        <w:t>（星期一）</w:t>
      </w:r>
      <w:r>
        <w:rPr>
          <w:rFonts w:hint="eastAsia" w:ascii="仿宋_GB2312" w:hAnsi="仿宋_GB2312" w:eastAsia="仿宋_GB2312" w:cs="仿宋_GB2312"/>
          <w:color w:val="000000"/>
          <w:kern w:val="0"/>
          <w:sz w:val="32"/>
          <w:szCs w:val="32"/>
          <w:lang w:bidi="ar"/>
        </w:rPr>
        <w:t>前将储备项目申报资料报</w:t>
      </w:r>
      <w:r>
        <w:rPr>
          <w:rFonts w:hint="eastAsia" w:ascii="仿宋_GB2312" w:hAnsi="仿宋_GB2312" w:eastAsia="仿宋_GB2312" w:cs="仿宋_GB2312"/>
          <w:color w:val="000000"/>
          <w:kern w:val="0"/>
          <w:sz w:val="32"/>
          <w:szCs w:val="32"/>
          <w:lang w:eastAsia="zh-CN" w:bidi="ar"/>
        </w:rPr>
        <w:t>区</w:t>
      </w:r>
      <w:r>
        <w:rPr>
          <w:rFonts w:hint="eastAsia" w:ascii="仿宋_GB2312" w:hAnsi="仿宋_GB2312" w:eastAsia="仿宋_GB2312" w:cs="仿宋_GB2312"/>
          <w:color w:val="000000"/>
          <w:kern w:val="0"/>
          <w:sz w:val="32"/>
          <w:szCs w:val="32"/>
          <w:lang w:bidi="ar"/>
        </w:rPr>
        <w:t>农业农村局</w:t>
      </w:r>
      <w:r>
        <w:rPr>
          <w:rFonts w:hint="eastAsia" w:ascii="仿宋_GB2312" w:hAnsi="仿宋_GB2312" w:eastAsia="仿宋_GB2312" w:cs="仿宋_GB2312"/>
          <w:color w:val="000000"/>
          <w:kern w:val="0"/>
          <w:sz w:val="32"/>
          <w:szCs w:val="32"/>
          <w:lang w:eastAsia="zh-CN" w:bidi="ar"/>
        </w:rPr>
        <w:t>农经站</w:t>
      </w:r>
      <w:r>
        <w:rPr>
          <w:rFonts w:hint="eastAsia" w:ascii="仿宋_GB2312" w:hAnsi="仿宋_GB2312" w:eastAsia="仿宋_GB2312" w:cs="仿宋_GB2312"/>
          <w:color w:val="000000"/>
          <w:kern w:val="0"/>
          <w:sz w:val="32"/>
          <w:szCs w:val="32"/>
          <w:lang w:bidi="ar"/>
        </w:rPr>
        <w:t>，逾期视为放弃。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878EA"/>
    <w:rsid w:val="035508BA"/>
    <w:rsid w:val="48787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eastAsia="方正仿宋简体"/>
      <w:sz w:val="32"/>
      <w:szCs w:val="32"/>
    </w:rPr>
  </w:style>
  <w:style w:type="paragraph" w:styleId="3">
    <w:name w:val="Body Text Indent 2"/>
    <w:next w:val="1"/>
    <w:qFormat/>
    <w:uiPriority w:val="0"/>
    <w:pPr>
      <w:widowControl w:val="0"/>
      <w:spacing w:after="120" w:line="480" w:lineRule="auto"/>
      <w:ind w:left="200" w:leftChars="20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2025-07-31T07:02:00Z</dcterms:created>
  <dc:creator>冯学骏</dc:creator>
  <cp:lastModifiedBy>冯学骏</cp:lastModifiedBy>
  <dcterms:modified xsi:type="dcterms:W3CDTF">2025-07-31T07:11:03Z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BC80F593FD6849A9B87E052A63CFF0E9</vt:lpwstr>
  </property>
</Properties>
</file>