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4</w:t>
      </w:r>
    </w:p>
    <w:p>
      <w:pPr>
        <w:jc w:val="both"/>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绵阳市</w:t>
      </w:r>
      <w:r>
        <w:rPr>
          <w:rFonts w:hint="eastAsia" w:ascii="方正小标宋简体" w:hAnsi="方正小标宋简体" w:eastAsia="方正小标宋简体" w:cs="方正小标宋简体"/>
          <w:sz w:val="44"/>
          <w:szCs w:val="44"/>
          <w:lang w:val="en-US" w:eastAsia="zh-CN"/>
        </w:rPr>
        <w:t>2025年度</w:t>
      </w:r>
      <w:r>
        <w:rPr>
          <w:rFonts w:hint="eastAsia" w:ascii="方正小标宋简体" w:hAnsi="方正小标宋简体" w:eastAsia="方正小标宋简体" w:cs="方正小标宋简体"/>
          <w:sz w:val="44"/>
          <w:szCs w:val="44"/>
        </w:rPr>
        <w:t>工程技术</w:t>
      </w:r>
      <w:r>
        <w:rPr>
          <w:rFonts w:hint="eastAsia" w:ascii="方正小标宋简体" w:hAnsi="方正小标宋简体" w:eastAsia="方正小标宋简体" w:cs="方正小标宋简体"/>
          <w:sz w:val="44"/>
          <w:szCs w:val="44"/>
          <w:lang w:eastAsia="zh-CN"/>
        </w:rPr>
        <w:t>部分</w:t>
      </w:r>
      <w:r>
        <w:rPr>
          <w:rFonts w:hint="eastAsia" w:ascii="方正小标宋简体" w:hAnsi="方正小标宋简体" w:eastAsia="方正小标宋简体" w:cs="方正小标宋简体"/>
          <w:sz w:val="44"/>
          <w:szCs w:val="44"/>
        </w:rPr>
        <w:t>专业</w:t>
      </w:r>
      <w:r>
        <w:rPr>
          <w:rFonts w:hint="eastAsia" w:ascii="方正小标宋简体" w:hAnsi="方正小标宋简体" w:eastAsia="方正小标宋简体" w:cs="方正小标宋简体"/>
          <w:sz w:val="44"/>
          <w:szCs w:val="44"/>
          <w:lang w:eastAsia="zh-CN"/>
        </w:rPr>
        <w:t>高级</w:t>
      </w:r>
      <w:r>
        <w:rPr>
          <w:rFonts w:hint="eastAsia" w:ascii="方正小标宋简体" w:hAnsi="方正小标宋简体" w:eastAsia="方正小标宋简体" w:cs="方正小标宋简体"/>
          <w:sz w:val="44"/>
          <w:szCs w:val="44"/>
        </w:rPr>
        <w:t>职称申报材料规范</w:t>
      </w:r>
    </w:p>
    <w:p>
      <w:pPr>
        <w:ind w:firstLine="640" w:firstLineChars="200"/>
        <w:jc w:val="both"/>
        <w:rPr>
          <w:rFonts w:hint="eastAsia" w:ascii="仿宋_GB2312" w:hAnsi="仿宋_GB2312" w:eastAsia="仿宋_GB2312" w:cs="仿宋_GB2312"/>
          <w:sz w:val="32"/>
          <w:szCs w:val="32"/>
        </w:rPr>
      </w:pP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为进一步规范</w:t>
      </w:r>
      <w:r>
        <w:rPr>
          <w:rFonts w:hint="eastAsia" w:ascii="仿宋_GB2312" w:hAnsi="仿宋_GB2312" w:cs="仿宋_GB2312"/>
          <w:sz w:val="32"/>
          <w:szCs w:val="32"/>
          <w:lang w:eastAsia="zh-CN"/>
        </w:rPr>
        <w:t>完善</w:t>
      </w:r>
      <w:r>
        <w:rPr>
          <w:rFonts w:hint="eastAsia" w:ascii="仿宋_GB2312" w:hAnsi="仿宋_GB2312" w:eastAsia="仿宋_GB2312" w:cs="仿宋_GB2312"/>
          <w:sz w:val="32"/>
          <w:szCs w:val="32"/>
        </w:rPr>
        <w:t>我市2025年度工程系列部分专业高级</w:t>
      </w:r>
      <w:r>
        <w:rPr>
          <w:rFonts w:hint="eastAsia" w:ascii="仿宋_GB2312" w:hAnsi="仿宋_GB2312" w:cs="仿宋_GB2312"/>
          <w:sz w:val="32"/>
          <w:szCs w:val="32"/>
          <w:lang w:eastAsia="zh-CN"/>
        </w:rPr>
        <w:t>职称申报材料的填报程序</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sz w:val="32"/>
          <w:szCs w:val="32"/>
        </w:rPr>
        <w:t>保证评审质量，特制定本规范。请各申报人员及单位严格按照本规范要求提供</w:t>
      </w:r>
      <w:r>
        <w:rPr>
          <w:rFonts w:hint="eastAsia" w:ascii="仿宋_GB2312" w:hAnsi="仿宋_GB2312" w:cs="仿宋_GB2312"/>
          <w:sz w:val="32"/>
          <w:szCs w:val="32"/>
          <w:lang w:eastAsia="zh-CN"/>
        </w:rPr>
        <w:t>及审核</w:t>
      </w:r>
      <w:r>
        <w:rPr>
          <w:rFonts w:hint="eastAsia" w:ascii="仿宋_GB2312" w:hAnsi="仿宋_GB2312" w:eastAsia="仿宋_GB2312" w:cs="仿宋_GB2312"/>
          <w:sz w:val="32"/>
          <w:szCs w:val="32"/>
        </w:rPr>
        <w:t>申报材料。</w:t>
      </w:r>
    </w:p>
    <w:p>
      <w:pPr>
        <w:ind w:firstLine="640" w:firstLineChars="200"/>
        <w:jc w:val="both"/>
        <w:rPr>
          <w:rFonts w:hint="eastAsia" w:ascii="黑体" w:hAnsi="黑体" w:eastAsia="黑体" w:cs="黑体"/>
          <w:sz w:val="32"/>
          <w:szCs w:val="32"/>
        </w:rPr>
      </w:pPr>
      <w:r>
        <w:rPr>
          <w:rFonts w:hint="eastAsia" w:ascii="黑体" w:hAnsi="黑体" w:eastAsia="黑体" w:cs="黑体"/>
          <w:sz w:val="32"/>
          <w:szCs w:val="32"/>
        </w:rPr>
        <w:t>一、申报材料</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（一）</w:t>
      </w:r>
      <w:r>
        <w:rPr>
          <w:rFonts w:hint="eastAsia" w:ascii="仿宋_GB2312" w:hAnsi="仿宋_GB2312" w:eastAsia="仿宋_GB2312" w:cs="仿宋_GB2312"/>
          <w:sz w:val="32"/>
          <w:szCs w:val="32"/>
        </w:rPr>
        <w:t>申报材料是评审专业技术任职资格的主要依据，必须真实、客观、无误。</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（二）</w:t>
      </w:r>
      <w:r>
        <w:rPr>
          <w:rFonts w:hint="eastAsia" w:ascii="仿宋_GB2312" w:hAnsi="仿宋_GB2312" w:eastAsia="仿宋_GB2312" w:cs="仿宋_GB2312"/>
          <w:sz w:val="32"/>
          <w:szCs w:val="32"/>
        </w:rPr>
        <w:t>申报评审材料须按要求逐级报送、审查核实，材料审查单位</w:t>
      </w:r>
      <w:r>
        <w:rPr>
          <w:rFonts w:hint="eastAsia" w:ascii="仿宋_GB2312" w:hAnsi="仿宋_GB2312" w:cs="仿宋_GB2312"/>
          <w:sz w:val="32"/>
          <w:szCs w:val="32"/>
          <w:lang w:eastAsia="zh-CN"/>
        </w:rPr>
        <w:t>须</w:t>
      </w:r>
      <w:r>
        <w:rPr>
          <w:rFonts w:hint="eastAsia" w:ascii="仿宋_GB2312" w:hAnsi="仿宋_GB2312" w:eastAsia="仿宋_GB2312" w:cs="仿宋_GB2312"/>
          <w:sz w:val="32"/>
          <w:szCs w:val="32"/>
        </w:rPr>
        <w:t>对申报人员材料负责。</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（三）</w:t>
      </w:r>
      <w:r>
        <w:rPr>
          <w:rFonts w:hint="eastAsia" w:ascii="仿宋_GB2312" w:hAnsi="仿宋_GB2312" w:eastAsia="仿宋_GB2312" w:cs="仿宋_GB2312"/>
          <w:sz w:val="32"/>
          <w:szCs w:val="32"/>
        </w:rPr>
        <w:t>职称申报系统提示</w:t>
      </w:r>
      <w:r>
        <w:rPr>
          <w:rFonts w:hint="eastAsia" w:ascii="仿宋_GB2312" w:hAnsi="仿宋_GB2312" w:cs="仿宋_GB2312"/>
          <w:sz w:val="32"/>
          <w:szCs w:val="32"/>
          <w:lang w:eastAsia="zh-CN"/>
        </w:rPr>
        <w:t>所需</w:t>
      </w:r>
      <w:r>
        <w:rPr>
          <w:rFonts w:hint="eastAsia" w:ascii="仿宋_GB2312" w:hAnsi="仿宋_GB2312" w:eastAsia="仿宋_GB2312" w:cs="仿宋_GB2312"/>
          <w:sz w:val="32"/>
          <w:szCs w:val="32"/>
        </w:rPr>
        <w:t>附件若与材料规范相冲突的，以材料规范为准。</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（四）</w:t>
      </w:r>
      <w:r>
        <w:rPr>
          <w:rFonts w:hint="eastAsia" w:ascii="仿宋_GB2312" w:hAnsi="仿宋_GB2312" w:eastAsia="仿宋_GB2312" w:cs="仿宋_GB2312"/>
          <w:sz w:val="32"/>
          <w:szCs w:val="32"/>
        </w:rPr>
        <w:t>所有附件材料</w:t>
      </w:r>
      <w:r>
        <w:rPr>
          <w:rFonts w:hint="eastAsia" w:ascii="仿宋_GB2312" w:hAnsi="仿宋_GB2312" w:cs="仿宋_GB2312"/>
          <w:sz w:val="32"/>
          <w:szCs w:val="32"/>
          <w:lang w:eastAsia="zh-CN"/>
        </w:rPr>
        <w:t>须上传至系统正确版块，且</w:t>
      </w:r>
      <w:r>
        <w:rPr>
          <w:rFonts w:hint="eastAsia" w:ascii="仿宋_GB2312" w:hAnsi="仿宋_GB2312" w:eastAsia="仿宋_GB2312" w:cs="仿宋_GB2312"/>
          <w:sz w:val="32"/>
          <w:szCs w:val="32"/>
        </w:rPr>
        <w:t>以系统</w:t>
      </w:r>
      <w:r>
        <w:rPr>
          <w:rFonts w:hint="eastAsia" w:ascii="仿宋_GB2312" w:hAnsi="仿宋_GB2312" w:cs="仿宋_GB2312"/>
          <w:sz w:val="32"/>
          <w:szCs w:val="32"/>
          <w:lang w:eastAsia="zh-CN"/>
        </w:rPr>
        <w:t>中的材料</w:t>
      </w:r>
      <w:r>
        <w:rPr>
          <w:rFonts w:hint="eastAsia" w:ascii="仿宋_GB2312" w:hAnsi="仿宋_GB2312" w:eastAsia="仿宋_GB2312" w:cs="仿宋_GB2312"/>
          <w:sz w:val="32"/>
          <w:szCs w:val="32"/>
        </w:rPr>
        <w:t>为最终确认版，</w:t>
      </w:r>
      <w:r>
        <w:rPr>
          <w:rFonts w:hint="eastAsia" w:ascii="仿宋_GB2312" w:hAnsi="仿宋_GB2312" w:cs="仿宋_GB2312"/>
          <w:sz w:val="32"/>
          <w:szCs w:val="32"/>
          <w:lang w:eastAsia="zh-CN"/>
        </w:rPr>
        <w:t>逾期未上传的材料不能作为本次评审的依据，</w:t>
      </w:r>
      <w:r>
        <w:rPr>
          <w:rFonts w:hint="eastAsia" w:ascii="仿宋_GB2312" w:hAnsi="仿宋_GB2312" w:eastAsia="仿宋_GB2312" w:cs="仿宋_GB2312"/>
          <w:sz w:val="32"/>
          <w:szCs w:val="32"/>
        </w:rPr>
        <w:t>请申报人员</w:t>
      </w:r>
      <w:r>
        <w:rPr>
          <w:rFonts w:hint="eastAsia" w:ascii="仿宋_GB2312" w:hAnsi="仿宋_GB2312" w:cs="仿宋_GB2312"/>
          <w:sz w:val="32"/>
          <w:szCs w:val="32"/>
          <w:lang w:eastAsia="zh-CN"/>
        </w:rPr>
        <w:t>及单位</w:t>
      </w:r>
      <w:r>
        <w:rPr>
          <w:rFonts w:hint="eastAsia" w:ascii="仿宋_GB2312" w:hAnsi="仿宋_GB2312" w:eastAsia="仿宋_GB2312" w:cs="仿宋_GB2312"/>
          <w:sz w:val="32"/>
          <w:szCs w:val="32"/>
        </w:rPr>
        <w:t>认真对待。</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（五）</w:t>
      </w:r>
      <w:r>
        <w:rPr>
          <w:rFonts w:hint="eastAsia" w:ascii="仿宋_GB2312" w:hAnsi="仿宋_GB2312" w:eastAsia="仿宋_GB2312" w:cs="仿宋_GB2312"/>
          <w:sz w:val="32"/>
          <w:szCs w:val="32"/>
        </w:rPr>
        <w:t>因申报材料不清晰、不完整、不全面而影响评审结果的，责任由申报人员自负。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sz w:val="32"/>
          <w:szCs w:val="32"/>
          <w:lang w:eastAsia="zh-CN"/>
        </w:rPr>
        <w:t>二、</w:t>
      </w:r>
      <w:r>
        <w:rPr>
          <w:rFonts w:hint="eastAsia" w:ascii="黑体" w:hAnsi="黑体" w:eastAsia="黑体" w:cs="黑体"/>
          <w:b w:val="0"/>
          <w:bCs w:val="0"/>
          <w:color w:val="auto"/>
          <w:sz w:val="32"/>
          <w:szCs w:val="32"/>
          <w:highlight w:val="none"/>
          <w:lang w:eastAsia="zh-CN"/>
        </w:rPr>
        <w:t>申报材料规范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（一）上传系统所需申报材料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本次职称评审申报材料中，申报人员取得现专业技术职称任职资格时间计算截止到2025年12月31日；成果、奖励、业绩、论文论著发表（出版）、学历学位、工作经历、继续教育等材料的时间计算截止到2025年8月15日。</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1.社保证明材料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提供近6个月绵阳市社会保险个人社保参保证明（2025年2月-7月）。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对于在此期间有工作变动的，应提供单位出具的相应情况说明和证明材料。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若因集团管理需要涉及</w:t>
      </w:r>
      <w:bookmarkStart w:id="0" w:name="_GoBack"/>
      <w:bookmarkEnd w:id="0"/>
      <w:r>
        <w:rPr>
          <w:rFonts w:hint="eastAsia" w:ascii="仿宋_GB2312" w:hAnsi="仿宋_GB2312" w:cs="仿宋_GB2312"/>
          <w:color w:val="auto"/>
          <w:sz w:val="32"/>
          <w:szCs w:val="32"/>
          <w:highlight w:val="none"/>
          <w:lang w:val="en-US" w:eastAsia="zh-CN"/>
        </w:rPr>
        <w:t>总公司、子公司、分公司中人员实际工作单位与社保单位不一致，须总公司提供情况说明并加盖总公司和相关单位的公章。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若涉及因劳务派遣导致实际工作单位与社保单位不一致，用工单位同意推荐报送的，须提供用工单位出具的同意推荐报送文件（加盖单位公章）、劳务派遣合同。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2.破格申报材料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（1）《绵阳市破格申报高级专业技术职务任职资格审核表》（附表1），经单位、职改部门签署意见，并加盖公章（未经职改部门签章的破格审核表不予受理）。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（2）用人单位出具的破格推荐报告，内容要针对申报对象适用的破格条件进行专项说明（加盖单位公章），并提供相关证明材料。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（3）如选择《</w:t>
      </w:r>
      <w:r>
        <w:rPr>
          <w:rFonts w:hint="eastAsia" w:ascii="仿宋_GB2312" w:hAnsi="仿宋_GB2312" w:eastAsia="仿宋_GB2312" w:cs="仿宋_GB2312"/>
          <w:color w:val="auto"/>
          <w:sz w:val="32"/>
          <w:szCs w:val="32"/>
          <w:highlight w:val="none"/>
          <w:lang w:val="en-US" w:eastAsia="zh-CN"/>
        </w:rPr>
        <w:t>绵阳市创新型人才中、高级职称“直通车”评审办法（试行）</w:t>
      </w:r>
      <w:r>
        <w:rPr>
          <w:rFonts w:hint="eastAsia" w:ascii="仿宋_GB2312" w:hAnsi="仿宋_GB2312" w:cs="仿宋_GB2312"/>
          <w:color w:val="auto"/>
          <w:sz w:val="32"/>
          <w:szCs w:val="32"/>
          <w:highlight w:val="none"/>
          <w:lang w:val="en-US" w:eastAsia="zh-CN"/>
        </w:rPr>
        <w:t>》第四条第（十）款破格申报高级职称，须提供《破格申报高级专业技术职务任职资格同行专家推荐表》（附表2）。</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3.学历情况材料</w:t>
      </w:r>
    </w:p>
    <w:p>
      <w:pPr>
        <w:keepNext w:val="0"/>
        <w:keepLines w:val="0"/>
        <w:pageBreakBefore w:val="0"/>
        <w:widowControl w:val="0"/>
        <w:kinsoku/>
        <w:wordWrap/>
        <w:overflowPunct/>
        <w:topLinePunct w:val="0"/>
        <w:autoSpaceDE/>
        <w:autoSpaceDN/>
        <w:bidi w:val="0"/>
        <w:adjustRightInd/>
        <w:snapToGrid/>
        <w:spacing w:line="600" w:lineRule="exact"/>
        <w:ind w:firstLine="620" w:firstLineChars="200"/>
        <w:jc w:val="both"/>
        <w:textAlignment w:val="auto"/>
        <w:rPr>
          <w:rFonts w:hint="eastAsia" w:ascii="仿宋_GB2312" w:hAnsi="仿宋_GB2312" w:cs="仿宋_GB2312"/>
          <w:color w:val="auto"/>
          <w:spacing w:val="-5"/>
          <w:sz w:val="32"/>
          <w:szCs w:val="32"/>
          <w:highlight w:val="none"/>
          <w:lang w:val="en-US" w:eastAsia="zh-CN"/>
        </w:rPr>
      </w:pPr>
      <w:r>
        <w:rPr>
          <w:rFonts w:hint="eastAsia" w:ascii="仿宋_GB2312" w:hAnsi="仿宋_GB2312" w:cs="仿宋_GB2312"/>
          <w:color w:val="auto"/>
          <w:spacing w:val="-5"/>
          <w:sz w:val="32"/>
          <w:szCs w:val="32"/>
          <w:highlight w:val="none"/>
          <w:lang w:val="en-US" w:eastAsia="zh-CN"/>
        </w:rPr>
        <w:t>（1）学历情况须从高中开始填写至最高学历，佐证材料须提供学历学位证书；学信网《教育部学历证书电子注册备案表》或“中国高等教育学历认证报告”。国（境）外高校的毕业生，须提供</w:t>
      </w:r>
      <w:r>
        <w:rPr>
          <w:rFonts w:hint="eastAsia"/>
          <w:lang w:eastAsia="zh-CN"/>
        </w:rPr>
        <w:t>教育部留学服务中心的认证报告。</w:t>
      </w:r>
    </w:p>
    <w:p>
      <w:pPr>
        <w:keepNext w:val="0"/>
        <w:keepLines w:val="0"/>
        <w:pageBreakBefore w:val="0"/>
        <w:widowControl w:val="0"/>
        <w:kinsoku/>
        <w:wordWrap/>
        <w:overflowPunct/>
        <w:topLinePunct w:val="0"/>
        <w:autoSpaceDE/>
        <w:autoSpaceDN/>
        <w:bidi w:val="0"/>
        <w:adjustRightInd/>
        <w:snapToGrid/>
        <w:spacing w:line="600" w:lineRule="exact"/>
        <w:ind w:firstLine="62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pacing w:val="-5"/>
          <w:sz w:val="32"/>
          <w:szCs w:val="32"/>
          <w:highlight w:val="none"/>
          <w:lang w:val="en-US" w:eastAsia="zh-CN"/>
        </w:rPr>
        <w:t>（2）2001年以来国家承认的各类高等教育学历证书电子注册信息（含学历证明书）（包括研究生、普通本专科、成人本专科、网络教育、开放教育、高等教育自学考试以及高等教育学历文凭考试等），可通过“中国高等教育学生信息网（https://www.chsi.com.cn/）”</w:t>
      </w:r>
      <w:r>
        <w:rPr>
          <w:rFonts w:hint="eastAsia" w:ascii="仿宋_GB2312" w:hAnsi="仿宋_GB2312" w:cs="仿宋_GB2312"/>
          <w:color w:val="auto"/>
          <w:sz w:val="32"/>
          <w:szCs w:val="32"/>
          <w:highlight w:val="none"/>
          <w:lang w:val="en-US" w:eastAsia="zh-CN"/>
        </w:rPr>
        <w:t>申请《教育部学历证书电子注册备案表》（在线验证有效期设置为6个月及以上）。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（3）2001年以前的高等教育学历或2001年以后无法申请《教育部学历证书电子注册备案表》的申报人，可通过“中国高等教育学生信息网（https://www.chsi.com.cn/）”申请“中国高等教育学历认证报告”。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（4）除上述情况外，无法查询学历、学位的，由申报人所在单位核实本人人事档案中的学籍材料后提供学籍材料复印件及书面情况说明（加盖单位公章）。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4.现职称或专业技术人员职业资格材料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（1）提供现任职称证书（包含编码页与内容页）、任职资格通知文件（须完整提供，铅笔标注出本人姓名）、专业技术职称评审表（须完整提供）等资料（三选二）。若有多个现任职称证书，均须提供。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（2）以专业技术人员职业资格申报，须提供相应证书（含完整的封面页和内容页）、与申报年限一致且聘任到相应岗位上的聘书或聘任文件。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5.现职业技能等级或技能人员职业资格情况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以职业技能等级或技能人员职业资格申报，须提供相应证书（含完整的封面页和内容页）、与申报年限一致且聘任到相应岗位上的聘书或聘任文件。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6.工作经历材料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工作经历须从参加工作起连续填写，不能间断，并提供相应佐证材料。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7.继续教育材料</w:t>
      </w:r>
    </w:p>
    <w:p>
      <w:pPr>
        <w:keepNext w:val="0"/>
        <w:keepLines w:val="0"/>
        <w:widowControl/>
        <w:suppressLineNumbers w:val="0"/>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提供任职年限以来（含2025年）学时证明材料，</w:t>
      </w:r>
      <w:r>
        <w:rPr>
          <w:rFonts w:hint="eastAsia" w:ascii="仿宋_GB2312" w:hAnsi="仿宋_GB2312" w:eastAsia="仿宋_GB2312" w:cs="仿宋_GB2312"/>
          <w:color w:val="auto"/>
          <w:sz w:val="32"/>
          <w:szCs w:val="32"/>
          <w:highlight w:val="none"/>
        </w:rPr>
        <w:t>每年累计不得少于90学时</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2017年之前每年累计不少于80学时），其中公共科目30学时，专业科目60学时。</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8.年度考核材料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任现职以来的年度考核表（完整提供）。未建立年度考核机制的非公企业，须按年提供规定任职年限内履职情况书面说明（加盖单位公章）。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9.任现职后主要专业技术业绩材料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申报人员须对应所申报职称层次的各条能力、业绩条件提供相应佐证材料。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任现职以来本人所做的工作业绩，包括但不限于与本人相关的专利证书、成果鉴定、项目报告、工程方案、验收报告、获奖证书、学术报告、发表论文、著作等业绩证明材料。业绩成果如有涉密内容，请按保密规定进行脱密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u w:val="none"/>
          <w:lang w:val="en-US" w:eastAsia="zh-CN"/>
        </w:rPr>
      </w:pPr>
      <w:r>
        <w:rPr>
          <w:rFonts w:hint="eastAsia" w:ascii="仿宋_GB2312" w:hAnsi="仿宋_GB2312" w:cs="仿宋_GB2312"/>
          <w:color w:val="auto"/>
          <w:sz w:val="32"/>
          <w:szCs w:val="32"/>
          <w:highlight w:val="none"/>
          <w:u w:val="none"/>
          <w:lang w:val="en-US" w:eastAsia="zh-CN"/>
        </w:rPr>
        <w:t>（2）公开发表论文的（</w:t>
      </w:r>
      <w:r>
        <w:rPr>
          <w:rFonts w:hint="eastAsia" w:ascii="仿宋_GB2312" w:hAnsi="仿宋_GB2312" w:cs="仿宋_GB2312"/>
          <w:color w:val="auto"/>
          <w:sz w:val="32"/>
          <w:szCs w:val="32"/>
          <w:highlight w:val="none"/>
          <w:lang w:val="en-US" w:eastAsia="zh-CN"/>
        </w:rPr>
        <w:t>须有国际国内刊号，即ISSN/CN刊号</w:t>
      </w:r>
      <w:r>
        <w:rPr>
          <w:rFonts w:hint="eastAsia" w:ascii="仿宋_GB2312" w:hAnsi="仿宋_GB2312" w:cs="仿宋_GB2312"/>
          <w:color w:val="auto"/>
          <w:sz w:val="32"/>
          <w:szCs w:val="32"/>
          <w:highlight w:val="none"/>
          <w:u w:val="none"/>
          <w:lang w:val="en-US" w:eastAsia="zh-CN"/>
        </w:rPr>
        <w:t>），</w:t>
      </w:r>
      <w:r>
        <w:rPr>
          <w:rFonts w:hint="eastAsia" w:ascii="仿宋_GB2312" w:hAnsi="仿宋_GB2312" w:cs="仿宋_GB2312"/>
          <w:color w:val="auto"/>
          <w:sz w:val="32"/>
          <w:szCs w:val="32"/>
          <w:highlight w:val="none"/>
          <w:lang w:val="en-US" w:eastAsia="zh-CN"/>
        </w:rPr>
        <w:t>须提供期刊的完整封面、目录、本人撰写的论文全文、封底。</w:t>
      </w:r>
      <w:r>
        <w:rPr>
          <w:rFonts w:hint="eastAsia" w:ascii="仿宋_GB2312" w:hAnsi="仿宋_GB2312" w:cs="仿宋_GB2312"/>
          <w:color w:val="auto"/>
          <w:sz w:val="32"/>
          <w:szCs w:val="32"/>
          <w:highlight w:val="none"/>
          <w:u w:val="none"/>
          <w:lang w:val="en-US" w:eastAsia="zh-CN"/>
        </w:rPr>
        <w:t>所提交的论文均应在知网、万方或维普数据库平台查询。查询证明材料由申报人员所在单位负责提供，并附在论文著作之后由申报人员一并上传报送。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cs="仿宋_GB2312"/>
          <w:color w:val="auto"/>
          <w:sz w:val="32"/>
          <w:szCs w:val="32"/>
          <w:highlight w:val="none"/>
          <w:u w:val="none"/>
          <w:lang w:val="en-US" w:eastAsia="zh-CN"/>
        </w:rPr>
        <w:t>（3）</w:t>
      </w:r>
      <w:r>
        <w:rPr>
          <w:rFonts w:hint="eastAsia" w:ascii="仿宋_GB2312" w:hAnsi="仿宋_GB2312" w:eastAsia="仿宋_GB2312" w:cs="仿宋_GB2312"/>
          <w:color w:val="auto"/>
          <w:sz w:val="32"/>
          <w:szCs w:val="32"/>
          <w:highlight w:val="none"/>
        </w:rPr>
        <w:t>独著（合著）出版本专业著作</w:t>
      </w:r>
      <w:r>
        <w:rPr>
          <w:rFonts w:hint="eastAsia" w:ascii="仿宋_GB2312" w:hAnsi="仿宋_GB2312" w:cs="仿宋_GB2312"/>
          <w:color w:val="auto"/>
          <w:sz w:val="32"/>
          <w:szCs w:val="32"/>
          <w:highlight w:val="none"/>
          <w:lang w:eastAsia="zh-CN"/>
        </w:rPr>
        <w:t>的（有</w:t>
      </w:r>
      <w:r>
        <w:rPr>
          <w:rFonts w:hint="eastAsia" w:ascii="仿宋_GB2312" w:hAnsi="仿宋_GB2312" w:cs="仿宋_GB2312"/>
          <w:color w:val="auto"/>
          <w:sz w:val="32"/>
          <w:szCs w:val="32"/>
          <w:highlight w:val="none"/>
          <w:lang w:val="en-US" w:eastAsia="zh-CN"/>
        </w:rPr>
        <w:t>ISBN统一书号</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须提供完整封面、扉页、编写人员名单页、目录、本人编写章节首页、原文、封底。如为合著，须提供杂志社出具本人所撰写章节2万字以上的相关证明。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u w:val="none"/>
          <w:lang w:val="en-US" w:eastAsia="zh-CN"/>
        </w:rPr>
      </w:pPr>
      <w:r>
        <w:rPr>
          <w:rFonts w:hint="eastAsia" w:ascii="仿宋_GB2312" w:hAnsi="仿宋_GB2312" w:cs="仿宋_GB2312"/>
          <w:color w:val="auto"/>
          <w:sz w:val="32"/>
          <w:szCs w:val="32"/>
          <w:highlight w:val="none"/>
          <w:u w:val="none"/>
          <w:lang w:val="en-US" w:eastAsia="zh-CN"/>
        </w:rPr>
        <w:t>（4）未公开发表论文的，应提供2篇以上与申报专业一致，且由本人撰写代表自身专业理论水平和反映本人专业技术水平的发明专利报告、技术鉴定报告、技术可行性论证报告、规划设计方案、科研项目报告、质量鉴定报告、技术创新工作报告、课题研究报告等材料，</w:t>
      </w:r>
      <w:r>
        <w:rPr>
          <w:rFonts w:hint="eastAsia" w:ascii="仿宋_GB2312" w:hAnsi="仿宋_GB2312" w:cs="仿宋_GB2312"/>
          <w:color w:val="auto"/>
          <w:sz w:val="32"/>
          <w:szCs w:val="32"/>
          <w:highlight w:val="none"/>
          <w:lang w:val="en-US" w:eastAsia="zh-CN"/>
        </w:rPr>
        <w:t>须提供完整封面、扉页、编写人员名单页、目录、本人编写章节首页、原文、封底。所</w:t>
      </w:r>
      <w:r>
        <w:rPr>
          <w:rFonts w:hint="eastAsia" w:ascii="仿宋_GB2312" w:hAnsi="仿宋_GB2312" w:cs="仿宋_GB2312"/>
          <w:color w:val="auto"/>
          <w:sz w:val="32"/>
          <w:szCs w:val="32"/>
          <w:highlight w:val="none"/>
          <w:u w:val="none"/>
          <w:lang w:val="en-US" w:eastAsia="zh-CN"/>
        </w:rPr>
        <w:t>提供的材料须在知网、万方或维普数据库平台查重，重复率不得高于30%。查询查重证明材料由申报人员所在单位负责提供，并附在材料之后由申报人员一并上传报送。材料须由2名本专业或相近专业正高级专家认定签字，并附正高级专家职称证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10.经济效益证明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有者选报，须提供经单位财务、审计部门或税务部门签章认可的佐证材料。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11.身份证材料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须提供本人身份证正反面。</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12.个人思想及工作总结材料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任现职以来，本人政治思想及业务工作总结，3000字左右，内容可包括聘（任）现职以来政治思想、业务学习、工作业绩（工作绩效、创新成果、发明专利、成果鉴定、技术推广、奖励情况等）、实际贡献（经济效益和社会效益），由本人在落款处手写签署姓名和日期。</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13.单位综合推荐材料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default" w:ascii="仿宋_GB2312" w:hAnsi="仿宋_GB2312" w:cs="仿宋_GB2312"/>
          <w:color w:val="auto"/>
          <w:sz w:val="32"/>
          <w:szCs w:val="32"/>
          <w:highlight w:val="none"/>
          <w:lang w:val="en-US" w:eastAsia="zh-CN"/>
        </w:rPr>
        <w:t>用人单位结合申报人取得现职称以来的</w:t>
      </w:r>
      <w:r>
        <w:rPr>
          <w:rFonts w:hint="eastAsia" w:ascii="仿宋_GB2312" w:hAnsi="仿宋_GB2312" w:cs="仿宋_GB2312"/>
          <w:color w:val="auto"/>
          <w:sz w:val="32"/>
          <w:szCs w:val="32"/>
          <w:highlight w:val="none"/>
          <w:lang w:val="en-US" w:eastAsia="zh-CN"/>
        </w:rPr>
        <w:t>政治思想、工作态度、学识水平、专业能力、任现职以来从事的主要专业技术工作及取得的主要业绩和贡献等出具推荐材料。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要求重点说明任现职以来的主要工作业绩，并提出对申报人员明确的推荐意见，明确说明是否存在违法、违规、违纪行为，</w:t>
      </w:r>
      <w:r>
        <w:rPr>
          <w:rFonts w:hint="default" w:ascii="仿宋_GB2312" w:hAnsi="仿宋_GB2312" w:cs="仿宋_GB2312"/>
          <w:color w:val="auto"/>
          <w:sz w:val="32"/>
          <w:szCs w:val="32"/>
          <w:highlight w:val="none"/>
          <w:lang w:val="en-US" w:eastAsia="zh-CN"/>
        </w:rPr>
        <w:t>是否有申报评审基本条件中不得申报或延迟申报的情况，经用人单位负责人签名</w:t>
      </w:r>
      <w:r>
        <w:rPr>
          <w:rFonts w:hint="eastAsia" w:ascii="仿宋_GB2312" w:hAnsi="仿宋_GB2312" w:cs="仿宋_GB2312"/>
          <w:color w:val="auto"/>
          <w:sz w:val="32"/>
          <w:szCs w:val="32"/>
          <w:highlight w:val="none"/>
          <w:lang w:val="en-US" w:eastAsia="zh-CN"/>
        </w:rPr>
        <w:t>并加盖单位公章。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14.公示附件材料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（1）单位公示情况材料。单位对申报人员的</w:t>
      </w:r>
      <w:r>
        <w:rPr>
          <w:rFonts w:hint="default" w:ascii="仿宋_GB2312" w:hAnsi="仿宋_GB2312" w:eastAsia="仿宋_GB2312" w:cs="仿宋_GB2312"/>
          <w:color w:val="auto"/>
          <w:kern w:val="0"/>
          <w:sz w:val="31"/>
          <w:szCs w:val="31"/>
          <w:highlight w:val="none"/>
          <w:lang w:eastAsia="zh-CN" w:bidi="ar"/>
        </w:rPr>
        <w:t>资格条件和工作业绩</w:t>
      </w:r>
      <w:r>
        <w:rPr>
          <w:rFonts w:hint="eastAsia" w:ascii="仿宋_GB2312" w:hAnsi="仿宋_GB2312" w:cs="仿宋_GB2312"/>
          <w:color w:val="auto"/>
          <w:kern w:val="0"/>
          <w:sz w:val="31"/>
          <w:szCs w:val="31"/>
          <w:highlight w:val="none"/>
          <w:lang w:eastAsia="zh-CN" w:bidi="ar"/>
        </w:rPr>
        <w:t>等</w:t>
      </w:r>
      <w:r>
        <w:rPr>
          <w:rFonts w:hint="eastAsia" w:ascii="仿宋_GB2312" w:hAnsi="仿宋_GB2312" w:cs="仿宋_GB2312"/>
          <w:color w:val="auto"/>
          <w:sz w:val="32"/>
          <w:szCs w:val="32"/>
          <w:highlight w:val="none"/>
          <w:lang w:val="en-US" w:eastAsia="zh-CN"/>
        </w:rPr>
        <w:t>内容进行公示，须写明公示内容、公示时间段（在申报时间范围内且不少于5个工作日，不含国家法定节假日）、投诉受理部门及联系电话等，加盖单位公章。须提供公示文件原件、公示张贴情况照片。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（2）单位公示结果材料，包括公示内容、时间段、结果等，并加盖单位公章。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15.营业执照或法人证书材料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企业须提供统一社会信用代码证（营业执照）、资质证书；事业单位须提供事业单位法人证书。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16.享受政策相关证明材料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仅限于享受政策倾斜人员提供证明材料。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17.用人单位对职称外语和计算机不作要求的书面说明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用人单位对职称外语和计算机不作要求的，须提供证明材料。</w:t>
      </w:r>
    </w:p>
    <w:p>
      <w:pPr>
        <w:ind w:firstLine="642" w:firstLineChars="200"/>
        <w:jc w:val="both"/>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（二）上传系统注意事项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所有上传系统的材料须提供</w:t>
      </w:r>
      <w:r>
        <w:rPr>
          <w:rFonts w:hint="eastAsia" w:ascii="仿宋_GB2312" w:hAnsi="仿宋_GB2312" w:cs="仿宋_GB2312"/>
          <w:b w:val="0"/>
          <w:bCs w:val="0"/>
          <w:color w:val="auto"/>
          <w:sz w:val="32"/>
          <w:szCs w:val="32"/>
          <w:highlight w:val="none"/>
          <w:lang w:eastAsia="zh-CN"/>
        </w:rPr>
        <w:t>复印件</w:t>
      </w:r>
      <w:r>
        <w:rPr>
          <w:rFonts w:hint="eastAsia" w:ascii="仿宋_GB2312" w:hAnsi="仿宋_GB2312" w:eastAsia="仿宋_GB2312" w:cs="仿宋_GB2312"/>
          <w:b w:val="0"/>
          <w:bCs w:val="0"/>
          <w:color w:val="auto"/>
          <w:sz w:val="32"/>
          <w:szCs w:val="32"/>
          <w:highlight w:val="none"/>
          <w:lang w:eastAsia="zh-CN"/>
        </w:rPr>
        <w:t>，由申报人员所在单位审核原件后，注明“此</w:t>
      </w:r>
      <w:r>
        <w:rPr>
          <w:rFonts w:hint="eastAsia" w:ascii="仿宋_GB2312" w:hAnsi="仿宋_GB2312" w:cs="仿宋_GB2312"/>
          <w:b w:val="0"/>
          <w:bCs w:val="0"/>
          <w:color w:val="auto"/>
          <w:sz w:val="32"/>
          <w:szCs w:val="32"/>
          <w:highlight w:val="none"/>
          <w:lang w:eastAsia="zh-CN"/>
        </w:rPr>
        <w:t>复印</w:t>
      </w:r>
      <w:r>
        <w:rPr>
          <w:rFonts w:hint="eastAsia" w:ascii="仿宋_GB2312" w:hAnsi="仿宋_GB2312" w:eastAsia="仿宋_GB2312" w:cs="仿宋_GB2312"/>
          <w:b w:val="0"/>
          <w:bCs w:val="0"/>
          <w:color w:val="auto"/>
          <w:sz w:val="32"/>
          <w:szCs w:val="32"/>
          <w:highlight w:val="none"/>
          <w:lang w:eastAsia="zh-CN"/>
        </w:rPr>
        <w:t>件与原件一致”（每页），加盖单位公章。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单个上传的附件材料大小不超过10M。除评委会要求提供的附件材料外，系统显示上传的附件材料</w:t>
      </w:r>
      <w:r>
        <w:rPr>
          <w:rFonts w:hint="eastAsia" w:ascii="仿宋_GB2312" w:hAnsi="仿宋_GB2312" w:cs="仿宋_GB2312"/>
          <w:b w:val="0"/>
          <w:bCs w:val="0"/>
          <w:color w:val="auto"/>
          <w:sz w:val="32"/>
          <w:szCs w:val="32"/>
          <w:highlight w:val="none"/>
          <w:lang w:val="en-US" w:eastAsia="zh-CN"/>
        </w:rPr>
        <w:t>须</w:t>
      </w:r>
      <w:r>
        <w:rPr>
          <w:rFonts w:hint="eastAsia" w:ascii="仿宋_GB2312" w:hAnsi="仿宋_GB2312" w:eastAsia="仿宋_GB2312" w:cs="仿宋_GB2312"/>
          <w:b w:val="0"/>
          <w:bCs w:val="0"/>
          <w:color w:val="auto"/>
          <w:sz w:val="32"/>
          <w:szCs w:val="32"/>
          <w:highlight w:val="none"/>
          <w:lang w:val="en-US" w:eastAsia="zh-CN"/>
        </w:rPr>
        <w:t>按要求全部上传。如通用模板中无对应选项，则上传至“评委会所</w:t>
      </w:r>
      <w:r>
        <w:rPr>
          <w:rFonts w:hint="eastAsia" w:ascii="仿宋_GB2312" w:hAnsi="仿宋_GB2312" w:cs="仿宋_GB2312"/>
          <w:b w:val="0"/>
          <w:bCs w:val="0"/>
          <w:color w:val="auto"/>
          <w:sz w:val="32"/>
          <w:szCs w:val="32"/>
          <w:highlight w:val="none"/>
          <w:lang w:val="en-US" w:eastAsia="zh-CN"/>
        </w:rPr>
        <w:t>须</w:t>
      </w:r>
      <w:r>
        <w:rPr>
          <w:rFonts w:hint="eastAsia" w:ascii="仿宋_GB2312" w:hAnsi="仿宋_GB2312" w:eastAsia="仿宋_GB2312" w:cs="仿宋_GB2312"/>
          <w:b w:val="0"/>
          <w:bCs w:val="0"/>
          <w:color w:val="auto"/>
          <w:sz w:val="32"/>
          <w:szCs w:val="32"/>
          <w:highlight w:val="none"/>
          <w:lang w:val="en-US" w:eastAsia="zh-CN"/>
        </w:rPr>
        <w:t>材料</w:t>
      </w:r>
      <w:r>
        <w:rPr>
          <w:rFonts w:hint="eastAsia" w:ascii="仿宋_GB2312" w:hAnsi="仿宋_GB2312" w:cs="仿宋_GB2312"/>
          <w:b w:val="0"/>
          <w:bCs w:val="0"/>
          <w:color w:val="auto"/>
          <w:sz w:val="32"/>
          <w:szCs w:val="32"/>
          <w:highlight w:val="none"/>
          <w:lang w:val="en-US" w:eastAsia="zh-CN"/>
        </w:rPr>
        <w:t>中其他材料</w:t>
      </w:r>
      <w:r>
        <w:rPr>
          <w:rFonts w:hint="eastAsia" w:ascii="仿宋_GB2312" w:hAnsi="仿宋_GB2312" w:eastAsia="仿宋_GB2312" w:cs="仿宋_GB2312"/>
          <w:b w:val="0"/>
          <w:bCs w:val="0"/>
          <w:color w:val="auto"/>
          <w:sz w:val="32"/>
          <w:szCs w:val="32"/>
          <w:highlight w:val="none"/>
          <w:lang w:val="en-US" w:eastAsia="zh-CN"/>
        </w:rPr>
        <w:t>”处。</w:t>
      </w:r>
    </w:p>
    <w:p>
      <w:pPr>
        <w:ind w:firstLine="642" w:firstLineChars="200"/>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（三）纸质评审表填写要求</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1.诚信承诺书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申报人员本人签名并填写时间；申报人员所在单位负责人签名、加盖单位公章并填写时间及联系电话。</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2.取得现职称以来工作总结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申报人员本人签名并填写时间。</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3.推荐审查意见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申报人员根据系统审核流程，经工作单位、各级审核单位负责人签名，加盖单位公章并填写时间。</w:t>
      </w:r>
    </w:p>
    <w:p>
      <w:pPr>
        <w:ind w:firstLine="642" w:firstLineChars="200"/>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（四）申报资料装订及报送要求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1.《绵阳市专业技术职务任职资格评审表》。</w:t>
      </w:r>
      <w:r>
        <w:rPr>
          <w:rFonts w:hint="eastAsia" w:ascii="仿宋_GB2312" w:hAnsi="仿宋_GB2312" w:cs="仿宋_GB2312"/>
          <w:b w:val="0"/>
          <w:bCs w:val="0"/>
          <w:color w:val="auto"/>
          <w:sz w:val="32"/>
          <w:szCs w:val="32"/>
          <w:highlight w:val="none"/>
          <w:lang w:val="en-US" w:eastAsia="zh-CN"/>
        </w:rPr>
        <w:t>该表通过“评审系统”导出，统一用A4纸双面打印胶装成一册，封面、封底统一采用110克以上白色亚光纸，封面工作单位处加盖单位公章。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2.</w:t>
      </w:r>
      <w:r>
        <w:rPr>
          <w:rFonts w:hint="eastAsia" w:ascii="楷体" w:hAnsi="楷体" w:eastAsia="楷体" w:cs="楷体"/>
          <w:b/>
          <w:bCs/>
          <w:sz w:val="32"/>
          <w:szCs w:val="32"/>
        </w:rPr>
        <w:t>资格评审综合材料。</w:t>
      </w:r>
      <w:r>
        <w:rPr>
          <w:rFonts w:hint="eastAsia" w:ascii="仿宋_GB2312" w:hAnsi="仿宋_GB2312" w:eastAsia="仿宋_GB2312" w:cs="仿宋_GB2312"/>
          <w:b w:val="0"/>
          <w:bCs w:val="0"/>
          <w:color w:val="auto"/>
          <w:sz w:val="32"/>
          <w:szCs w:val="32"/>
          <w:lang w:val="en-US" w:eastAsia="zh-CN"/>
        </w:rPr>
        <w:t>该材料通过“评审系统”导出，统一用A4纸双面打印胶装成一份。</w:t>
      </w:r>
      <w:r>
        <w:rPr>
          <w:rFonts w:hint="eastAsia" w:ascii="仿宋_GB2312" w:hAnsi="仿宋_GB2312" w:eastAsia="仿宋_GB2312" w:cs="仿宋_GB2312"/>
          <w:b w:val="0"/>
          <w:bCs w:val="0"/>
          <w:sz w:val="32"/>
          <w:szCs w:val="32"/>
          <w:lang w:val="en-US" w:eastAsia="zh-CN"/>
        </w:rPr>
        <w:t>装订顺序和材料内容按《202</w:t>
      </w:r>
      <w:r>
        <w:rPr>
          <w:rFonts w:hint="eastAsia" w:ascii="仿宋_GB2312" w:hAnsi="仿宋_GB2312" w:cs="仿宋_GB2312"/>
          <w:b w:val="0"/>
          <w:bCs w:val="0"/>
          <w:sz w:val="32"/>
          <w:szCs w:val="32"/>
          <w:lang w:val="en-US" w:eastAsia="zh-CN"/>
        </w:rPr>
        <w:t>5</w:t>
      </w:r>
      <w:r>
        <w:rPr>
          <w:rFonts w:hint="eastAsia" w:ascii="仿宋_GB2312" w:hAnsi="仿宋_GB2312" w:eastAsia="仿宋_GB2312" w:cs="仿宋_GB2312"/>
          <w:b w:val="0"/>
          <w:bCs w:val="0"/>
          <w:sz w:val="32"/>
          <w:szCs w:val="32"/>
          <w:lang w:val="en-US" w:eastAsia="zh-CN"/>
        </w:rPr>
        <w:t>年度工程系列高级职称任职资格评审综合材料目录》(附</w:t>
      </w:r>
      <w:r>
        <w:rPr>
          <w:rFonts w:hint="eastAsia" w:ascii="仿宋_GB2312" w:hAnsi="仿宋_GB2312" w:cs="仿宋_GB2312"/>
          <w:b w:val="0"/>
          <w:bCs w:val="0"/>
          <w:sz w:val="32"/>
          <w:szCs w:val="32"/>
          <w:lang w:val="en-US" w:eastAsia="zh-CN"/>
        </w:rPr>
        <w:t>表3</w:t>
      </w:r>
      <w:r>
        <w:rPr>
          <w:rFonts w:hint="eastAsia" w:ascii="仿宋_GB2312" w:hAnsi="仿宋_GB2312" w:eastAsia="仿宋_GB2312" w:cs="仿宋_GB2312"/>
          <w:b w:val="0"/>
          <w:bCs w:val="0"/>
          <w:sz w:val="32"/>
          <w:szCs w:val="32"/>
          <w:lang w:val="en-US" w:eastAsia="zh-CN"/>
        </w:rPr>
        <w:t>)排序，每类佐证材料前加装1页材料类别说明(如证件证书、成果专利、论文著作等，使用彩纸</w:t>
      </w:r>
      <w:r>
        <w:rPr>
          <w:rFonts w:hint="eastAsia" w:ascii="仿宋_GB2312" w:hAnsi="仿宋_GB2312" w:cs="仿宋_GB2312"/>
          <w:b w:val="0"/>
          <w:bCs w:val="0"/>
          <w:sz w:val="32"/>
          <w:szCs w:val="32"/>
          <w:lang w:val="en-US" w:eastAsia="zh-CN"/>
        </w:rPr>
        <w:t>打印</w:t>
      </w:r>
      <w:r>
        <w:rPr>
          <w:rFonts w:hint="eastAsia" w:ascii="仿宋_GB2312" w:hAnsi="仿宋_GB2312" w:eastAsia="仿宋_GB2312" w:cs="仿宋_GB2312"/>
          <w:b w:val="0"/>
          <w:bCs w:val="0"/>
          <w:sz w:val="32"/>
          <w:szCs w:val="32"/>
          <w:lang w:val="en-US" w:eastAsia="zh-CN"/>
        </w:rPr>
        <w:t>），封面封底统一采用110克以上白色亚光纸;侧面(书脊)注明XXX专业（</w:t>
      </w:r>
      <w:r>
        <w:rPr>
          <w:rFonts w:hint="eastAsia" w:ascii="仿宋_GB2312" w:hAnsi="仿宋_GB2312" w:cs="仿宋_GB2312"/>
          <w:b w:val="0"/>
          <w:bCs w:val="0"/>
          <w:sz w:val="32"/>
          <w:szCs w:val="32"/>
          <w:lang w:val="en-US" w:eastAsia="zh-CN"/>
        </w:rPr>
        <w:t>大专业，</w:t>
      </w:r>
      <w:r>
        <w:rPr>
          <w:rFonts w:hint="eastAsia" w:ascii="仿宋_GB2312" w:hAnsi="仿宋_GB2312" w:eastAsia="仿宋_GB2312" w:cs="仿宋_GB2312"/>
          <w:b w:val="0"/>
          <w:bCs w:val="0"/>
          <w:sz w:val="32"/>
          <w:szCs w:val="32"/>
          <w:lang w:val="en-US" w:eastAsia="zh-CN"/>
        </w:rPr>
        <w:t>参照申报</w:t>
      </w:r>
      <w:r>
        <w:rPr>
          <w:rFonts w:hint="eastAsia" w:ascii="仿宋_GB2312" w:hAnsi="仿宋_GB2312" w:cs="仿宋_GB2312"/>
          <w:b w:val="0"/>
          <w:bCs w:val="0"/>
          <w:sz w:val="32"/>
          <w:szCs w:val="32"/>
          <w:lang w:val="en-US" w:eastAsia="zh-CN"/>
        </w:rPr>
        <w:t>通知</w:t>
      </w:r>
      <w:r>
        <w:rPr>
          <w:rFonts w:hint="eastAsia" w:ascii="仿宋_GB2312" w:hAnsi="仿宋_GB2312" w:eastAsia="仿宋_GB2312" w:cs="仿宋_GB2312"/>
          <w:b w:val="0"/>
          <w:bCs w:val="0"/>
          <w:sz w:val="32"/>
          <w:szCs w:val="32"/>
          <w:lang w:val="en-US" w:eastAsia="zh-CN"/>
        </w:rPr>
        <w:t>专业</w:t>
      </w:r>
      <w:r>
        <w:rPr>
          <w:rFonts w:hint="eastAsia" w:ascii="仿宋_GB2312" w:hAnsi="仿宋_GB2312" w:cs="仿宋_GB2312"/>
          <w:b w:val="0"/>
          <w:bCs w:val="0"/>
          <w:sz w:val="32"/>
          <w:szCs w:val="32"/>
          <w:lang w:val="en-US" w:eastAsia="zh-CN"/>
        </w:rPr>
        <w:t>目录</w:t>
      </w:r>
      <w:r>
        <w:rPr>
          <w:rFonts w:hint="eastAsia" w:ascii="仿宋_GB2312" w:hAnsi="仿宋_GB2312" w:eastAsia="仿宋_GB2312" w:cs="仿宋_GB2312"/>
          <w:b w:val="0"/>
          <w:bCs w:val="0"/>
          <w:sz w:val="32"/>
          <w:szCs w:val="32"/>
          <w:lang w:val="en-US" w:eastAsia="zh-CN"/>
        </w:rPr>
        <w:t>）高级工程师、申报者姓名、申报专业（子专业，参照申报通知专业目录）;申报材料中所有复印材料上需加盖原件审验章(或</w:t>
      </w:r>
      <w:r>
        <w:rPr>
          <w:rFonts w:hint="eastAsia" w:ascii="仿宋_GB2312" w:hAnsi="仿宋_GB2312" w:cs="仿宋_GB2312"/>
          <w:b w:val="0"/>
          <w:bCs w:val="0"/>
          <w:sz w:val="32"/>
          <w:szCs w:val="32"/>
          <w:lang w:val="en-US" w:eastAsia="zh-CN"/>
        </w:rPr>
        <w:t>手写</w:t>
      </w:r>
      <w:r>
        <w:rPr>
          <w:rFonts w:hint="eastAsia" w:ascii="仿宋_GB2312" w:hAnsi="仿宋_GB2312" w:eastAsia="仿宋_GB2312" w:cs="仿宋_GB2312"/>
          <w:b w:val="0"/>
          <w:bCs w:val="0"/>
          <w:sz w:val="32"/>
          <w:szCs w:val="32"/>
          <w:lang w:val="en-US" w:eastAsia="zh-CN"/>
        </w:rPr>
        <w:t>“此</w:t>
      </w:r>
      <w:r>
        <w:rPr>
          <w:rFonts w:hint="eastAsia" w:ascii="仿宋_GB2312" w:hAnsi="仿宋_GB2312" w:cs="仿宋_GB2312"/>
          <w:b w:val="0"/>
          <w:bCs w:val="0"/>
          <w:sz w:val="32"/>
          <w:szCs w:val="32"/>
          <w:lang w:val="en-US" w:eastAsia="zh-CN"/>
        </w:rPr>
        <w:t>复印</w:t>
      </w:r>
      <w:r>
        <w:rPr>
          <w:rFonts w:hint="eastAsia" w:ascii="仿宋_GB2312" w:hAnsi="仿宋_GB2312" w:eastAsia="仿宋_GB2312" w:cs="仿宋_GB2312"/>
          <w:b w:val="0"/>
          <w:bCs w:val="0"/>
          <w:sz w:val="32"/>
          <w:szCs w:val="32"/>
          <w:lang w:val="en-US" w:eastAsia="zh-CN"/>
        </w:rPr>
        <w:t>件与原件一致”)并加盖单位公章；全部材料均需胶装成册，整齐、牢固，防止脱页；成册后统一在书侧加盖单位骑缝章。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3.2025年度工程系列高级职称申报人员情况一览表（附表4）。</w:t>
      </w:r>
      <w:r>
        <w:rPr>
          <w:rFonts w:hint="eastAsia" w:ascii="仿宋_GB2312" w:hAnsi="仿宋_GB2312" w:cs="仿宋_GB2312"/>
          <w:b w:val="0"/>
          <w:bCs w:val="0"/>
          <w:color w:val="auto"/>
          <w:sz w:val="32"/>
          <w:szCs w:val="32"/>
          <w:highlight w:val="none"/>
          <w:lang w:val="en-US" w:eastAsia="zh-CN"/>
        </w:rPr>
        <w:t>无须打印，只报送电子档。用U盘拷贝，交纸质材料时一并报送。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b w:val="0"/>
          <w:bCs w:val="0"/>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附表：1.</w:t>
      </w:r>
      <w:r>
        <w:rPr>
          <w:rFonts w:hint="eastAsia" w:ascii="仿宋_GB2312" w:hAnsi="仿宋_GB2312" w:cs="仿宋_GB2312"/>
          <w:color w:val="auto"/>
          <w:sz w:val="32"/>
          <w:szCs w:val="32"/>
          <w:highlight w:val="none"/>
          <w:lang w:val="en-US" w:eastAsia="zh-CN"/>
        </w:rPr>
        <w:t>绵阳市破格申报高级专业技术职务任职资格审核表</w:t>
      </w:r>
    </w:p>
    <w:p>
      <w:pPr>
        <w:keepNext w:val="0"/>
        <w:keepLines w:val="0"/>
        <w:pageBreakBefore w:val="0"/>
        <w:widowControl w:val="0"/>
        <w:kinsoku/>
        <w:wordWrap/>
        <w:overflowPunct/>
        <w:topLinePunct w:val="0"/>
        <w:autoSpaceDE/>
        <w:autoSpaceDN/>
        <w:bidi w:val="0"/>
        <w:adjustRightInd/>
        <w:snapToGrid/>
        <w:spacing w:line="600" w:lineRule="exact"/>
        <w:ind w:left="1600" w:leftChars="500" w:firstLine="0" w:firstLineChars="0"/>
        <w:jc w:val="both"/>
        <w:textAlignment w:val="auto"/>
        <w:rPr>
          <w:rFonts w:hint="eastAsia" w:ascii="仿宋_GB2312" w:hAnsi="仿宋_GB2312" w:cs="仿宋_GB2312"/>
          <w:color w:val="auto"/>
          <w:spacing w:val="0"/>
          <w:sz w:val="32"/>
          <w:szCs w:val="32"/>
          <w:lang w:val="en-US" w:eastAsia="zh-CN"/>
        </w:rPr>
      </w:pPr>
      <w:r>
        <w:rPr>
          <w:rFonts w:hint="eastAsia" w:ascii="仿宋_GB2312" w:hAnsi="仿宋_GB2312" w:cs="仿宋_GB2312"/>
          <w:color w:val="auto"/>
          <w:spacing w:val="0"/>
          <w:sz w:val="32"/>
          <w:szCs w:val="32"/>
          <w:lang w:val="en-US" w:eastAsia="zh-CN"/>
        </w:rPr>
        <w:t>2.破格申报高级专业技术职务任职资格同行专家推</w:t>
      </w:r>
    </w:p>
    <w:p>
      <w:pPr>
        <w:keepNext w:val="0"/>
        <w:keepLines w:val="0"/>
        <w:pageBreakBefore w:val="0"/>
        <w:widowControl w:val="0"/>
        <w:kinsoku/>
        <w:wordWrap/>
        <w:overflowPunct/>
        <w:topLinePunct w:val="0"/>
        <w:autoSpaceDE/>
        <w:autoSpaceDN/>
        <w:bidi w:val="0"/>
        <w:adjustRightInd/>
        <w:snapToGrid/>
        <w:spacing w:line="600" w:lineRule="exact"/>
        <w:ind w:left="1600" w:leftChars="500" w:firstLine="320" w:firstLineChars="100"/>
        <w:jc w:val="both"/>
        <w:textAlignment w:val="auto"/>
        <w:rPr>
          <w:rFonts w:hint="eastAsia" w:ascii="仿宋_GB2312" w:hAnsi="仿宋_GB2312" w:cs="仿宋_GB2312"/>
          <w:color w:val="auto"/>
          <w:spacing w:val="0"/>
          <w:sz w:val="32"/>
          <w:szCs w:val="32"/>
          <w:lang w:val="en-US" w:eastAsia="zh-CN"/>
        </w:rPr>
      </w:pPr>
      <w:r>
        <w:rPr>
          <w:rFonts w:hint="eastAsia" w:ascii="仿宋_GB2312" w:hAnsi="仿宋_GB2312" w:cs="仿宋_GB2312"/>
          <w:color w:val="auto"/>
          <w:spacing w:val="0"/>
          <w:sz w:val="32"/>
          <w:szCs w:val="32"/>
          <w:lang w:val="en-US" w:eastAsia="zh-CN"/>
        </w:rPr>
        <w:t>荐表</w:t>
      </w:r>
    </w:p>
    <w:p>
      <w:pPr>
        <w:keepNext w:val="0"/>
        <w:keepLines w:val="0"/>
        <w:pageBreakBefore w:val="0"/>
        <w:widowControl w:val="0"/>
        <w:kinsoku/>
        <w:wordWrap/>
        <w:overflowPunct/>
        <w:topLinePunct w:val="0"/>
        <w:autoSpaceDE/>
        <w:autoSpaceDN/>
        <w:bidi w:val="0"/>
        <w:adjustRightInd/>
        <w:snapToGrid/>
        <w:spacing w:line="600" w:lineRule="exact"/>
        <w:ind w:left="1920" w:leftChars="500" w:hanging="320" w:hangingChars="1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b w:val="0"/>
          <w:bCs w:val="0"/>
          <w:sz w:val="32"/>
          <w:szCs w:val="32"/>
          <w:lang w:val="en-US" w:eastAsia="zh-CN"/>
        </w:rPr>
        <w:t>202</w:t>
      </w:r>
      <w:r>
        <w:rPr>
          <w:rFonts w:hint="eastAsia" w:ascii="仿宋_GB2312" w:hAnsi="仿宋_GB2312" w:cs="仿宋_GB2312"/>
          <w:b w:val="0"/>
          <w:bCs w:val="0"/>
          <w:sz w:val="32"/>
          <w:szCs w:val="32"/>
          <w:lang w:val="en-US" w:eastAsia="zh-CN"/>
        </w:rPr>
        <w:t>5</w:t>
      </w:r>
      <w:r>
        <w:rPr>
          <w:rFonts w:hint="eastAsia" w:ascii="仿宋_GB2312" w:hAnsi="仿宋_GB2312" w:eastAsia="仿宋_GB2312" w:cs="仿宋_GB2312"/>
          <w:b w:val="0"/>
          <w:bCs w:val="0"/>
          <w:sz w:val="32"/>
          <w:szCs w:val="32"/>
          <w:lang w:val="en-US" w:eastAsia="zh-CN"/>
        </w:rPr>
        <w:t>年度工程系列高级职称任职资格评审综合材料目录</w:t>
      </w:r>
    </w:p>
    <w:p>
      <w:pPr>
        <w:keepNext w:val="0"/>
        <w:keepLines w:val="0"/>
        <w:pageBreakBefore w:val="0"/>
        <w:widowControl w:val="0"/>
        <w:kinsoku/>
        <w:wordWrap/>
        <w:overflowPunct/>
        <w:topLinePunct w:val="0"/>
        <w:autoSpaceDE/>
        <w:autoSpaceDN/>
        <w:bidi w:val="0"/>
        <w:adjustRightInd/>
        <w:snapToGrid/>
        <w:spacing w:line="600" w:lineRule="exact"/>
        <w:ind w:left="1600" w:leftChars="500" w:firstLine="0" w:firstLineChars="0"/>
        <w:jc w:val="both"/>
        <w:textAlignment w:val="auto"/>
        <w:rPr>
          <w:rFonts w:hint="default" w:ascii="仿宋_GB2312" w:hAnsi="仿宋_GB2312" w:cs="仿宋_GB2312"/>
          <w:color w:val="auto"/>
          <w:spacing w:val="0"/>
          <w:sz w:val="32"/>
          <w:szCs w:val="32"/>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b w:val="0"/>
          <w:bCs w:val="0"/>
          <w:color w:val="auto"/>
          <w:sz w:val="32"/>
          <w:szCs w:val="32"/>
          <w:highlight w:val="none"/>
          <w:lang w:val="en-US" w:eastAsia="zh-CN"/>
        </w:rPr>
        <w:t>2025年度工程系列高级职称申报人员情况一览表</w:t>
      </w:r>
    </w:p>
    <w:sectPr>
      <w:pgSz w:w="11906" w:h="16838"/>
      <w:pgMar w:top="2098" w:right="1474" w:bottom="1984" w:left="1587" w:header="720" w:footer="720"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00"/>
    <w:family w:val="auto"/>
    <w:pitch w:val="default"/>
    <w:sig w:usb0="00000000" w:usb1="0000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CF36415"/>
    <w:rsid w:val="0EFFC3B9"/>
    <w:rsid w:val="1ABF86D5"/>
    <w:rsid w:val="1E6A9B4A"/>
    <w:rsid w:val="255F69D0"/>
    <w:rsid w:val="2FF38D86"/>
    <w:rsid w:val="37E74728"/>
    <w:rsid w:val="3B69D284"/>
    <w:rsid w:val="3BEDBD03"/>
    <w:rsid w:val="3EFC1F2A"/>
    <w:rsid w:val="3F792A3F"/>
    <w:rsid w:val="3F79AF7C"/>
    <w:rsid w:val="3F7FF3A3"/>
    <w:rsid w:val="3FEBEA47"/>
    <w:rsid w:val="4F0F08EB"/>
    <w:rsid w:val="579FD320"/>
    <w:rsid w:val="5EFBACCF"/>
    <w:rsid w:val="67BCD4B2"/>
    <w:rsid w:val="6EFDB993"/>
    <w:rsid w:val="6FAEEB92"/>
    <w:rsid w:val="6FD7BC84"/>
    <w:rsid w:val="774634BC"/>
    <w:rsid w:val="7C273CEA"/>
    <w:rsid w:val="7CAF0815"/>
    <w:rsid w:val="7CDF1AB3"/>
    <w:rsid w:val="7FB76375"/>
    <w:rsid w:val="7FDAC5B2"/>
    <w:rsid w:val="7FFB0E51"/>
    <w:rsid w:val="7FFFC835"/>
    <w:rsid w:val="9BFF860B"/>
    <w:rsid w:val="9FC96638"/>
    <w:rsid w:val="ADE223C0"/>
    <w:rsid w:val="AECFBB35"/>
    <w:rsid w:val="B5FFEBA7"/>
    <w:rsid w:val="B7E70314"/>
    <w:rsid w:val="BF974CD9"/>
    <w:rsid w:val="CC66243D"/>
    <w:rsid w:val="CFB68153"/>
    <w:rsid w:val="CFFAACCE"/>
    <w:rsid w:val="D79F164B"/>
    <w:rsid w:val="D9EB0023"/>
    <w:rsid w:val="DBB7A8AE"/>
    <w:rsid w:val="DDD3B112"/>
    <w:rsid w:val="DEF4C0E6"/>
    <w:rsid w:val="DEFC0A07"/>
    <w:rsid w:val="DF6C48DB"/>
    <w:rsid w:val="DFDBE0F0"/>
    <w:rsid w:val="E3FA8CE1"/>
    <w:rsid w:val="E7D757F8"/>
    <w:rsid w:val="EFDB723A"/>
    <w:rsid w:val="EFE55F1B"/>
    <w:rsid w:val="F3577E60"/>
    <w:rsid w:val="F7FEBE35"/>
    <w:rsid w:val="F99FA3E2"/>
    <w:rsid w:val="FABCFEBA"/>
    <w:rsid w:val="FBD0F8E9"/>
    <w:rsid w:val="FCBB53C3"/>
    <w:rsid w:val="FCF36415"/>
    <w:rsid w:val="FDFA1C5A"/>
    <w:rsid w:val="FDFCC6E5"/>
    <w:rsid w:val="FE0AA84E"/>
    <w:rsid w:val="FEFF007C"/>
    <w:rsid w:val="FFDDD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line="576" w:lineRule="exact"/>
      <w:jc w:val="both"/>
    </w:pPr>
    <w:rPr>
      <w:rFonts w:ascii="Calibri" w:hAnsi="Calibri" w:eastAsia="仿宋_GB2312" w:cs="Times New Roman"/>
      <w:color w:val="auto"/>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600" w:lineRule="exact"/>
      <w:ind w:firstLine="0" w:firstLineChars="0"/>
      <w:jc w:val="center"/>
      <w:outlineLvl w:val="0"/>
    </w:pPr>
    <w:rPr>
      <w:rFonts w:eastAsia="方正小标宋简体"/>
      <w:kern w:val="44"/>
      <w:sz w:val="44"/>
    </w:rPr>
  </w:style>
  <w:style w:type="paragraph" w:styleId="3">
    <w:name w:val="heading 2"/>
    <w:basedOn w:val="1"/>
    <w:next w:val="1"/>
    <w:semiHidden/>
    <w:unhideWhenUsed/>
    <w:qFormat/>
    <w:uiPriority w:val="0"/>
    <w:pPr>
      <w:keepNext/>
      <w:keepLines/>
      <w:spacing w:beforeLines="0" w:beforeAutospacing="0" w:afterLines="0" w:afterAutospacing="0" w:line="576" w:lineRule="exact"/>
      <w:ind w:firstLine="0" w:firstLineChars="0"/>
      <w:outlineLvl w:val="1"/>
    </w:pPr>
    <w:rPr>
      <w:rFonts w:ascii="Arial" w:hAnsi="Arial" w:eastAsia="黑体"/>
    </w:rPr>
  </w:style>
  <w:style w:type="paragraph" w:styleId="4">
    <w:name w:val="heading 3"/>
    <w:basedOn w:val="1"/>
    <w:next w:val="1"/>
    <w:semiHidden/>
    <w:unhideWhenUsed/>
    <w:qFormat/>
    <w:uiPriority w:val="0"/>
    <w:pPr>
      <w:keepNext/>
      <w:keepLines/>
      <w:spacing w:beforeLines="0" w:beforeAutospacing="0" w:afterLines="0" w:afterAutospacing="0" w:line="576" w:lineRule="exact"/>
      <w:outlineLvl w:val="2"/>
    </w:pPr>
    <w:rPr>
      <w:rFonts w:eastAsia="楷体_GB2312"/>
      <w:b/>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55</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2025-04-21T19:11:00Z</dcterms:created>
  <dc:creator>liuy</dc:creator>
  <cp:lastModifiedBy>xck</cp:lastModifiedBy>
  <cp:lastPrinted>2025-07-24T07:21:00Z</cp:lastPrinted>
  <dcterms:modified xsi:type="dcterms:W3CDTF">2025-07-29T09:13:59Z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2F1A2F6BE9577420C0294A68F98D814A_43</vt:lpwstr>
  </property>
</Properties>
</file>