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CBE" w:rsidRDefault="00750ECE">
      <w:pPr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</w:t>
      </w:r>
      <w:r>
        <w:rPr>
          <w:rFonts w:ascii="Times New Roman" w:eastAsia="仿宋_GB2312" w:hAnsi="Times New Roman"/>
          <w:sz w:val="32"/>
          <w:szCs w:val="32"/>
        </w:rPr>
        <w:t>1</w:t>
      </w:r>
      <w:bookmarkStart w:id="0" w:name="_GoBack"/>
      <w:bookmarkEnd w:id="0"/>
    </w:p>
    <w:p w:rsidR="00BF2B96" w:rsidRDefault="00BF2B96">
      <w:pPr>
        <w:rPr>
          <w:rFonts w:ascii="Times New Roman" w:eastAsia="方正小标宋简体" w:hAnsi="Times New Roman"/>
          <w:bCs/>
          <w:sz w:val="36"/>
          <w:szCs w:val="36"/>
        </w:rPr>
      </w:pPr>
    </w:p>
    <w:p w:rsidR="001D7CBE" w:rsidRDefault="00750ECE">
      <w:pPr>
        <w:jc w:val="center"/>
        <w:rPr>
          <w:rFonts w:ascii="Times New Roman" w:eastAsia="Helvetica" w:hAnsi="Times New Roman"/>
          <w:b/>
          <w:bCs/>
          <w:szCs w:val="21"/>
          <w:shd w:val="clear" w:color="auto" w:fill="FFFFFF"/>
        </w:rPr>
      </w:pPr>
      <w:r>
        <w:rPr>
          <w:rFonts w:ascii="Times New Roman" w:eastAsia="方正小标宋简体" w:hAnsi="Times New Roman"/>
          <w:bCs/>
          <w:sz w:val="36"/>
          <w:szCs w:val="36"/>
        </w:rPr>
        <w:t>成都市政府投资项目评审咨询专家专业分类表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41"/>
        <w:gridCol w:w="2201"/>
        <w:gridCol w:w="3780"/>
      </w:tblGrid>
      <w:tr w:rsidR="001D7CBE">
        <w:trPr>
          <w:trHeight w:val="686"/>
          <w:tblHeader/>
        </w:trPr>
        <w:tc>
          <w:tcPr>
            <w:tcW w:w="1204" w:type="pct"/>
            <w:noWrap/>
            <w:vAlign w:val="center"/>
          </w:tcPr>
          <w:p w:rsidR="001D7CBE" w:rsidRDefault="00750ECE">
            <w:pPr>
              <w:jc w:val="center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申报方向</w:t>
            </w:r>
          </w:p>
        </w:tc>
        <w:tc>
          <w:tcPr>
            <w:tcW w:w="1394" w:type="pct"/>
            <w:noWrap/>
            <w:vAlign w:val="center"/>
          </w:tcPr>
          <w:p w:rsidR="001D7CBE" w:rsidRDefault="00750ECE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专业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细分专业</w:t>
            </w:r>
          </w:p>
        </w:tc>
      </w:tr>
      <w:tr w:rsidR="001D7CBE">
        <w:trPr>
          <w:trHeight w:val="312"/>
        </w:trPr>
        <w:tc>
          <w:tcPr>
            <w:tcW w:w="1204" w:type="pct"/>
            <w:vMerge w:val="restart"/>
            <w:noWrap/>
            <w:vAlign w:val="center"/>
          </w:tcPr>
          <w:p w:rsidR="001D7CBE" w:rsidRDefault="00750E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工程建设项目</w:t>
            </w:r>
            <w:r>
              <w:rPr>
                <w:rFonts w:ascii="Times New Roman" w:hAnsi="Times New Roman" w:hint="eastAsia"/>
                <w:b/>
              </w:rPr>
              <w:t>评审咨询专家</w:t>
            </w:r>
          </w:p>
          <w:p w:rsidR="001D7CBE" w:rsidRDefault="001D7CB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01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经济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0101-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规划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0102-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投融资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0103-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政府与社会资本合作（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PPP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新机制）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0104-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财务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0105-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工程管理（工程咨询）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02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建筑工程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0201-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建筑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0202-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结构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0203-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给排水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0204-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通风空调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0205-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电气、通信及弱电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03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市政公用工程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0301-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城市道路、桥梁、隧道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0302-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给排水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0303-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城市燃气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0304-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电气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0305-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园林绿化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0306-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污水处理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0307-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垃圾处理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04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水利水电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0401-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水文泥沙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0402-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水工建筑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0403-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电气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0404-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机械及金属结构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05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生态建设与环境工程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0501-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生态保护与修复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0502-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噪音振动污染控制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0503-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医疗和危险物污染控制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0504-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固体废物污染控制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6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电力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6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01-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动力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0602-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电力系统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0603-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输变电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7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农业、林业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0701-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林业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0702-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农业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8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节能工程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0801-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锅炉（窑炉）改造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0802-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区域热电联产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0803-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余热余压利用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0804-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电机系统节能</w:t>
            </w:r>
          </w:p>
        </w:tc>
      </w:tr>
      <w:tr w:rsidR="001D7CBE">
        <w:trPr>
          <w:trHeight w:val="312"/>
        </w:trPr>
        <w:tc>
          <w:tcPr>
            <w:tcW w:w="1204" w:type="pct"/>
            <w:vMerge w:val="restart"/>
            <w:noWrap/>
            <w:vAlign w:val="center"/>
          </w:tcPr>
          <w:p w:rsidR="001D7CBE" w:rsidRDefault="00750ECE">
            <w:pPr>
              <w:jc w:val="center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</w:rPr>
              <w:lastRenderedPageBreak/>
              <w:t>工程建设项目</w:t>
            </w:r>
            <w:r>
              <w:rPr>
                <w:rFonts w:ascii="Times New Roman" w:hAnsi="Times New Roman" w:hint="eastAsia"/>
                <w:b/>
              </w:rPr>
              <w:t>评审咨询专家</w:t>
            </w: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8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节能工程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0805-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能源管控一体化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0806-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燃气蒸汽联合循环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09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工程造价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0901-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土木建筑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0902-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安装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0903-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交通运输（公路）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0904-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水利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090</w:t>
            </w:r>
            <w:r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5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轨道交通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10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社会事业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1001-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文化教育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1002-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医疗卫生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1003-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法律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其他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1101-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古建筑修缮与保护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1102-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文物保护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1103-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展陈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1104-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地震（含地质灾害防治）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1105-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气象</w:t>
            </w:r>
          </w:p>
        </w:tc>
      </w:tr>
      <w:tr w:rsidR="001D7CBE">
        <w:trPr>
          <w:trHeight w:val="312"/>
        </w:trPr>
        <w:tc>
          <w:tcPr>
            <w:tcW w:w="1204" w:type="pct"/>
            <w:vMerge w:val="restart"/>
            <w:noWrap/>
            <w:vAlign w:val="center"/>
          </w:tcPr>
          <w:p w:rsidR="001D7CBE" w:rsidRDefault="00750ECE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</w:rPr>
              <w:t>智慧蓉城项目</w:t>
            </w:r>
            <w:r>
              <w:rPr>
                <w:rFonts w:ascii="Times New Roman" w:hAnsi="Times New Roman" w:hint="eastAsia"/>
                <w:b/>
              </w:rPr>
              <w:t>评审咨询</w:t>
            </w:r>
            <w:r>
              <w:rPr>
                <w:rFonts w:ascii="Times New Roman" w:hAnsi="Times New Roman"/>
                <w:b/>
              </w:rPr>
              <w:t>专家</w:t>
            </w:r>
          </w:p>
        </w:tc>
        <w:tc>
          <w:tcPr>
            <w:tcW w:w="1394" w:type="pct"/>
            <w:vMerge w:val="restar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智慧蓉城建设项目</w:t>
            </w: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01-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软件工程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1202-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网络通信</w:t>
            </w:r>
          </w:p>
        </w:tc>
      </w:tr>
      <w:tr w:rsidR="001D7CBE">
        <w:trPr>
          <w:trHeight w:val="356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1203-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网络及信息安全</w:t>
            </w:r>
          </w:p>
        </w:tc>
      </w:tr>
      <w:tr w:rsidR="001D7CBE">
        <w:trPr>
          <w:trHeight w:val="373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4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系统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集成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120</w:t>
            </w:r>
            <w:r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5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人工智能</w:t>
            </w:r>
          </w:p>
        </w:tc>
      </w:tr>
      <w:tr w:rsidR="001D7CBE">
        <w:trPr>
          <w:trHeight w:val="312"/>
        </w:trPr>
        <w:tc>
          <w:tcPr>
            <w:tcW w:w="1204" w:type="pct"/>
            <w:vMerge/>
            <w:noWrap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394" w:type="pct"/>
            <w:vMerge/>
            <w:noWrap/>
            <w:vAlign w:val="center"/>
          </w:tcPr>
          <w:p w:rsidR="001D7CBE" w:rsidRDefault="001D7CBE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401" w:type="pct"/>
            <w:noWrap/>
            <w:vAlign w:val="center"/>
          </w:tcPr>
          <w:p w:rsidR="001D7CBE" w:rsidRDefault="00750ECE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120</w:t>
            </w:r>
            <w:r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信息化造价</w:t>
            </w:r>
          </w:p>
        </w:tc>
      </w:tr>
    </w:tbl>
    <w:p w:rsidR="001D7CBE" w:rsidRDefault="001D7CBE"/>
    <w:sectPr w:rsidR="001D7CBE" w:rsidSect="001D7C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EC1" w:rsidRDefault="00A62EC1" w:rsidP="00996C43">
      <w:r>
        <w:separator/>
      </w:r>
    </w:p>
  </w:endnote>
  <w:endnote w:type="continuationSeparator" w:id="1">
    <w:p w:rsidR="00A62EC1" w:rsidRDefault="00A62EC1" w:rsidP="0099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EC1" w:rsidRDefault="00A62EC1" w:rsidP="00996C43">
      <w:r>
        <w:separator/>
      </w:r>
    </w:p>
  </w:footnote>
  <w:footnote w:type="continuationSeparator" w:id="1">
    <w:p w:rsidR="00A62EC1" w:rsidRDefault="00A62EC1" w:rsidP="00996C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7CBE"/>
    <w:rsid w:val="001D7CBE"/>
    <w:rsid w:val="002949BB"/>
    <w:rsid w:val="00750ECE"/>
    <w:rsid w:val="00996C43"/>
    <w:rsid w:val="00A62EC1"/>
    <w:rsid w:val="00BF2B96"/>
    <w:rsid w:val="6FBD4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CBE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96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96C43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96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96C4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hww</dc:creator>
  <cp:lastModifiedBy>01</cp:lastModifiedBy>
  <cp:revision>3</cp:revision>
  <dcterms:created xsi:type="dcterms:W3CDTF">2014-10-29T12:08:00Z</dcterms:created>
  <dcterms:modified xsi:type="dcterms:W3CDTF">2025-07-15T03:08:00Z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eyJoZGlkIjoiZWJiODA5Y2I3YjU3MDE2ZjE1YmNkNGQ3N2QyZDIzNTQiLCJ1c2VySWQiOiI0Mjg2MzgxMjEifQ==</vt:lpwstr>
  </property>
  <property fmtid="{D5CDD505-2E9C-101B-9397-08002B2CF9AE}" pid="4" name="ICV">
    <vt:lpwstr>381A54D3BD514D878538BCAD317C6EA9_12</vt:lpwstr>
  </property>
</Properties>
</file>