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7380"/>
          <w:tab w:val="left" w:pos="7560"/>
          <w:tab w:val="left" w:pos="7740"/>
        </w:tabs>
        <w:adjustRightInd w:val="0"/>
        <w:snapToGrid w:val="0"/>
        <w:spacing w:line="590" w:lineRule="exact"/>
        <w:ind w:firstLine="0" w:firstLineChars="0"/>
        <w:jc w:val="left"/>
        <w:rPr>
          <w:rFonts w:eastAsia="方正小标宋简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</w:rPr>
        <w:t>1</w:t>
      </w:r>
    </w:p>
    <w:p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</w:t>
      </w:r>
      <w:r>
        <w:rPr>
          <w:rFonts w:eastAsia="方正小标宋简体"/>
          <w:sz w:val="44"/>
          <w:szCs w:val="44"/>
        </w:rPr>
        <w:t>年数字赋能政策第</w:t>
      </w:r>
      <w:r>
        <w:rPr>
          <w:rFonts w:hint="eastAsia" w:eastAsia="方正小标宋简体"/>
          <w:sz w:val="44"/>
          <w:szCs w:val="44"/>
          <w:lang w:val="en-US" w:eastAsia="zh-CN"/>
        </w:rPr>
        <w:t>二</w:t>
      </w:r>
      <w:r>
        <w:rPr>
          <w:rFonts w:eastAsia="方正小标宋简体"/>
          <w:sz w:val="44"/>
          <w:szCs w:val="44"/>
        </w:rPr>
        <w:t>批“免申即享”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扶持资金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项目情况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表</w:t>
      </w:r>
    </w:p>
    <w:bookmarkEnd w:id="0"/>
    <w:tbl>
      <w:tblPr>
        <w:tblStyle w:val="3"/>
        <w:tblW w:w="14058" w:type="dxa"/>
        <w:tblInd w:w="-3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5747"/>
        <w:gridCol w:w="5571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  <w:vertAlign w:val="baseline"/>
                <w:lang w:val="en-US" w:eastAsia="zh-CN"/>
              </w:rPr>
              <w:t>免申即享项目名称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mallCaps w:val="0"/>
                <w:sz w:val="28"/>
                <w:szCs w:val="28"/>
                <w:vertAlign w:val="baseline"/>
                <w:lang w:val="en-US" w:eastAsia="zh-CN"/>
              </w:rPr>
              <w:t>补贴</w:t>
            </w:r>
            <w:r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  <w:vertAlign w:val="baseline"/>
                <w:lang w:val="en-US" w:eastAsia="zh-CN"/>
              </w:rPr>
              <w:t>金额</w:t>
            </w:r>
            <w:r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smallCaps w:val="0"/>
                <w:sz w:val="28"/>
                <w:szCs w:val="28"/>
                <w:vertAlign w:val="baseline"/>
                <w:lang w:val="en-US"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支持新乡村市场主体壮大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五八农业科技有限公司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支持新乡村农品品牌创建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新津区花桥街道小蓉家庭农场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支持新乡村农品品牌创建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成都龙兴大地农业开发有限公司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支持新乡村农品品牌创建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成都市中以津惠农业科技有限公司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支持新乡村农品品牌创建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成都市粮辰美景农业发展有限公司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新认定智能制造高能级创新平台扶持资金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四川成都中农大现代农业产业研究院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城市未来场景实验室扶持资金项目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济通智能装备股份有限公司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示范应用场景扶持资金项目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成都新津数字科技产业发展集团有限公司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示范应用场景扶持资金项目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成都邓双海诺尔环保发电有限公司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“专精特新”小巨人认定扶持资金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成都市新筑交通科技有限公司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“专精特新”小巨人认定扶持资金</w:t>
            </w:r>
          </w:p>
        </w:tc>
        <w:tc>
          <w:tcPr>
            <w:tcW w:w="5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民航成都物流技术有限公司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32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372.67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1MjYxNjFjMTBmYWZlMzVlMWQzOTFiMTE1YjFiNmEifQ=="/>
  </w:docVars>
  <w:rsids>
    <w:rsidRoot w:val="48B6644D"/>
    <w:rsid w:val="48B6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rPr>
      <w:rFonts w:ascii="Times New Roman" w:hAnsi="Times New Roman" w:eastAsia="Times New Roman" w:cs="Times New Roman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001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ascii="宋体" w:hAnsi="宋体" w:eastAsia="宋体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2025-06-27T05:45:00Z</dcterms:created>
  <dc:creator>Double 薛</dc:creator>
  <cp:lastModifiedBy>Double 薛</cp:lastModifiedBy>
  <dcterms:modified xsi:type="dcterms:W3CDTF">2025-06-27T05:45:35Z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07FB291920D240B48E17CFC0D34A1C95_11</vt:lpwstr>
  </property>
</Properties>
</file>