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Times New Roman" w:hAnsi="Times New Roman" w:eastAsia="黑体" w:cs="Times New Roman"/>
          <w:sz w:val="32"/>
          <w:szCs w:val="36"/>
        </w:rPr>
      </w:pPr>
      <w:r>
        <w:rPr>
          <w:rFonts w:hint="eastAsia" w:ascii="Times New Roman" w:hAnsi="Times New Roman" w:eastAsia="黑体" w:cs="Times New Roman"/>
          <w:sz w:val="32"/>
          <w:szCs w:val="36"/>
        </w:rPr>
        <w:t>附件</w:t>
      </w:r>
    </w:p>
    <w:p>
      <w:pPr>
        <w:spacing w:line="560" w:lineRule="exact"/>
        <w:jc w:val="center"/>
        <w:rPr>
          <w:rFonts w:ascii="Times New Roman" w:hAnsi="Times New Roman" w:eastAsia="方正小标宋简体" w:cs="方正小标宋简体"/>
          <w:sz w:val="44"/>
          <w:szCs w:val="44"/>
        </w:rPr>
      </w:pPr>
      <w:r>
        <w:rPr>
          <w:rFonts w:ascii="Times New Roman" w:hAnsi="Times New Roman" w:eastAsia="方正小标宋简体" w:cs="方正小标宋简体"/>
          <w:sz w:val="44"/>
          <w:szCs w:val="44"/>
        </w:rPr>
        <w:t>验收结果</w:t>
      </w:r>
      <w:r>
        <w:rPr>
          <w:rFonts w:hint="eastAsia" w:ascii="Times New Roman" w:hAnsi="Times New Roman" w:eastAsia="方正小标宋简体" w:cs="方正小标宋简体"/>
          <w:sz w:val="44"/>
          <w:szCs w:val="44"/>
        </w:rPr>
        <w:t>一览表</w:t>
      </w:r>
    </w:p>
    <w:p>
      <w:pPr>
        <w:pStyle w:val="15"/>
      </w:pPr>
    </w:p>
    <w:tbl>
      <w:tblPr>
        <w:tblStyle w:val="11"/>
        <w:tblW w:w="0" w:type="auto"/>
        <w:tblInd w:w="0" w:type="dxa"/>
        <w:tblLayout w:type="autofit"/>
        <w:tblCellMar>
          <w:top w:w="0" w:type="dxa"/>
          <w:left w:w="108" w:type="dxa"/>
          <w:bottom w:w="0" w:type="dxa"/>
          <w:right w:w="108" w:type="dxa"/>
        </w:tblCellMar>
      </w:tblPr>
      <w:tblGrid>
        <w:gridCol w:w="534"/>
        <w:gridCol w:w="1352"/>
        <w:gridCol w:w="5048"/>
        <w:gridCol w:w="2068"/>
        <w:gridCol w:w="3915"/>
        <w:gridCol w:w="735"/>
      </w:tblGrid>
      <w:tr>
        <w:tblPrEx>
          <w:tblCellMar>
            <w:top w:w="0" w:type="dxa"/>
            <w:left w:w="108" w:type="dxa"/>
            <w:bottom w:w="0" w:type="dxa"/>
            <w:right w:w="108" w:type="dxa"/>
          </w:tblCellMar>
        </w:tblPrEx>
        <w:trPr>
          <w:trHeight w:val="680" w:hRule="atLeast"/>
          <w:tblHeader/>
        </w:trPr>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400" w:lineRule="exact"/>
              <w:ind w:left="0" w:right="0"/>
              <w:jc w:val="center"/>
              <w:textAlignment w:val="center"/>
              <w:rPr>
                <w:rFonts w:hint="default" w:ascii="黑体" w:hAnsi="黑体" w:eastAsia="黑体" w:cs="黑体"/>
                <w:b w:val="0"/>
                <w:bCs w:val="0"/>
                <w:color w:val="000000"/>
                <w:sz w:val="22"/>
                <w:szCs w:val="22"/>
              </w:rPr>
            </w:pPr>
            <w:r>
              <w:rPr>
                <w:rFonts w:hint="eastAsia" w:ascii="黑体" w:hAnsi="黑体" w:eastAsia="黑体" w:cs="黑体"/>
                <w:b w:val="0"/>
                <w:bCs w:val="0"/>
                <w:color w:val="000000"/>
                <w:kern w:val="0"/>
                <w:sz w:val="22"/>
                <w:szCs w:val="22"/>
                <w:lang w:bidi="ar"/>
              </w:rPr>
              <w:t>序号</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default" w:ascii="黑体" w:hAnsi="黑体" w:eastAsia="黑体" w:cs="黑体"/>
                <w:b w:val="0"/>
                <w:bCs w:val="0"/>
                <w:color w:val="000000"/>
                <w:sz w:val="22"/>
                <w:szCs w:val="22"/>
              </w:rPr>
            </w:pPr>
            <w:r>
              <w:rPr>
                <w:rFonts w:hint="eastAsia" w:ascii="黑体" w:hAnsi="黑体" w:eastAsia="黑体" w:cs="黑体"/>
                <w:b w:val="0"/>
                <w:bCs w:val="0"/>
                <w:color w:val="000000"/>
                <w:kern w:val="0"/>
                <w:sz w:val="22"/>
                <w:szCs w:val="22"/>
                <w:lang w:bidi="ar"/>
              </w:rPr>
              <w:t>立项编号</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default" w:ascii="黑体" w:hAnsi="黑体" w:eastAsia="黑体" w:cs="黑体"/>
                <w:b w:val="0"/>
                <w:bCs w:val="0"/>
                <w:color w:val="000000"/>
                <w:sz w:val="22"/>
                <w:szCs w:val="22"/>
              </w:rPr>
            </w:pPr>
            <w:r>
              <w:rPr>
                <w:rFonts w:hint="eastAsia" w:ascii="黑体" w:hAnsi="黑体" w:eastAsia="黑体" w:cs="黑体"/>
                <w:b w:val="0"/>
                <w:bCs w:val="0"/>
                <w:color w:val="000000"/>
                <w:kern w:val="0"/>
                <w:sz w:val="22"/>
                <w:szCs w:val="22"/>
                <w:lang w:bidi="ar"/>
              </w:rPr>
              <w:t>项目名称</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default" w:ascii="黑体" w:hAnsi="黑体" w:eastAsia="黑体" w:cs="黑体"/>
                <w:b w:val="0"/>
                <w:bCs w:val="0"/>
                <w:color w:val="000000"/>
                <w:sz w:val="22"/>
                <w:szCs w:val="22"/>
              </w:rPr>
            </w:pPr>
            <w:r>
              <w:rPr>
                <w:rFonts w:hint="eastAsia" w:ascii="黑体" w:hAnsi="黑体" w:eastAsia="黑体" w:cs="黑体"/>
                <w:b w:val="0"/>
                <w:bCs w:val="0"/>
                <w:color w:val="000000"/>
                <w:kern w:val="0"/>
                <w:sz w:val="22"/>
                <w:szCs w:val="22"/>
                <w:lang w:bidi="ar"/>
              </w:rPr>
              <w:t>申报单位</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default" w:ascii="黑体" w:hAnsi="黑体" w:eastAsia="黑体" w:cs="黑体"/>
                <w:b w:val="0"/>
                <w:bCs w:val="0"/>
                <w:color w:val="000000"/>
                <w:sz w:val="22"/>
                <w:szCs w:val="22"/>
              </w:rPr>
            </w:pPr>
            <w:r>
              <w:rPr>
                <w:rFonts w:hint="eastAsia" w:ascii="黑体" w:hAnsi="黑体" w:eastAsia="黑体" w:cs="黑体"/>
                <w:b w:val="0"/>
                <w:bCs w:val="0"/>
                <w:color w:val="000000"/>
                <w:kern w:val="0"/>
                <w:sz w:val="22"/>
                <w:szCs w:val="22"/>
                <w:lang w:bidi="ar"/>
              </w:rPr>
              <w:t>计划类别</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default" w:ascii="黑体" w:hAnsi="黑体" w:eastAsia="黑体" w:cs="黑体"/>
                <w:b w:val="0"/>
                <w:bCs w:val="0"/>
                <w:color w:val="000000"/>
                <w:sz w:val="22"/>
                <w:szCs w:val="22"/>
                <w:lang w:eastAsia="zh-CN"/>
              </w:rPr>
            </w:pPr>
            <w:r>
              <w:rPr>
                <w:rFonts w:hint="eastAsia" w:ascii="黑体" w:hAnsi="黑体" w:eastAsia="黑体" w:cs="黑体"/>
                <w:b w:val="0"/>
                <w:bCs w:val="0"/>
                <w:color w:val="000000"/>
                <w:sz w:val="22"/>
                <w:szCs w:val="22"/>
              </w:rPr>
              <w:t>验收结果</w:t>
            </w:r>
          </w:p>
        </w:tc>
      </w:tr>
      <w:tr>
        <w:tblPrEx>
          <w:tblCellMar>
            <w:top w:w="0" w:type="dxa"/>
            <w:left w:w="108" w:type="dxa"/>
            <w:bottom w:w="0" w:type="dxa"/>
            <w:right w:w="108" w:type="dxa"/>
          </w:tblCellMar>
        </w:tblPrEx>
        <w:trPr>
          <w:trHeight w:val="610" w:hRule="atLeast"/>
        </w:trPr>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kern w:val="0"/>
                <w:sz w:val="21"/>
                <w:szCs w:val="21"/>
                <w:lang w:bidi="ar"/>
              </w:rPr>
              <w:t>1</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2023ZYDF088</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sz w:val="21"/>
                <w:szCs w:val="21"/>
              </w:rPr>
            </w:pPr>
            <w:r>
              <w:rPr>
                <w:rFonts w:hint="eastAsia" w:ascii="仿宋_GB2312" w:hAnsi="仿宋_GB2312" w:eastAsia="仿宋_GB2312" w:cs="仿宋_GB2312"/>
                <w:b w:val="0"/>
                <w:bCs w:val="0"/>
                <w:i w:val="0"/>
                <w:iCs w:val="0"/>
                <w:color w:val="000000"/>
                <w:kern w:val="0"/>
                <w:sz w:val="21"/>
                <w:szCs w:val="21"/>
                <w:u w:val="none"/>
                <w:lang w:val="en-US" w:eastAsia="zh-CN" w:bidi="ar"/>
              </w:rPr>
              <w:t>面向高端装备制造的高稳定长寿命RMT精密减速机国产化研发</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sz w:val="21"/>
                <w:szCs w:val="21"/>
              </w:rPr>
            </w:pPr>
            <w:r>
              <w:rPr>
                <w:rFonts w:hint="eastAsia" w:ascii="仿宋_GB2312" w:hAnsi="仿宋_GB2312" w:eastAsia="仿宋_GB2312" w:cs="仿宋_GB2312"/>
                <w:b w:val="0"/>
                <w:bCs w:val="0"/>
                <w:i w:val="0"/>
                <w:iCs w:val="0"/>
                <w:color w:val="000000"/>
                <w:kern w:val="0"/>
                <w:sz w:val="21"/>
                <w:szCs w:val="21"/>
                <w:u w:val="none"/>
                <w:lang w:val="en-US" w:eastAsia="zh-CN" w:bidi="ar"/>
              </w:rPr>
              <w:t>西南科技大学</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spacing w:val="-6"/>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2023年中央引导地方科技发展资金 &gt; 区域创新体系建设 &gt; 其他</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b w:val="0"/>
                <w:bCs w:val="0"/>
                <w:color w:val="000000"/>
                <w:sz w:val="21"/>
                <w:szCs w:val="21"/>
                <w:lang w:eastAsia="zh-CN"/>
              </w:rPr>
            </w:pPr>
            <w:r>
              <w:rPr>
                <w:rFonts w:hint="eastAsia" w:ascii="仿宋_GB2312" w:hAnsi="仿宋_GB2312" w:eastAsia="仿宋_GB2312" w:cs="仿宋_GB2312"/>
                <w:b w:val="0"/>
                <w:bCs w:val="0"/>
                <w:color w:val="000000"/>
                <w:sz w:val="21"/>
                <w:szCs w:val="21"/>
                <w:lang w:val="en-US" w:eastAsia="zh-CN"/>
              </w:rPr>
              <w:t>通过</w:t>
            </w:r>
          </w:p>
        </w:tc>
      </w:tr>
      <w:tr>
        <w:trPr>
          <w:trHeight w:val="610" w:hRule="atLeast"/>
        </w:trPr>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kern w:val="0"/>
                <w:sz w:val="21"/>
                <w:szCs w:val="21"/>
                <w:lang w:bidi="ar"/>
              </w:rPr>
              <w:t>2</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2023ZYDF094</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sz w:val="21"/>
                <w:szCs w:val="21"/>
              </w:rPr>
            </w:pPr>
            <w:r>
              <w:rPr>
                <w:rFonts w:hint="eastAsia" w:ascii="仿宋_GB2312" w:hAnsi="仿宋_GB2312" w:eastAsia="仿宋_GB2312" w:cs="仿宋_GB2312"/>
                <w:b w:val="0"/>
                <w:bCs w:val="0"/>
                <w:i w:val="0"/>
                <w:iCs w:val="0"/>
                <w:color w:val="000000"/>
                <w:kern w:val="0"/>
                <w:sz w:val="21"/>
                <w:szCs w:val="21"/>
                <w:u w:val="none"/>
                <w:lang w:val="en-US" w:eastAsia="zh-CN" w:bidi="ar"/>
              </w:rPr>
              <w:t>基于无线电能传输的工业级无人机蜂巢充电系统研制</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sz w:val="21"/>
                <w:szCs w:val="21"/>
              </w:rPr>
            </w:pPr>
            <w:r>
              <w:rPr>
                <w:rFonts w:hint="eastAsia" w:ascii="仿宋_GB2312" w:hAnsi="仿宋_GB2312" w:eastAsia="仿宋_GB2312" w:cs="仿宋_GB2312"/>
                <w:b w:val="0"/>
                <w:bCs w:val="0"/>
                <w:i w:val="0"/>
                <w:iCs w:val="0"/>
                <w:color w:val="000000"/>
                <w:kern w:val="0"/>
                <w:sz w:val="21"/>
                <w:szCs w:val="21"/>
                <w:u w:val="none"/>
                <w:lang w:val="en-US" w:eastAsia="zh-CN" w:bidi="ar"/>
              </w:rPr>
              <w:t>四川跃纳科技有限公司</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spacing w:val="-6"/>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2023年中央引导地方科技发展资金 &gt; 区域创新体系建设 &gt; 其他</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b w:val="0"/>
                <w:bCs w:val="0"/>
                <w:color w:val="000000"/>
                <w:sz w:val="21"/>
                <w:szCs w:val="21"/>
              </w:rPr>
            </w:pPr>
            <w:r>
              <w:rPr>
                <w:rFonts w:hint="eastAsia" w:ascii="仿宋_GB2312" w:hAnsi="仿宋_GB2312" w:eastAsia="仿宋_GB2312" w:cs="仿宋_GB2312"/>
                <w:b w:val="0"/>
                <w:bCs w:val="0"/>
                <w:color w:val="000000"/>
                <w:sz w:val="21"/>
                <w:szCs w:val="21"/>
                <w:lang w:val="en-US" w:eastAsia="zh-CN"/>
              </w:rPr>
              <w:t>通过</w:t>
            </w:r>
          </w:p>
        </w:tc>
      </w:tr>
      <w:tr>
        <w:tblPrEx>
          <w:tblCellMar>
            <w:top w:w="0" w:type="dxa"/>
            <w:left w:w="108" w:type="dxa"/>
            <w:bottom w:w="0" w:type="dxa"/>
            <w:right w:w="108" w:type="dxa"/>
          </w:tblCellMar>
        </w:tblPrEx>
        <w:trPr>
          <w:trHeight w:val="610" w:hRule="atLeast"/>
        </w:trPr>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kern w:val="0"/>
                <w:sz w:val="21"/>
                <w:szCs w:val="21"/>
                <w:lang w:bidi="ar"/>
              </w:rPr>
              <w:t>3</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2023ZYDF011</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sz w:val="21"/>
                <w:szCs w:val="21"/>
              </w:rPr>
            </w:pPr>
            <w:r>
              <w:rPr>
                <w:rFonts w:hint="eastAsia" w:ascii="仿宋_GB2312" w:hAnsi="仿宋_GB2312" w:eastAsia="仿宋_GB2312" w:cs="仿宋_GB2312"/>
                <w:b w:val="0"/>
                <w:bCs w:val="0"/>
                <w:i w:val="0"/>
                <w:iCs w:val="0"/>
                <w:color w:val="000000"/>
                <w:kern w:val="0"/>
                <w:sz w:val="21"/>
                <w:szCs w:val="21"/>
                <w:u w:val="none"/>
                <w:lang w:val="en-US" w:eastAsia="zh-CN" w:bidi="ar"/>
              </w:rPr>
              <w:t>废旧三元锂离子电池矿浆电解循环利用机理研究</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sz w:val="21"/>
                <w:szCs w:val="21"/>
              </w:rPr>
            </w:pPr>
            <w:r>
              <w:rPr>
                <w:rFonts w:hint="eastAsia" w:ascii="仿宋_GB2312" w:hAnsi="仿宋_GB2312" w:eastAsia="仿宋_GB2312" w:cs="仿宋_GB2312"/>
                <w:b w:val="0"/>
                <w:bCs w:val="0"/>
                <w:i w:val="0"/>
                <w:iCs w:val="0"/>
                <w:color w:val="000000"/>
                <w:kern w:val="0"/>
                <w:sz w:val="21"/>
                <w:szCs w:val="21"/>
                <w:u w:val="none"/>
                <w:lang w:val="en-US" w:eastAsia="zh-CN" w:bidi="ar"/>
              </w:rPr>
              <w:t>西南科技大学</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spacing w:val="-6"/>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2023年中央引导地方科技发展资金 &gt; 自由探索类基础研究</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b w:val="0"/>
                <w:bCs w:val="0"/>
                <w:color w:val="000000"/>
                <w:sz w:val="21"/>
                <w:szCs w:val="21"/>
              </w:rPr>
            </w:pPr>
            <w:r>
              <w:rPr>
                <w:rFonts w:hint="eastAsia" w:ascii="仿宋_GB2312" w:hAnsi="仿宋_GB2312" w:eastAsia="仿宋_GB2312" w:cs="仿宋_GB2312"/>
                <w:b w:val="0"/>
                <w:bCs w:val="0"/>
                <w:color w:val="000000"/>
                <w:sz w:val="21"/>
                <w:szCs w:val="21"/>
                <w:lang w:val="en-US" w:eastAsia="zh-CN"/>
              </w:rPr>
              <w:t>通过</w:t>
            </w:r>
          </w:p>
        </w:tc>
      </w:tr>
      <w:tr>
        <w:trPr>
          <w:trHeight w:val="610" w:hRule="atLeast"/>
        </w:trPr>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kern w:val="0"/>
                <w:sz w:val="21"/>
                <w:szCs w:val="21"/>
                <w:lang w:bidi="ar"/>
              </w:rPr>
              <w:t>4</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2023ZYDF008</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sz w:val="21"/>
                <w:szCs w:val="21"/>
              </w:rPr>
            </w:pPr>
            <w:r>
              <w:rPr>
                <w:rFonts w:hint="eastAsia" w:ascii="仿宋_GB2312" w:hAnsi="仿宋_GB2312" w:eastAsia="仿宋_GB2312" w:cs="仿宋_GB2312"/>
                <w:b w:val="0"/>
                <w:bCs w:val="0"/>
                <w:i w:val="0"/>
                <w:iCs w:val="0"/>
                <w:color w:val="000000"/>
                <w:kern w:val="0"/>
                <w:sz w:val="21"/>
                <w:szCs w:val="21"/>
                <w:u w:val="none"/>
                <w:lang w:val="en-US" w:eastAsia="zh-CN" w:bidi="ar"/>
              </w:rPr>
              <w:t>联碳硼烷的合成及其在硼中子俘获治疗肿瘤中的生物学评价</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sz w:val="21"/>
                <w:szCs w:val="21"/>
              </w:rPr>
            </w:pPr>
            <w:r>
              <w:rPr>
                <w:rFonts w:hint="eastAsia" w:ascii="仿宋_GB2312" w:hAnsi="仿宋_GB2312" w:eastAsia="仿宋_GB2312" w:cs="仿宋_GB2312"/>
                <w:b w:val="0"/>
                <w:bCs w:val="0"/>
                <w:i w:val="0"/>
                <w:iCs w:val="0"/>
                <w:color w:val="000000"/>
                <w:kern w:val="0"/>
                <w:sz w:val="21"/>
                <w:szCs w:val="21"/>
                <w:u w:val="none"/>
                <w:lang w:val="en-US" w:eastAsia="zh-CN" w:bidi="ar"/>
              </w:rPr>
              <w:t>西南科技大学</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spacing w:val="-6"/>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2023年中央引导地方科技发展资金 &gt; 自由探索类基础研究</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b w:val="0"/>
                <w:bCs w:val="0"/>
                <w:color w:val="000000"/>
                <w:sz w:val="21"/>
                <w:szCs w:val="21"/>
              </w:rPr>
            </w:pPr>
            <w:r>
              <w:rPr>
                <w:rFonts w:hint="eastAsia" w:ascii="仿宋_GB2312" w:hAnsi="仿宋_GB2312" w:eastAsia="仿宋_GB2312" w:cs="仿宋_GB2312"/>
                <w:b w:val="0"/>
                <w:bCs w:val="0"/>
                <w:color w:val="000000"/>
                <w:sz w:val="21"/>
                <w:szCs w:val="21"/>
                <w:lang w:val="en-US" w:eastAsia="zh-CN"/>
              </w:rPr>
              <w:t>通过</w:t>
            </w:r>
          </w:p>
        </w:tc>
      </w:tr>
      <w:tr>
        <w:tblPrEx>
          <w:tblCellMar>
            <w:top w:w="0" w:type="dxa"/>
            <w:left w:w="108" w:type="dxa"/>
            <w:bottom w:w="0" w:type="dxa"/>
            <w:right w:w="108" w:type="dxa"/>
          </w:tblCellMar>
        </w:tblPrEx>
        <w:trPr>
          <w:trHeight w:val="610" w:hRule="atLeast"/>
        </w:trPr>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kern w:val="0"/>
                <w:sz w:val="21"/>
                <w:szCs w:val="21"/>
                <w:lang w:bidi="ar"/>
              </w:rPr>
              <w:t>5</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2023ZYDF095</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sz w:val="21"/>
                <w:szCs w:val="21"/>
              </w:rPr>
            </w:pPr>
            <w:r>
              <w:rPr>
                <w:rFonts w:hint="eastAsia" w:ascii="仿宋_GB2312" w:hAnsi="仿宋_GB2312" w:eastAsia="仿宋_GB2312" w:cs="仿宋_GB2312"/>
                <w:b w:val="0"/>
                <w:bCs w:val="0"/>
                <w:i w:val="0"/>
                <w:iCs w:val="0"/>
                <w:color w:val="000000"/>
                <w:kern w:val="0"/>
                <w:sz w:val="21"/>
                <w:szCs w:val="21"/>
                <w:u w:val="none"/>
                <w:lang w:val="en-US" w:eastAsia="zh-CN" w:bidi="ar"/>
              </w:rPr>
              <w:t>北斗三号单北斗芯片模组核心技术攻关及产品研制</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sz w:val="21"/>
                <w:szCs w:val="21"/>
              </w:rPr>
            </w:pPr>
            <w:r>
              <w:rPr>
                <w:rFonts w:hint="eastAsia" w:ascii="仿宋_GB2312" w:hAnsi="仿宋_GB2312" w:eastAsia="仿宋_GB2312" w:cs="仿宋_GB2312"/>
                <w:b w:val="0"/>
                <w:bCs w:val="0"/>
                <w:i w:val="0"/>
                <w:iCs w:val="0"/>
                <w:color w:val="000000"/>
                <w:kern w:val="0"/>
                <w:sz w:val="21"/>
                <w:szCs w:val="21"/>
                <w:u w:val="none"/>
                <w:lang w:val="en-US" w:eastAsia="zh-CN" w:bidi="ar"/>
              </w:rPr>
              <w:t>四川九洲北斗导航与位置服务有限公司</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spacing w:val="-6"/>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2023年中央引导地方科技发展资金 &gt; 区域创新体系建设 &gt; 其他</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b w:val="0"/>
                <w:bCs w:val="0"/>
                <w:color w:val="000000"/>
                <w:sz w:val="21"/>
                <w:szCs w:val="21"/>
              </w:rPr>
            </w:pPr>
            <w:r>
              <w:rPr>
                <w:rFonts w:hint="eastAsia" w:ascii="仿宋_GB2312" w:hAnsi="仿宋_GB2312" w:eastAsia="仿宋_GB2312" w:cs="仿宋_GB2312"/>
                <w:b w:val="0"/>
                <w:bCs w:val="0"/>
                <w:color w:val="000000"/>
                <w:sz w:val="21"/>
                <w:szCs w:val="21"/>
                <w:lang w:val="en-US" w:eastAsia="zh-CN"/>
              </w:rPr>
              <w:t>通过</w:t>
            </w:r>
          </w:p>
        </w:tc>
      </w:tr>
      <w:tr>
        <w:trPr>
          <w:trHeight w:val="610" w:hRule="atLeast"/>
        </w:trPr>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kern w:val="0"/>
                <w:sz w:val="21"/>
                <w:szCs w:val="21"/>
                <w:lang w:bidi="ar"/>
              </w:rPr>
              <w:t>6</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2023ZYDF006</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sz w:val="21"/>
                <w:szCs w:val="21"/>
              </w:rPr>
            </w:pPr>
            <w:r>
              <w:rPr>
                <w:rFonts w:hint="eastAsia" w:ascii="仿宋_GB2312" w:hAnsi="仿宋_GB2312" w:eastAsia="仿宋_GB2312" w:cs="仿宋_GB2312"/>
                <w:b w:val="0"/>
                <w:bCs w:val="0"/>
                <w:i w:val="0"/>
                <w:iCs w:val="0"/>
                <w:color w:val="000000"/>
                <w:kern w:val="0"/>
                <w:sz w:val="21"/>
                <w:szCs w:val="21"/>
                <w:u w:val="none"/>
                <w:lang w:val="en-US" w:eastAsia="zh-CN" w:bidi="ar"/>
              </w:rPr>
              <w:t>含“离子对”位点氧化物催化高氟含铀废水中铀的电化学分离机理研究</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sz w:val="21"/>
                <w:szCs w:val="21"/>
              </w:rPr>
            </w:pPr>
            <w:r>
              <w:rPr>
                <w:rFonts w:hint="eastAsia" w:ascii="仿宋_GB2312" w:hAnsi="仿宋_GB2312" w:eastAsia="仿宋_GB2312" w:cs="仿宋_GB2312"/>
                <w:b w:val="0"/>
                <w:bCs w:val="0"/>
                <w:i w:val="0"/>
                <w:iCs w:val="0"/>
                <w:color w:val="000000"/>
                <w:kern w:val="0"/>
                <w:sz w:val="21"/>
                <w:szCs w:val="21"/>
                <w:u w:val="none"/>
                <w:lang w:val="en-US" w:eastAsia="zh-CN" w:bidi="ar"/>
              </w:rPr>
              <w:t>西南科技大学</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spacing w:val="-6"/>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2023年中央引导地方科技发展资金 &gt; 自由探索类基础研究</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b w:val="0"/>
                <w:bCs w:val="0"/>
                <w:color w:val="000000"/>
                <w:sz w:val="21"/>
                <w:szCs w:val="21"/>
              </w:rPr>
            </w:pPr>
            <w:r>
              <w:rPr>
                <w:rFonts w:hint="eastAsia" w:ascii="仿宋_GB2312" w:hAnsi="仿宋_GB2312" w:eastAsia="仿宋_GB2312" w:cs="仿宋_GB2312"/>
                <w:b w:val="0"/>
                <w:bCs w:val="0"/>
                <w:color w:val="000000"/>
                <w:sz w:val="21"/>
                <w:szCs w:val="21"/>
                <w:lang w:val="en-US" w:eastAsia="zh-CN"/>
              </w:rPr>
              <w:t>通过</w:t>
            </w:r>
          </w:p>
        </w:tc>
      </w:tr>
      <w:tr>
        <w:trPr>
          <w:trHeight w:val="610" w:hRule="atLeast"/>
        </w:trPr>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kern w:val="0"/>
                <w:sz w:val="21"/>
                <w:szCs w:val="21"/>
                <w:lang w:bidi="ar"/>
              </w:rPr>
              <w:t>7</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2023ZYDF085</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智慧蔬菜种植关键技术研究与应用推广</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四川长虹云数信息技术有限公司</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spacing w:val="-6"/>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2023年中央引导地方科技发展资金 &gt; 区域创新体系建设 &gt; 农业农村领域研发</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sz w:val="21"/>
                <w:szCs w:val="21"/>
                <w:lang w:val="en-US" w:eastAsia="zh-CN"/>
              </w:rPr>
              <w:t>通过</w:t>
            </w:r>
          </w:p>
        </w:tc>
      </w:tr>
      <w:tr>
        <w:tblPrEx>
          <w:tblCellMar>
            <w:top w:w="0" w:type="dxa"/>
            <w:left w:w="108" w:type="dxa"/>
            <w:bottom w:w="0" w:type="dxa"/>
            <w:right w:w="108" w:type="dxa"/>
          </w:tblCellMar>
        </w:tblPrEx>
        <w:trPr>
          <w:trHeight w:val="61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kern w:val="0"/>
                <w:sz w:val="21"/>
                <w:szCs w:val="21"/>
                <w:lang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2023ZYDF057</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优质全脂风味发酵乳高效率量产工艺开发及产业化</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四川雪宝乳业集团有限公司</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spacing w:val="-6"/>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2023年中央引导地方科技发展资金 &gt; 科技成果转移转化 &gt; 农业类</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sz w:val="21"/>
                <w:szCs w:val="21"/>
                <w:lang w:val="en-US" w:eastAsia="zh-CN"/>
              </w:rPr>
              <w:t>通过</w:t>
            </w:r>
          </w:p>
        </w:tc>
      </w:tr>
      <w:tr>
        <w:trPr>
          <w:trHeight w:val="61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b w:val="0"/>
                <w:bCs w:val="0"/>
                <w:color w:val="000000"/>
                <w:kern w:val="0"/>
                <w:sz w:val="21"/>
                <w:szCs w:val="21"/>
                <w:lang w:eastAsia="zh-CN" w:bidi="ar"/>
              </w:rPr>
            </w:pPr>
            <w:r>
              <w:rPr>
                <w:rFonts w:hint="eastAsia" w:ascii="仿宋_GB2312" w:hAnsi="仿宋_GB2312" w:eastAsia="仿宋_GB2312" w:cs="仿宋_GB2312"/>
                <w:b w:val="0"/>
                <w:bCs w:val="0"/>
                <w:color w:val="000000"/>
                <w:kern w:val="0"/>
                <w:sz w:val="21"/>
                <w:szCs w:val="21"/>
                <w:lang w:val="en-US" w:eastAsia="zh-CN" w:bidi="ar"/>
              </w:rPr>
              <w:t>9</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2023ZYDF053</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丘区混动轻小型履带玉米收获机产业化项目</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绵阳市朝育机械有限公司</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spacing w:val="-6"/>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2023年中央引导地方科技发展资金 &gt; 科技成果转移转化 &gt; 农业类</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sz w:val="21"/>
                <w:szCs w:val="21"/>
                <w:lang w:val="en-US" w:eastAsia="zh-CN"/>
              </w:rPr>
              <w:t>通过</w:t>
            </w:r>
          </w:p>
        </w:tc>
      </w:tr>
      <w:tr>
        <w:tblPrEx>
          <w:tblCellMar>
            <w:top w:w="0" w:type="dxa"/>
            <w:left w:w="108" w:type="dxa"/>
            <w:bottom w:w="0" w:type="dxa"/>
            <w:right w:w="108" w:type="dxa"/>
          </w:tblCellMar>
        </w:tblPrEx>
        <w:trPr>
          <w:trHeight w:val="589" w:hRule="atLeast"/>
        </w:trPr>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b w:val="0"/>
                <w:bCs w:val="0"/>
                <w:color w:val="000000"/>
                <w:kern w:val="0"/>
                <w:sz w:val="21"/>
                <w:szCs w:val="21"/>
                <w:lang w:eastAsia="zh-CN" w:bidi="ar"/>
              </w:rPr>
            </w:pPr>
            <w:r>
              <w:rPr>
                <w:rFonts w:hint="eastAsia" w:ascii="仿宋_GB2312" w:hAnsi="仿宋_GB2312" w:eastAsia="仿宋_GB2312" w:cs="仿宋_GB2312"/>
                <w:b w:val="0"/>
                <w:bCs w:val="0"/>
                <w:color w:val="000000"/>
                <w:kern w:val="0"/>
                <w:sz w:val="21"/>
                <w:szCs w:val="21"/>
                <w:lang w:bidi="ar"/>
              </w:rPr>
              <w:t>1</w:t>
            </w:r>
            <w:r>
              <w:rPr>
                <w:rFonts w:hint="eastAsia" w:ascii="仿宋_GB2312" w:hAnsi="仿宋_GB2312" w:eastAsia="仿宋_GB2312" w:cs="仿宋_GB2312"/>
                <w:b w:val="0"/>
                <w:bCs w:val="0"/>
                <w:color w:val="000000"/>
                <w:kern w:val="0"/>
                <w:sz w:val="21"/>
                <w:szCs w:val="21"/>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2023ZYDF055</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预制菜产业化加工技术成果转化与应用示范</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绵阳市米小福食品有限公司</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spacing w:val="-6"/>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2023年中央引导地方科技发展资金 &gt; 科技成果转移转化 &gt; 农业类</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sz w:val="21"/>
                <w:szCs w:val="21"/>
                <w:lang w:val="en-US" w:eastAsia="zh-CN"/>
              </w:rPr>
              <w:t>通过</w:t>
            </w:r>
          </w:p>
        </w:tc>
      </w:tr>
      <w:tr>
        <w:trPr>
          <w:trHeight w:val="610" w:hRule="atLeast"/>
        </w:trPr>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b w:val="0"/>
                <w:bCs w:val="0"/>
                <w:color w:val="000000"/>
                <w:kern w:val="0"/>
                <w:sz w:val="21"/>
                <w:szCs w:val="21"/>
                <w:lang w:eastAsia="zh-CN" w:bidi="ar"/>
              </w:rPr>
            </w:pPr>
            <w:r>
              <w:rPr>
                <w:rFonts w:hint="eastAsia" w:ascii="仿宋_GB2312" w:hAnsi="仿宋_GB2312" w:eastAsia="仿宋_GB2312" w:cs="仿宋_GB2312"/>
                <w:b w:val="0"/>
                <w:bCs w:val="0"/>
                <w:color w:val="000000"/>
                <w:kern w:val="0"/>
                <w:sz w:val="21"/>
                <w:szCs w:val="21"/>
                <w:lang w:bidi="ar"/>
              </w:rPr>
              <w:t>1</w:t>
            </w:r>
            <w:r>
              <w:rPr>
                <w:rFonts w:hint="eastAsia" w:ascii="仿宋_GB2312" w:hAnsi="仿宋_GB2312" w:eastAsia="仿宋_GB2312" w:cs="仿宋_GB2312"/>
                <w:b w:val="0"/>
                <w:bCs w:val="0"/>
                <w:color w:val="000000"/>
                <w:kern w:val="0"/>
                <w:sz w:val="21"/>
                <w:szCs w:val="21"/>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2023ZYDF051</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绿色优质超级稻品种“品香优美珍”的推广应用</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四川鑫源种业有限公司</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2023年中央引导地方科技发展资金 &gt; 科技成果转移转化 &gt; 农业类</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sz w:val="21"/>
                <w:szCs w:val="21"/>
                <w:lang w:val="en-US" w:eastAsia="zh-CN"/>
              </w:rPr>
              <w:t>通过</w:t>
            </w:r>
          </w:p>
        </w:tc>
      </w:tr>
      <w:tr>
        <w:tblPrEx>
          <w:tblCellMar>
            <w:top w:w="0" w:type="dxa"/>
            <w:left w:w="108" w:type="dxa"/>
            <w:bottom w:w="0" w:type="dxa"/>
            <w:right w:w="108" w:type="dxa"/>
          </w:tblCellMar>
        </w:tblPrEx>
        <w:trPr>
          <w:trHeight w:val="610" w:hRule="atLeast"/>
        </w:trPr>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b w:val="0"/>
                <w:bCs w:val="0"/>
                <w:color w:val="000000"/>
                <w:kern w:val="0"/>
                <w:sz w:val="21"/>
                <w:szCs w:val="21"/>
                <w:lang w:eastAsia="zh-CN" w:bidi="ar"/>
              </w:rPr>
            </w:pPr>
            <w:r>
              <w:rPr>
                <w:rFonts w:hint="eastAsia" w:ascii="仿宋_GB2312" w:hAnsi="仿宋_GB2312" w:eastAsia="仿宋_GB2312" w:cs="仿宋_GB2312"/>
                <w:b w:val="0"/>
                <w:bCs w:val="0"/>
                <w:color w:val="000000"/>
                <w:kern w:val="0"/>
                <w:sz w:val="21"/>
                <w:szCs w:val="21"/>
                <w:lang w:bidi="ar"/>
              </w:rPr>
              <w:t>1</w:t>
            </w:r>
            <w:r>
              <w:rPr>
                <w:rFonts w:hint="eastAsia" w:ascii="仿宋_GB2312" w:hAnsi="仿宋_GB2312" w:eastAsia="仿宋_GB2312" w:cs="仿宋_GB2312"/>
                <w:b w:val="0"/>
                <w:bCs w:val="0"/>
                <w:color w:val="000000"/>
                <w:kern w:val="0"/>
                <w:sz w:val="21"/>
                <w:szCs w:val="21"/>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2023ZYDF050</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规模化养鸡环境精准控制技术体系建立与转化应用</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凤集食品集团有限公司</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2023年中央引导地方科技发展资金 &gt; 科技成果转移转化 &gt; 农业类</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sz w:val="21"/>
                <w:szCs w:val="21"/>
                <w:lang w:val="en-US" w:eastAsia="zh-CN"/>
              </w:rPr>
              <w:t>通过</w:t>
            </w:r>
          </w:p>
        </w:tc>
      </w:tr>
      <w:tr>
        <w:trPr>
          <w:trHeight w:val="610" w:hRule="atLeast"/>
        </w:trPr>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b w:val="0"/>
                <w:bCs w:val="0"/>
                <w:color w:val="000000"/>
                <w:kern w:val="0"/>
                <w:sz w:val="21"/>
                <w:szCs w:val="21"/>
                <w:lang w:val="en-US" w:eastAsia="zh-CN" w:bidi="ar"/>
              </w:rPr>
            </w:pPr>
            <w:r>
              <w:rPr>
                <w:rFonts w:hint="eastAsia" w:ascii="仿宋_GB2312" w:hAnsi="仿宋_GB2312" w:eastAsia="仿宋_GB2312" w:cs="仿宋_GB2312"/>
                <w:b w:val="0"/>
                <w:bCs w:val="0"/>
                <w:color w:val="000000"/>
                <w:kern w:val="0"/>
                <w:sz w:val="21"/>
                <w:szCs w:val="21"/>
                <w:lang w:val="en-US" w:eastAsia="zh-CN" w:bidi="ar"/>
              </w:rPr>
              <w:t>13</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2023ZYDF082</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道地药材乌梅产业提质增效关键技术研究与应用示范</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绵阳市中医医院</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2023年中央引导地方科技发展资金 &gt; 区域创新体系建设 &gt; “生命健康”领域研发</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sz w:val="21"/>
                <w:szCs w:val="21"/>
                <w:lang w:val="en-US" w:eastAsia="zh-CN"/>
              </w:rPr>
              <w:t>通过</w:t>
            </w:r>
          </w:p>
        </w:tc>
      </w:tr>
      <w:tr>
        <w:trPr>
          <w:trHeight w:val="610" w:hRule="atLeast"/>
        </w:trPr>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b w:val="0"/>
                <w:bCs w:val="0"/>
                <w:color w:val="000000"/>
                <w:kern w:val="0"/>
                <w:sz w:val="21"/>
                <w:szCs w:val="21"/>
                <w:lang w:val="en-US" w:eastAsia="zh-CN" w:bidi="ar"/>
              </w:rPr>
            </w:pPr>
            <w:r>
              <w:rPr>
                <w:rFonts w:hint="eastAsia" w:ascii="仿宋_GB2312" w:hAnsi="仿宋_GB2312" w:eastAsia="仿宋_GB2312" w:cs="仿宋_GB2312"/>
                <w:b w:val="0"/>
                <w:bCs w:val="0"/>
                <w:color w:val="000000"/>
                <w:kern w:val="0"/>
                <w:sz w:val="21"/>
                <w:szCs w:val="21"/>
                <w:lang w:val="en-US" w:eastAsia="zh-CN" w:bidi="ar"/>
              </w:rPr>
              <w:t>14</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2023ZYDF099</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先进高能X线探测器研发</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中创智科（绵阳）科技有限公司</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2023年中央引导地方科技发展资金 &gt; 区域创新体系建设 &gt; “生命健康”领域研发</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sz w:val="21"/>
                <w:szCs w:val="21"/>
                <w:lang w:val="en-US" w:eastAsia="zh-CN"/>
              </w:rPr>
              <w:t>通过</w:t>
            </w:r>
          </w:p>
        </w:tc>
      </w:tr>
      <w:tr>
        <w:tblPrEx>
          <w:tblCellMar>
            <w:top w:w="0" w:type="dxa"/>
            <w:left w:w="108" w:type="dxa"/>
            <w:bottom w:w="0" w:type="dxa"/>
            <w:right w:w="108" w:type="dxa"/>
          </w:tblCellMar>
        </w:tblPrEx>
        <w:trPr>
          <w:trHeight w:val="610" w:hRule="atLeast"/>
        </w:trPr>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b w:val="0"/>
                <w:bCs w:val="0"/>
                <w:color w:val="000000"/>
                <w:kern w:val="0"/>
                <w:sz w:val="21"/>
                <w:szCs w:val="21"/>
                <w:lang w:val="en-US" w:eastAsia="zh-CN" w:bidi="ar"/>
              </w:rPr>
            </w:pPr>
            <w:r>
              <w:rPr>
                <w:rFonts w:hint="eastAsia" w:ascii="仿宋_GB2312" w:hAnsi="仿宋_GB2312" w:eastAsia="仿宋_GB2312" w:cs="仿宋_GB2312"/>
                <w:b w:val="0"/>
                <w:bCs w:val="0"/>
                <w:color w:val="000000"/>
                <w:kern w:val="0"/>
                <w:sz w:val="21"/>
                <w:szCs w:val="21"/>
                <w:lang w:val="en-US" w:eastAsia="zh-CN" w:bidi="ar"/>
              </w:rPr>
              <w:t>15</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2022ZYDF030</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高比容、低成本硅基负极材料研发及产业化应用</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长虹电子控股集团有限公司</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中央引导地方-科技成果转化示范项目</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sz w:val="21"/>
                <w:szCs w:val="21"/>
                <w:lang w:val="en-US" w:eastAsia="zh-CN"/>
              </w:rPr>
              <w:t>通过</w:t>
            </w:r>
          </w:p>
        </w:tc>
      </w:tr>
      <w:tr>
        <w:trPr>
          <w:trHeight w:val="610" w:hRule="atLeast"/>
        </w:trPr>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b w:val="0"/>
                <w:bCs w:val="0"/>
                <w:color w:val="000000"/>
                <w:kern w:val="0"/>
                <w:sz w:val="21"/>
                <w:szCs w:val="21"/>
                <w:lang w:val="en-US" w:eastAsia="zh-CN" w:bidi="ar"/>
              </w:rPr>
            </w:pPr>
            <w:r>
              <w:rPr>
                <w:rFonts w:hint="eastAsia" w:ascii="仿宋_GB2312" w:hAnsi="仿宋_GB2312" w:eastAsia="仿宋_GB2312" w:cs="仿宋_GB2312"/>
                <w:b w:val="0"/>
                <w:bCs w:val="0"/>
                <w:color w:val="000000"/>
                <w:kern w:val="0"/>
                <w:sz w:val="21"/>
                <w:szCs w:val="21"/>
                <w:lang w:val="en-US" w:eastAsia="zh-CN" w:bidi="ar"/>
              </w:rPr>
              <w:t>16</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2023ZYDF035</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高性能低成本钕铈铁硼磁粉成果转化</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绵阳西磁新材料有限公司</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2023年中央引导地方科技发展资金 &gt; 科技成果转移转化 &gt; 非农业类</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sz w:val="21"/>
                <w:szCs w:val="21"/>
                <w:lang w:val="en-US" w:eastAsia="zh-CN"/>
              </w:rPr>
              <w:t>通过</w:t>
            </w:r>
          </w:p>
        </w:tc>
      </w:tr>
      <w:tr>
        <w:tblPrEx>
          <w:tblCellMar>
            <w:top w:w="0" w:type="dxa"/>
            <w:left w:w="108" w:type="dxa"/>
            <w:bottom w:w="0" w:type="dxa"/>
            <w:right w:w="108" w:type="dxa"/>
          </w:tblCellMar>
        </w:tblPrEx>
        <w:trPr>
          <w:trHeight w:val="610" w:hRule="atLeast"/>
        </w:trPr>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b w:val="0"/>
                <w:bCs w:val="0"/>
                <w:color w:val="000000"/>
                <w:kern w:val="0"/>
                <w:sz w:val="21"/>
                <w:szCs w:val="21"/>
                <w:lang w:val="en-US" w:eastAsia="zh-CN" w:bidi="ar"/>
              </w:rPr>
            </w:pPr>
            <w:r>
              <w:rPr>
                <w:rFonts w:hint="eastAsia" w:ascii="仿宋_GB2312" w:hAnsi="仿宋_GB2312" w:eastAsia="仿宋_GB2312" w:cs="仿宋_GB2312"/>
                <w:b w:val="0"/>
                <w:bCs w:val="0"/>
                <w:color w:val="000000"/>
                <w:kern w:val="0"/>
                <w:sz w:val="21"/>
                <w:szCs w:val="21"/>
                <w:lang w:val="en-US" w:eastAsia="zh-CN" w:bidi="ar"/>
              </w:rPr>
              <w:t>17</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2023ZYDF020</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Style w:val="27"/>
                <w:rFonts w:hint="eastAsia" w:ascii="仿宋_GB2312" w:hAnsi="仿宋_GB2312" w:eastAsia="仿宋_GB2312" w:cs="仿宋_GB2312"/>
                <w:b w:val="0"/>
                <w:bCs w:val="0"/>
                <w:sz w:val="21"/>
                <w:szCs w:val="21"/>
                <w:lang w:val="en-US" w:eastAsia="zh-CN" w:bidi="ar"/>
              </w:rPr>
              <w:t>5G+8K</w:t>
            </w:r>
            <w:r>
              <w:rPr>
                <w:rFonts w:hint="eastAsia" w:ascii="仿宋_GB2312" w:hAnsi="仿宋_GB2312" w:eastAsia="仿宋_GB2312" w:cs="仿宋_GB2312"/>
                <w:b w:val="0"/>
                <w:bCs w:val="0"/>
                <w:i w:val="0"/>
                <w:iCs w:val="0"/>
                <w:color w:val="000000"/>
                <w:kern w:val="0"/>
                <w:sz w:val="21"/>
                <w:szCs w:val="21"/>
                <w:u w:val="none"/>
                <w:lang w:val="en-US" w:eastAsia="zh-CN" w:bidi="ar"/>
              </w:rPr>
              <w:t>多业态智能融合终端关键技术研究及应用</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四川九州电子科技股份有限公司</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2023年中央引导地方科技发展资金 &gt; 科技成果转移转化 &gt; 非农业类</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sz w:val="21"/>
                <w:szCs w:val="21"/>
                <w:lang w:val="en-US" w:eastAsia="zh-CN"/>
              </w:rPr>
              <w:t>通过</w:t>
            </w:r>
          </w:p>
        </w:tc>
      </w:tr>
      <w:tr>
        <w:trPr>
          <w:trHeight w:val="610" w:hRule="atLeast"/>
        </w:trPr>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b w:val="0"/>
                <w:bCs w:val="0"/>
                <w:color w:val="000000"/>
                <w:kern w:val="0"/>
                <w:sz w:val="21"/>
                <w:szCs w:val="21"/>
                <w:lang w:val="en-US" w:eastAsia="zh-CN" w:bidi="ar"/>
              </w:rPr>
            </w:pPr>
            <w:r>
              <w:rPr>
                <w:rFonts w:hint="eastAsia" w:ascii="仿宋_GB2312" w:hAnsi="仿宋_GB2312" w:eastAsia="仿宋_GB2312" w:cs="仿宋_GB2312"/>
                <w:b w:val="0"/>
                <w:bCs w:val="0"/>
                <w:color w:val="000000"/>
                <w:kern w:val="0"/>
                <w:sz w:val="21"/>
                <w:szCs w:val="21"/>
                <w:lang w:val="en-US" w:eastAsia="zh-CN" w:bidi="ar"/>
              </w:rPr>
              <w:t>18</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2023ZYDF017</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应用于智能新能源汽车的汽车粉末冶金链轮及动力总成核心零部件研发及产业化</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江油立航金属材料有限公司</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2023年中央引导地方科技发展资金 &gt; 科技成果转移转化 &gt; 非农业类</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sz w:val="21"/>
                <w:szCs w:val="21"/>
                <w:lang w:val="en-US" w:eastAsia="zh-CN"/>
              </w:rPr>
              <w:t>通过</w:t>
            </w:r>
          </w:p>
        </w:tc>
      </w:tr>
      <w:tr>
        <w:tblPrEx>
          <w:tblCellMar>
            <w:top w:w="0" w:type="dxa"/>
            <w:left w:w="108" w:type="dxa"/>
            <w:bottom w:w="0" w:type="dxa"/>
            <w:right w:w="108" w:type="dxa"/>
          </w:tblCellMar>
        </w:tblPrEx>
        <w:trPr>
          <w:trHeight w:val="610" w:hRule="atLeast"/>
        </w:trPr>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b w:val="0"/>
                <w:bCs w:val="0"/>
                <w:color w:val="000000"/>
                <w:kern w:val="0"/>
                <w:sz w:val="21"/>
                <w:szCs w:val="21"/>
                <w:lang w:val="en-US" w:eastAsia="zh-CN" w:bidi="ar"/>
              </w:rPr>
            </w:pPr>
            <w:r>
              <w:rPr>
                <w:rFonts w:hint="eastAsia" w:ascii="仿宋_GB2312" w:hAnsi="仿宋_GB2312" w:eastAsia="仿宋_GB2312" w:cs="仿宋_GB2312"/>
                <w:b w:val="0"/>
                <w:bCs w:val="0"/>
                <w:color w:val="000000"/>
                <w:kern w:val="0"/>
                <w:sz w:val="21"/>
                <w:szCs w:val="21"/>
                <w:lang w:val="en-US" w:eastAsia="zh-CN" w:bidi="ar"/>
              </w:rPr>
              <w:t>19</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2023ZYDF024</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基于星闪协议的短距无线通信模组关键技术研发及产业化</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四川爱联科技股份有限公司</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2023年中央引导地方科技发展资金 &gt; 科技成果转移转化 &gt; 非农业类</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sz w:val="21"/>
                <w:szCs w:val="21"/>
                <w:lang w:val="en-US" w:eastAsia="zh-CN"/>
              </w:rPr>
              <w:t>通过</w:t>
            </w:r>
          </w:p>
        </w:tc>
      </w:tr>
      <w:tr>
        <w:trPr>
          <w:trHeight w:val="610" w:hRule="atLeast"/>
        </w:trPr>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b w:val="0"/>
                <w:bCs w:val="0"/>
                <w:color w:val="000000"/>
                <w:kern w:val="0"/>
                <w:sz w:val="21"/>
                <w:szCs w:val="21"/>
                <w:lang w:val="en-US" w:eastAsia="zh-CN" w:bidi="ar"/>
              </w:rPr>
            </w:pPr>
            <w:r>
              <w:rPr>
                <w:rFonts w:hint="eastAsia" w:ascii="仿宋_GB2312" w:hAnsi="仿宋_GB2312" w:eastAsia="仿宋_GB2312" w:cs="仿宋_GB2312"/>
                <w:b w:val="0"/>
                <w:bCs w:val="0"/>
                <w:color w:val="000000"/>
                <w:kern w:val="0"/>
                <w:sz w:val="21"/>
                <w:szCs w:val="21"/>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2023ZYDF029</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Style w:val="28"/>
                <w:rFonts w:hint="eastAsia" w:ascii="仿宋_GB2312" w:hAnsi="仿宋_GB2312" w:eastAsia="仿宋_GB2312" w:cs="仿宋_GB2312"/>
                <w:b w:val="0"/>
                <w:bCs w:val="0"/>
                <w:sz w:val="21"/>
                <w:szCs w:val="21"/>
                <w:lang w:val="en-US" w:eastAsia="zh-CN" w:bidi="ar"/>
              </w:rPr>
              <w:t>基于</w:t>
            </w:r>
            <w:r>
              <w:rPr>
                <w:rStyle w:val="27"/>
                <w:rFonts w:hint="eastAsia" w:ascii="仿宋_GB2312" w:hAnsi="仿宋_GB2312" w:eastAsia="仿宋_GB2312" w:cs="仿宋_GB2312"/>
                <w:b w:val="0"/>
                <w:bCs w:val="0"/>
                <w:sz w:val="21"/>
                <w:szCs w:val="21"/>
                <w:lang w:val="en-US" w:eastAsia="zh-CN" w:bidi="ar"/>
              </w:rPr>
              <w:t xml:space="preserve">AIGC </w:t>
            </w:r>
            <w:r>
              <w:rPr>
                <w:rStyle w:val="28"/>
                <w:rFonts w:hint="eastAsia" w:ascii="仿宋_GB2312" w:hAnsi="仿宋_GB2312" w:eastAsia="仿宋_GB2312" w:cs="仿宋_GB2312"/>
                <w:b w:val="0"/>
                <w:bCs w:val="0"/>
                <w:sz w:val="21"/>
                <w:szCs w:val="21"/>
                <w:lang w:val="en-US" w:eastAsia="zh-CN" w:bidi="ar"/>
              </w:rPr>
              <w:t>的交管大脑智算指挥系统研发及产业化</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四川九洲视讯科技有限责任公司</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2023年中央引导地方科技发展资金 &gt; 科技成果转移转化 &gt; 非农业类</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sz w:val="21"/>
                <w:szCs w:val="21"/>
                <w:lang w:val="en-US" w:eastAsia="zh-CN"/>
              </w:rPr>
              <w:t>通过</w:t>
            </w:r>
          </w:p>
        </w:tc>
      </w:tr>
      <w:tr>
        <w:tblPrEx>
          <w:tblCellMar>
            <w:top w:w="0" w:type="dxa"/>
            <w:left w:w="108" w:type="dxa"/>
            <w:bottom w:w="0" w:type="dxa"/>
            <w:right w:w="108" w:type="dxa"/>
          </w:tblCellMar>
        </w:tblPrEx>
        <w:trPr>
          <w:trHeight w:val="610" w:hRule="atLeast"/>
        </w:trPr>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b w:val="0"/>
                <w:bCs w:val="0"/>
                <w:color w:val="000000"/>
                <w:kern w:val="0"/>
                <w:sz w:val="21"/>
                <w:szCs w:val="21"/>
                <w:lang w:val="en-US" w:eastAsia="zh-CN" w:bidi="ar"/>
              </w:rPr>
            </w:pPr>
            <w:r>
              <w:rPr>
                <w:rFonts w:hint="eastAsia" w:ascii="仿宋_GB2312" w:hAnsi="仿宋_GB2312" w:eastAsia="仿宋_GB2312" w:cs="仿宋_GB2312"/>
                <w:b w:val="0"/>
                <w:bCs w:val="0"/>
                <w:color w:val="000000"/>
                <w:kern w:val="0"/>
                <w:sz w:val="21"/>
                <w:szCs w:val="21"/>
                <w:lang w:val="en-US" w:eastAsia="zh-CN" w:bidi="ar"/>
              </w:rPr>
              <w:t>21</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2023ZYDF026</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Style w:val="28"/>
                <w:rFonts w:hint="eastAsia" w:ascii="仿宋_GB2312" w:hAnsi="仿宋_GB2312" w:eastAsia="仿宋_GB2312" w:cs="仿宋_GB2312"/>
                <w:b w:val="0"/>
                <w:bCs w:val="0"/>
                <w:sz w:val="21"/>
                <w:szCs w:val="21"/>
                <w:lang w:val="en-US" w:eastAsia="zh-CN" w:bidi="ar"/>
              </w:rPr>
              <w:t>基于自由空间超窄波分滤波结构技术</w:t>
            </w:r>
            <w:r>
              <w:rPr>
                <w:rStyle w:val="27"/>
                <w:rFonts w:hint="eastAsia" w:ascii="仿宋_GB2312" w:hAnsi="仿宋_GB2312" w:eastAsia="仿宋_GB2312" w:cs="仿宋_GB2312"/>
                <w:b w:val="0"/>
                <w:bCs w:val="0"/>
                <w:sz w:val="21"/>
                <w:szCs w:val="21"/>
                <w:lang w:val="en-US" w:eastAsia="zh-CN" w:bidi="ar"/>
              </w:rPr>
              <w:t>50G PON</w:t>
            </w:r>
            <w:r>
              <w:rPr>
                <w:rStyle w:val="28"/>
                <w:rFonts w:hint="eastAsia" w:ascii="仿宋_GB2312" w:hAnsi="仿宋_GB2312" w:eastAsia="仿宋_GB2312" w:cs="仿宋_GB2312"/>
                <w:b w:val="0"/>
                <w:bCs w:val="0"/>
                <w:sz w:val="21"/>
                <w:szCs w:val="21"/>
                <w:lang w:val="en-US" w:eastAsia="zh-CN" w:bidi="ar"/>
              </w:rPr>
              <w:t>三模合一高速光器件成果转化与应用</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四川九州光电子技术有限公司</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2023年中央引导地方科技发展资金 &gt; 科技成果转移转化 &gt; 非农业类</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sz w:val="21"/>
                <w:szCs w:val="21"/>
                <w:lang w:val="en-US" w:eastAsia="zh-CN"/>
              </w:rPr>
              <w:t>通过</w:t>
            </w:r>
          </w:p>
        </w:tc>
      </w:tr>
      <w:tr>
        <w:trPr>
          <w:trHeight w:val="610" w:hRule="atLeast"/>
        </w:trPr>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b w:val="0"/>
                <w:bCs w:val="0"/>
                <w:color w:val="000000"/>
                <w:kern w:val="0"/>
                <w:sz w:val="21"/>
                <w:szCs w:val="21"/>
                <w:lang w:val="en-US" w:eastAsia="zh-CN" w:bidi="ar"/>
              </w:rPr>
            </w:pPr>
            <w:r>
              <w:rPr>
                <w:rFonts w:hint="eastAsia" w:ascii="仿宋_GB2312" w:hAnsi="仿宋_GB2312" w:eastAsia="仿宋_GB2312" w:cs="仿宋_GB2312"/>
                <w:b w:val="0"/>
                <w:bCs w:val="0"/>
                <w:color w:val="000000"/>
                <w:kern w:val="0"/>
                <w:sz w:val="21"/>
                <w:szCs w:val="21"/>
                <w:lang w:val="en-US" w:eastAsia="zh-CN" w:bidi="ar"/>
              </w:rPr>
              <w:t>22</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2023ZYDF014</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商用车大行程气动转向管柱总成技术成果的产业化应用</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四川绵阳德鑫机械有限公司</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2023年中央引导地方科技发展资金 &gt; 科技成果转移转化 &gt; 非农业类</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sz w:val="21"/>
                <w:szCs w:val="21"/>
                <w:lang w:val="en-US" w:eastAsia="zh-CN"/>
              </w:rPr>
              <w:t>通过</w:t>
            </w:r>
          </w:p>
        </w:tc>
      </w:tr>
      <w:tr>
        <w:tblPrEx>
          <w:tblCellMar>
            <w:top w:w="0" w:type="dxa"/>
            <w:left w:w="108" w:type="dxa"/>
            <w:bottom w:w="0" w:type="dxa"/>
            <w:right w:w="108" w:type="dxa"/>
          </w:tblCellMar>
        </w:tblPrEx>
        <w:trPr>
          <w:trHeight w:val="610" w:hRule="atLeast"/>
        </w:trPr>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b w:val="0"/>
                <w:bCs w:val="0"/>
                <w:color w:val="000000"/>
                <w:kern w:val="0"/>
                <w:sz w:val="21"/>
                <w:szCs w:val="21"/>
                <w:lang w:val="en-US" w:eastAsia="zh-CN" w:bidi="ar"/>
              </w:rPr>
            </w:pPr>
            <w:r>
              <w:rPr>
                <w:rFonts w:hint="eastAsia" w:ascii="仿宋_GB2312" w:hAnsi="仿宋_GB2312" w:eastAsia="仿宋_GB2312" w:cs="仿宋_GB2312"/>
                <w:b w:val="0"/>
                <w:bCs w:val="0"/>
                <w:color w:val="000000"/>
                <w:kern w:val="0"/>
                <w:sz w:val="21"/>
                <w:szCs w:val="21"/>
                <w:lang w:val="en-US" w:eastAsia="zh-CN" w:bidi="ar"/>
              </w:rPr>
              <w:t>23</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2023ZYDF028</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Style w:val="28"/>
                <w:rFonts w:hint="eastAsia" w:ascii="仿宋_GB2312" w:hAnsi="仿宋_GB2312" w:eastAsia="仿宋_GB2312" w:cs="仿宋_GB2312"/>
                <w:b w:val="0"/>
                <w:bCs w:val="0"/>
                <w:sz w:val="21"/>
                <w:szCs w:val="21"/>
                <w:lang w:val="en-US" w:eastAsia="zh-CN" w:bidi="ar"/>
              </w:rPr>
              <w:t>智能</w:t>
            </w:r>
            <w:r>
              <w:rPr>
                <w:rStyle w:val="27"/>
                <w:rFonts w:hint="eastAsia" w:ascii="仿宋_GB2312" w:hAnsi="仿宋_GB2312" w:eastAsia="仿宋_GB2312" w:cs="仿宋_GB2312"/>
                <w:b w:val="0"/>
                <w:bCs w:val="0"/>
                <w:sz w:val="21"/>
                <w:szCs w:val="21"/>
                <w:lang w:val="en-US" w:eastAsia="zh-CN" w:bidi="ar"/>
              </w:rPr>
              <w:t>LED</w:t>
            </w:r>
            <w:r>
              <w:rPr>
                <w:rStyle w:val="28"/>
                <w:rFonts w:hint="eastAsia" w:ascii="仿宋_GB2312" w:hAnsi="仿宋_GB2312" w:eastAsia="仿宋_GB2312" w:cs="仿宋_GB2312"/>
                <w:b w:val="0"/>
                <w:bCs w:val="0"/>
                <w:sz w:val="21"/>
                <w:szCs w:val="21"/>
                <w:lang w:val="en-US" w:eastAsia="zh-CN" w:bidi="ar"/>
              </w:rPr>
              <w:t>驱动产品研发及应用</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四川虹锐电工有限责任公司</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2023年中央引导地方科技发展资金 &gt; 科技成果转移转化 &gt; 非农业类</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sz w:val="21"/>
                <w:szCs w:val="21"/>
                <w:lang w:val="en-US" w:eastAsia="zh-CN"/>
              </w:rPr>
              <w:t>通过</w:t>
            </w:r>
          </w:p>
        </w:tc>
      </w:tr>
      <w:tr>
        <w:trPr>
          <w:trHeight w:val="610" w:hRule="atLeast"/>
        </w:trPr>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b w:val="0"/>
                <w:bCs w:val="0"/>
                <w:color w:val="000000"/>
                <w:kern w:val="0"/>
                <w:sz w:val="21"/>
                <w:szCs w:val="21"/>
                <w:lang w:val="en-US" w:eastAsia="zh-CN" w:bidi="ar"/>
              </w:rPr>
            </w:pPr>
            <w:r>
              <w:rPr>
                <w:rFonts w:hint="eastAsia" w:ascii="仿宋_GB2312" w:hAnsi="仿宋_GB2312" w:eastAsia="仿宋_GB2312" w:cs="仿宋_GB2312"/>
                <w:b w:val="0"/>
                <w:bCs w:val="0"/>
                <w:color w:val="000000"/>
                <w:kern w:val="0"/>
                <w:sz w:val="21"/>
                <w:szCs w:val="21"/>
                <w:lang w:val="en-US" w:eastAsia="zh-CN" w:bidi="ar"/>
              </w:rPr>
              <w:t>24</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2023ZYDF023</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关于储能应用加强绝缘隔离网络变压器研发及产业化项目</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四川经纬达科技集团有限公司</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2023年中央引导地方科技发展资金 &gt; 科技成果转移转化 &gt; 非农业类</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sz w:val="21"/>
                <w:szCs w:val="21"/>
                <w:lang w:val="en-US" w:eastAsia="zh-CN"/>
              </w:rPr>
              <w:t>通过</w:t>
            </w:r>
          </w:p>
        </w:tc>
      </w:tr>
      <w:tr>
        <w:tblPrEx>
          <w:tblCellMar>
            <w:top w:w="0" w:type="dxa"/>
            <w:left w:w="108" w:type="dxa"/>
            <w:bottom w:w="0" w:type="dxa"/>
            <w:right w:w="108" w:type="dxa"/>
          </w:tblCellMar>
        </w:tblPrEx>
        <w:trPr>
          <w:trHeight w:val="610" w:hRule="atLeast"/>
        </w:trPr>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b w:val="0"/>
                <w:bCs w:val="0"/>
                <w:color w:val="000000"/>
                <w:kern w:val="0"/>
                <w:sz w:val="21"/>
                <w:szCs w:val="21"/>
                <w:lang w:val="en-US" w:eastAsia="zh-CN" w:bidi="ar"/>
              </w:rPr>
            </w:pPr>
            <w:r>
              <w:rPr>
                <w:rFonts w:hint="eastAsia" w:ascii="仿宋_GB2312" w:hAnsi="仿宋_GB2312" w:eastAsia="仿宋_GB2312" w:cs="仿宋_GB2312"/>
                <w:b w:val="0"/>
                <w:bCs w:val="0"/>
                <w:color w:val="000000"/>
                <w:kern w:val="0"/>
                <w:sz w:val="21"/>
                <w:szCs w:val="21"/>
                <w:lang w:val="en-US" w:eastAsia="zh-CN" w:bidi="ar"/>
              </w:rPr>
              <w:t>25</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2023ZYDF016</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国产航空发动机零部件高效自动化精加工技术产业化</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四川旭博精密科技有限公司</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2023年中央引导地方科技发展资金 &gt; 科技成果转移转化 &gt; 非农业类</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sz w:val="21"/>
                <w:szCs w:val="21"/>
                <w:lang w:val="en-US" w:eastAsia="zh-CN"/>
              </w:rPr>
              <w:t>通过</w:t>
            </w:r>
          </w:p>
        </w:tc>
      </w:tr>
      <w:tr>
        <w:trPr>
          <w:trHeight w:val="610" w:hRule="atLeast"/>
        </w:trPr>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b w:val="0"/>
                <w:bCs w:val="0"/>
                <w:color w:val="000000"/>
                <w:kern w:val="0"/>
                <w:sz w:val="21"/>
                <w:szCs w:val="21"/>
                <w:lang w:val="en-US" w:eastAsia="zh-CN" w:bidi="ar"/>
              </w:rPr>
            </w:pPr>
            <w:r>
              <w:rPr>
                <w:rFonts w:hint="eastAsia" w:ascii="仿宋_GB2312" w:hAnsi="仿宋_GB2312" w:eastAsia="仿宋_GB2312" w:cs="仿宋_GB2312"/>
                <w:b w:val="0"/>
                <w:bCs w:val="0"/>
                <w:color w:val="000000"/>
                <w:kern w:val="0"/>
                <w:sz w:val="21"/>
                <w:szCs w:val="21"/>
                <w:lang w:val="en-US" w:eastAsia="zh-CN" w:bidi="ar"/>
              </w:rPr>
              <w:t>26</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2023ZYDF044</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倍率型高性能磷酸铁锂电池关键技术研发及产业化应用</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绵阳高新埃克森新能源科技有限公司</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2023年中央引导地方科技发展资金 &gt; 科技成果转移转化 &gt; 非农业类</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sz w:val="21"/>
                <w:szCs w:val="21"/>
                <w:lang w:val="en-US" w:eastAsia="zh-CN"/>
              </w:rPr>
              <w:t>通过</w:t>
            </w:r>
          </w:p>
        </w:tc>
      </w:tr>
      <w:tr>
        <w:tblPrEx>
          <w:tblCellMar>
            <w:top w:w="0" w:type="dxa"/>
            <w:left w:w="108" w:type="dxa"/>
            <w:bottom w:w="0" w:type="dxa"/>
            <w:right w:w="108" w:type="dxa"/>
          </w:tblCellMar>
        </w:tblPrEx>
        <w:trPr>
          <w:trHeight w:val="610" w:hRule="atLeast"/>
        </w:trPr>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b w:val="0"/>
                <w:bCs w:val="0"/>
                <w:color w:val="000000"/>
                <w:kern w:val="0"/>
                <w:sz w:val="21"/>
                <w:szCs w:val="21"/>
                <w:lang w:val="en-US" w:eastAsia="zh-CN" w:bidi="ar"/>
              </w:rPr>
            </w:pPr>
            <w:r>
              <w:rPr>
                <w:rFonts w:hint="eastAsia" w:ascii="仿宋_GB2312" w:hAnsi="仿宋_GB2312" w:eastAsia="仿宋_GB2312" w:cs="仿宋_GB2312"/>
                <w:b w:val="0"/>
                <w:bCs w:val="0"/>
                <w:color w:val="000000"/>
                <w:kern w:val="0"/>
                <w:sz w:val="21"/>
                <w:szCs w:val="21"/>
                <w:lang w:val="en-US" w:eastAsia="zh-CN" w:bidi="ar"/>
              </w:rPr>
              <w:t>27</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2023ZYDF049</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放射性核素高效封存固化技术、安全处置屏障材料及安全评价技术的研发及产业化示范应用</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四川长晏科技有限公司</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2023年中央引导地方科技发展资金 &gt; 科技成果转移转化 &gt; 非农业类</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sz w:val="21"/>
                <w:szCs w:val="21"/>
                <w:lang w:val="en-US" w:eastAsia="zh-CN"/>
              </w:rPr>
              <w:t>通过</w:t>
            </w:r>
          </w:p>
        </w:tc>
      </w:tr>
      <w:tr>
        <w:trPr>
          <w:trHeight w:val="610" w:hRule="atLeast"/>
        </w:trPr>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b w:val="0"/>
                <w:bCs w:val="0"/>
                <w:color w:val="000000"/>
                <w:kern w:val="0"/>
                <w:sz w:val="21"/>
                <w:szCs w:val="21"/>
                <w:lang w:val="en-US" w:eastAsia="zh-CN" w:bidi="ar"/>
              </w:rPr>
            </w:pPr>
            <w:r>
              <w:rPr>
                <w:rFonts w:hint="eastAsia" w:ascii="仿宋_GB2312" w:hAnsi="仿宋_GB2312" w:eastAsia="仿宋_GB2312" w:cs="仿宋_GB2312"/>
                <w:b w:val="0"/>
                <w:bCs w:val="0"/>
                <w:color w:val="000000"/>
                <w:kern w:val="0"/>
                <w:sz w:val="21"/>
                <w:szCs w:val="21"/>
                <w:lang w:val="en-US" w:eastAsia="zh-CN" w:bidi="ar"/>
              </w:rPr>
              <w:t>28</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2023ZYDF025</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医院医疗数据治理模型的研究与应用</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四川互慧软件有限公司</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2023年中央引导地方科技发展资金 &gt; 科技成果转移转化 &gt; 非农业类</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sz w:val="21"/>
                <w:szCs w:val="21"/>
                <w:lang w:val="en-US" w:eastAsia="zh-CN"/>
              </w:rPr>
              <w:t>通过</w:t>
            </w:r>
          </w:p>
        </w:tc>
      </w:tr>
      <w:tr>
        <w:tblPrEx>
          <w:tblCellMar>
            <w:top w:w="0" w:type="dxa"/>
            <w:left w:w="108" w:type="dxa"/>
            <w:bottom w:w="0" w:type="dxa"/>
            <w:right w:w="108" w:type="dxa"/>
          </w:tblCellMar>
        </w:tblPrEx>
        <w:trPr>
          <w:trHeight w:val="610" w:hRule="atLeast"/>
        </w:trPr>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b w:val="0"/>
                <w:bCs w:val="0"/>
                <w:color w:val="000000"/>
                <w:kern w:val="0"/>
                <w:sz w:val="21"/>
                <w:szCs w:val="21"/>
                <w:lang w:val="en-US" w:eastAsia="zh-CN" w:bidi="ar"/>
              </w:rPr>
            </w:pPr>
            <w:r>
              <w:rPr>
                <w:rFonts w:hint="eastAsia" w:ascii="仿宋_GB2312" w:hAnsi="仿宋_GB2312" w:eastAsia="仿宋_GB2312" w:cs="仿宋_GB2312"/>
                <w:b w:val="0"/>
                <w:bCs w:val="0"/>
                <w:color w:val="000000"/>
                <w:kern w:val="0"/>
                <w:sz w:val="21"/>
                <w:szCs w:val="21"/>
                <w:lang w:val="en-US" w:eastAsia="zh-CN" w:bidi="ar"/>
              </w:rPr>
              <w:t>29</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2023ZYDF045</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基于智能制造的新型电池壳体高效制备技术研发及应用推广</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四川泰虹科技有限公司</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2023年中央引导地方科技发展资金 &gt; 科技成果转移转化 &gt; 非农业类</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sz w:val="21"/>
                <w:szCs w:val="21"/>
                <w:lang w:val="en-US" w:eastAsia="zh-CN"/>
              </w:rPr>
              <w:t>通过</w:t>
            </w:r>
          </w:p>
        </w:tc>
      </w:tr>
      <w:tr>
        <w:trPr>
          <w:trHeight w:val="610" w:hRule="atLeast"/>
        </w:trPr>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b w:val="0"/>
                <w:bCs w:val="0"/>
                <w:color w:val="000000"/>
                <w:kern w:val="0"/>
                <w:sz w:val="21"/>
                <w:szCs w:val="21"/>
                <w:lang w:val="en-US" w:eastAsia="zh-CN" w:bidi="ar"/>
              </w:rPr>
            </w:pPr>
            <w:r>
              <w:rPr>
                <w:rFonts w:hint="eastAsia" w:ascii="仿宋_GB2312" w:hAnsi="仿宋_GB2312" w:eastAsia="仿宋_GB2312" w:cs="仿宋_GB2312"/>
                <w:b w:val="0"/>
                <w:bCs w:val="0"/>
                <w:color w:val="000000"/>
                <w:kern w:val="0"/>
                <w:sz w:val="21"/>
                <w:szCs w:val="21"/>
                <w:lang w:val="en-US" w:eastAsia="zh-CN" w:bidi="ar"/>
              </w:rPr>
              <w:t>30</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2023ZYDF036</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用于显示屏幕保护纳米晶透明微晶玻璃关键技术开发及产业化示范</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四川虹科创新科技有限公司</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2023年中央引导地方科技发展资金 &gt; 科技成果转移转化 &gt; 非农业类</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sz w:val="21"/>
                <w:szCs w:val="21"/>
                <w:lang w:val="en-US" w:eastAsia="zh-CN"/>
              </w:rPr>
              <w:t>通过</w:t>
            </w:r>
          </w:p>
        </w:tc>
      </w:tr>
      <w:tr>
        <w:tblPrEx>
          <w:tblCellMar>
            <w:top w:w="0" w:type="dxa"/>
            <w:left w:w="108" w:type="dxa"/>
            <w:bottom w:w="0" w:type="dxa"/>
            <w:right w:w="108" w:type="dxa"/>
          </w:tblCellMar>
        </w:tblPrEx>
        <w:trPr>
          <w:trHeight w:val="610" w:hRule="atLeast"/>
        </w:trPr>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b w:val="0"/>
                <w:bCs w:val="0"/>
                <w:color w:val="000000"/>
                <w:kern w:val="0"/>
                <w:sz w:val="21"/>
                <w:szCs w:val="21"/>
                <w:lang w:val="en-US" w:eastAsia="zh-CN" w:bidi="ar"/>
              </w:rPr>
            </w:pPr>
            <w:r>
              <w:rPr>
                <w:rFonts w:hint="eastAsia" w:ascii="仿宋_GB2312" w:hAnsi="仿宋_GB2312" w:eastAsia="仿宋_GB2312" w:cs="仿宋_GB2312"/>
                <w:b w:val="0"/>
                <w:bCs w:val="0"/>
                <w:color w:val="000000"/>
                <w:kern w:val="0"/>
                <w:sz w:val="21"/>
                <w:szCs w:val="21"/>
                <w:lang w:val="en-US" w:eastAsia="zh-CN" w:bidi="ar"/>
              </w:rPr>
              <w:t>31</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2023ZYDF031</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Style w:val="28"/>
                <w:rFonts w:hint="eastAsia" w:ascii="仿宋_GB2312" w:hAnsi="仿宋_GB2312" w:eastAsia="仿宋_GB2312" w:cs="仿宋_GB2312"/>
                <w:b w:val="0"/>
                <w:bCs w:val="0"/>
                <w:sz w:val="21"/>
                <w:szCs w:val="21"/>
                <w:lang w:val="en-US" w:eastAsia="zh-CN" w:bidi="ar"/>
              </w:rPr>
              <w:t>关于汽车</w:t>
            </w:r>
            <w:r>
              <w:rPr>
                <w:rStyle w:val="27"/>
                <w:rFonts w:hint="eastAsia" w:ascii="仿宋_GB2312" w:hAnsi="仿宋_GB2312" w:eastAsia="仿宋_GB2312" w:cs="仿宋_GB2312"/>
                <w:b w:val="0"/>
                <w:bCs w:val="0"/>
                <w:sz w:val="21"/>
                <w:szCs w:val="21"/>
                <w:lang w:val="en-US" w:eastAsia="zh-CN" w:bidi="ar"/>
              </w:rPr>
              <w:t>OBC6.6KW+DCDC3.3KW</w:t>
            </w:r>
            <w:r>
              <w:rPr>
                <w:rStyle w:val="28"/>
                <w:rFonts w:hint="eastAsia" w:ascii="仿宋_GB2312" w:hAnsi="仿宋_GB2312" w:eastAsia="仿宋_GB2312" w:cs="仿宋_GB2312"/>
                <w:b w:val="0"/>
                <w:bCs w:val="0"/>
                <w:sz w:val="21"/>
                <w:szCs w:val="21"/>
                <w:lang w:val="en-US" w:eastAsia="zh-CN" w:bidi="ar"/>
              </w:rPr>
              <w:t>电源变压器三合一物理集成研发及产业化项目</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绵阳伟成科技有限公司</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2023年中央引导地方科技发展资金 &gt; 科技成果转移转化 &gt; 非农业类</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sz w:val="21"/>
                <w:szCs w:val="21"/>
                <w:lang w:val="en-US" w:eastAsia="zh-CN"/>
              </w:rPr>
              <w:t>通过</w:t>
            </w:r>
          </w:p>
        </w:tc>
      </w:tr>
      <w:tr>
        <w:trPr>
          <w:trHeight w:val="610" w:hRule="atLeast"/>
        </w:trPr>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b w:val="0"/>
                <w:bCs w:val="0"/>
                <w:color w:val="000000"/>
                <w:kern w:val="0"/>
                <w:sz w:val="21"/>
                <w:szCs w:val="21"/>
                <w:lang w:val="en-US" w:eastAsia="zh-CN" w:bidi="ar"/>
              </w:rPr>
            </w:pPr>
            <w:r>
              <w:rPr>
                <w:rFonts w:hint="eastAsia" w:ascii="仿宋_GB2312" w:hAnsi="仿宋_GB2312" w:eastAsia="仿宋_GB2312" w:cs="仿宋_GB2312"/>
                <w:b w:val="0"/>
                <w:bCs w:val="0"/>
                <w:color w:val="000000"/>
                <w:kern w:val="0"/>
                <w:sz w:val="21"/>
                <w:szCs w:val="21"/>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2023ZYDF040</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阿莫西林胶囊一致性评价成果转化项目项目</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好医生药业集团有限公司</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2023年中央引导地方科技发展资金 &gt; 科技成果转移转化 &gt; 非农业类</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sz w:val="21"/>
                <w:szCs w:val="21"/>
                <w:lang w:val="en-US" w:eastAsia="zh-CN"/>
              </w:rPr>
              <w:t>通过</w:t>
            </w:r>
          </w:p>
        </w:tc>
      </w:tr>
      <w:tr>
        <w:tblPrEx>
          <w:tblCellMar>
            <w:top w:w="0" w:type="dxa"/>
            <w:left w:w="108" w:type="dxa"/>
            <w:bottom w:w="0" w:type="dxa"/>
            <w:right w:w="108" w:type="dxa"/>
          </w:tblCellMar>
        </w:tblPrEx>
        <w:trPr>
          <w:trHeight w:val="610" w:hRule="atLeast"/>
        </w:trPr>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b w:val="0"/>
                <w:bCs w:val="0"/>
                <w:color w:val="000000"/>
                <w:kern w:val="0"/>
                <w:sz w:val="21"/>
                <w:szCs w:val="21"/>
                <w:lang w:val="en-US" w:eastAsia="zh-CN" w:bidi="ar"/>
              </w:rPr>
            </w:pPr>
            <w:r>
              <w:rPr>
                <w:rFonts w:hint="eastAsia" w:ascii="仿宋_GB2312" w:hAnsi="仿宋_GB2312" w:eastAsia="仿宋_GB2312" w:cs="仿宋_GB2312"/>
                <w:b w:val="0"/>
                <w:bCs w:val="0"/>
                <w:color w:val="000000"/>
                <w:kern w:val="0"/>
                <w:sz w:val="21"/>
                <w:szCs w:val="21"/>
                <w:lang w:val="en-US" w:eastAsia="zh-CN" w:bidi="ar"/>
              </w:rPr>
              <w:t>33</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2023ZYDF041</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面向绿色低碳领域的高效酶制剂研发与产业化</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绵阳禾本生物工程有限公司</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2023年中央引导地方科技发展资金 &gt; 科技成果转移转化 &gt; 非农业类</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sz w:val="21"/>
                <w:szCs w:val="21"/>
                <w:lang w:val="en-US" w:eastAsia="zh-CN"/>
              </w:rPr>
              <w:t>通过</w:t>
            </w:r>
          </w:p>
        </w:tc>
      </w:tr>
      <w:tr>
        <w:trPr>
          <w:trHeight w:val="610" w:hRule="atLeast"/>
        </w:trPr>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b w:val="0"/>
                <w:bCs w:val="0"/>
                <w:color w:val="000000"/>
                <w:kern w:val="0"/>
                <w:sz w:val="21"/>
                <w:szCs w:val="21"/>
                <w:lang w:val="en-US" w:eastAsia="zh-CN" w:bidi="ar"/>
              </w:rPr>
            </w:pPr>
            <w:r>
              <w:rPr>
                <w:rFonts w:hint="eastAsia" w:ascii="仿宋_GB2312" w:hAnsi="仿宋_GB2312" w:eastAsia="仿宋_GB2312" w:cs="仿宋_GB2312"/>
                <w:b w:val="0"/>
                <w:bCs w:val="0"/>
                <w:color w:val="000000"/>
                <w:kern w:val="0"/>
                <w:sz w:val="21"/>
                <w:szCs w:val="21"/>
                <w:lang w:val="en-US" w:eastAsia="zh-CN" w:bidi="ar"/>
              </w:rPr>
              <w:t>34</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2023ZYDF033</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高芥酸菜籽油高效利用关键技术应用及产业化</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禾大西普化学(四川)有限公司</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2023年中央引导地方科技发展资金 &gt; 科技成果转移转化 &gt; 非农业类</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sz w:val="21"/>
                <w:szCs w:val="21"/>
                <w:lang w:val="en-US" w:eastAsia="zh-CN"/>
              </w:rPr>
              <w:t>通过</w:t>
            </w:r>
          </w:p>
        </w:tc>
      </w:tr>
      <w:tr>
        <w:tblPrEx>
          <w:tblCellMar>
            <w:top w:w="0" w:type="dxa"/>
            <w:left w:w="108" w:type="dxa"/>
            <w:bottom w:w="0" w:type="dxa"/>
            <w:right w:w="108" w:type="dxa"/>
          </w:tblCellMar>
        </w:tblPrEx>
        <w:trPr>
          <w:trHeight w:val="610" w:hRule="atLeast"/>
        </w:trPr>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b w:val="0"/>
                <w:bCs w:val="0"/>
                <w:color w:val="000000"/>
                <w:kern w:val="0"/>
                <w:sz w:val="21"/>
                <w:szCs w:val="21"/>
                <w:lang w:val="en-US" w:eastAsia="zh-CN" w:bidi="ar"/>
              </w:rPr>
            </w:pPr>
            <w:r>
              <w:rPr>
                <w:rFonts w:hint="eastAsia" w:ascii="仿宋_GB2312" w:hAnsi="仿宋_GB2312" w:eastAsia="仿宋_GB2312" w:cs="仿宋_GB2312"/>
                <w:b w:val="0"/>
                <w:bCs w:val="0"/>
                <w:color w:val="000000"/>
                <w:kern w:val="0"/>
                <w:sz w:val="21"/>
                <w:szCs w:val="21"/>
                <w:lang w:val="en-US" w:eastAsia="zh-CN" w:bidi="ar"/>
              </w:rPr>
              <w:t>35</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2023ZYDF034</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高性能低成本烧结钕铁硼磁体产业化</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绵阳巨星永磁材料有限公司</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2023年中央引导地方科技发展资金 &gt; 科技成果转移转化 &gt; 非农业类</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sz w:val="21"/>
                <w:szCs w:val="21"/>
                <w:lang w:val="en-US" w:eastAsia="zh-CN"/>
              </w:rPr>
              <w:t>通过</w:t>
            </w:r>
          </w:p>
        </w:tc>
      </w:tr>
      <w:tr>
        <w:trPr>
          <w:trHeight w:val="610" w:hRule="atLeast"/>
        </w:trPr>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b w:val="0"/>
                <w:bCs w:val="0"/>
                <w:color w:val="000000"/>
                <w:kern w:val="0"/>
                <w:sz w:val="21"/>
                <w:szCs w:val="21"/>
                <w:lang w:val="en-US" w:eastAsia="zh-CN" w:bidi="ar"/>
              </w:rPr>
            </w:pPr>
            <w:r>
              <w:rPr>
                <w:rFonts w:hint="eastAsia" w:ascii="仿宋_GB2312" w:hAnsi="仿宋_GB2312" w:eastAsia="仿宋_GB2312" w:cs="仿宋_GB2312"/>
                <w:b w:val="0"/>
                <w:bCs w:val="0"/>
                <w:color w:val="000000"/>
                <w:kern w:val="0"/>
                <w:sz w:val="21"/>
                <w:szCs w:val="21"/>
                <w:lang w:val="en-US" w:eastAsia="zh-CN" w:bidi="ar"/>
              </w:rPr>
              <w:t>36</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2023ZYDF012</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Style w:val="28"/>
                <w:rFonts w:hint="eastAsia" w:ascii="仿宋_GB2312" w:hAnsi="仿宋_GB2312" w:eastAsia="仿宋_GB2312" w:cs="仿宋_GB2312"/>
                <w:b w:val="0"/>
                <w:bCs w:val="0"/>
                <w:sz w:val="21"/>
                <w:szCs w:val="21"/>
                <w:lang w:val="en-US" w:eastAsia="zh-CN" w:bidi="ar"/>
              </w:rPr>
              <w:t>新能源车用</w:t>
            </w:r>
            <w:r>
              <w:rPr>
                <w:rStyle w:val="27"/>
                <w:rFonts w:hint="eastAsia" w:ascii="仿宋_GB2312" w:hAnsi="仿宋_GB2312" w:eastAsia="仿宋_GB2312" w:cs="仿宋_GB2312"/>
                <w:b w:val="0"/>
                <w:bCs w:val="0"/>
                <w:sz w:val="21"/>
                <w:szCs w:val="21"/>
                <w:lang w:val="en-US" w:eastAsia="zh-CN" w:bidi="ar"/>
              </w:rPr>
              <w:t>CE15F/B15F</w:t>
            </w:r>
            <w:r>
              <w:rPr>
                <w:rStyle w:val="28"/>
                <w:rFonts w:hint="eastAsia" w:ascii="仿宋_GB2312" w:hAnsi="仿宋_GB2312" w:eastAsia="仿宋_GB2312" w:cs="仿宋_GB2312"/>
                <w:b w:val="0"/>
                <w:bCs w:val="0"/>
                <w:sz w:val="21"/>
                <w:szCs w:val="21"/>
                <w:lang w:val="en-US" w:eastAsia="zh-CN" w:bidi="ar"/>
              </w:rPr>
              <w:t>增程式混合动力总成的研究与产业化应用</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绵阳新晨动力机械有限公司</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2023年中央引导地方科技发展资金 &gt; 科技成果转移转化 &gt; 非农业类</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sz w:val="21"/>
                <w:szCs w:val="21"/>
                <w:lang w:val="en-US" w:eastAsia="zh-CN"/>
              </w:rPr>
              <w:t>通过</w:t>
            </w:r>
          </w:p>
        </w:tc>
      </w:tr>
      <w:tr>
        <w:tblPrEx>
          <w:tblCellMar>
            <w:top w:w="0" w:type="dxa"/>
            <w:left w:w="108" w:type="dxa"/>
            <w:bottom w:w="0" w:type="dxa"/>
            <w:right w:w="108" w:type="dxa"/>
          </w:tblCellMar>
        </w:tblPrEx>
        <w:trPr>
          <w:trHeight w:val="610" w:hRule="atLeast"/>
        </w:trPr>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b w:val="0"/>
                <w:bCs w:val="0"/>
                <w:color w:val="000000"/>
                <w:kern w:val="0"/>
                <w:sz w:val="21"/>
                <w:szCs w:val="21"/>
                <w:lang w:val="en-US" w:eastAsia="zh-CN" w:bidi="ar"/>
              </w:rPr>
            </w:pPr>
            <w:r>
              <w:rPr>
                <w:rFonts w:hint="eastAsia" w:ascii="仿宋_GB2312" w:hAnsi="仿宋_GB2312" w:eastAsia="仿宋_GB2312" w:cs="仿宋_GB2312"/>
                <w:b w:val="0"/>
                <w:bCs w:val="0"/>
                <w:color w:val="000000"/>
                <w:kern w:val="0"/>
                <w:sz w:val="21"/>
                <w:szCs w:val="21"/>
                <w:lang w:val="en-US" w:eastAsia="zh-CN" w:bidi="ar"/>
              </w:rPr>
              <w:t>37</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2023ZYDF043</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新型光伏光热热电联供系统关键技术成果转化</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四川蜀旺新能源股份有限公司</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i w:val="0"/>
                <w:iCs w:val="0"/>
                <w:color w:val="000000"/>
                <w:kern w:val="0"/>
                <w:sz w:val="21"/>
                <w:szCs w:val="21"/>
                <w:u w:val="none"/>
                <w:lang w:val="en-US" w:eastAsia="zh-CN" w:bidi="ar"/>
              </w:rPr>
              <w:t>2023年中央引导地方科技发展资金 &gt; 科技成果转移转化 &gt; 非农业类</w:t>
            </w:r>
          </w:p>
        </w:tc>
        <w:tc>
          <w:tcPr>
            <w:tcW w:w="0" w:type="auto"/>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sz w:val="21"/>
                <w:szCs w:val="21"/>
                <w:lang w:val="en-US" w:eastAsia="zh-CN"/>
              </w:rPr>
              <w:t>通过</w:t>
            </w:r>
          </w:p>
        </w:tc>
      </w:tr>
    </w:tbl>
    <w:p>
      <w:pPr>
        <w:jc w:val="left"/>
      </w:pPr>
    </w:p>
    <w:p>
      <w:pPr>
        <w:rPr>
          <w:rFonts w:hint="eastAsia"/>
        </w:rPr>
      </w:pPr>
    </w:p>
    <w:sectPr>
      <w:headerReference r:id="rId3" w:type="default"/>
      <w:footerReference r:id="rId4" w:type="default"/>
      <w:footerReference r:id="rId5" w:type="even"/>
      <w:pgSz w:w="16838" w:h="11906" w:orient="landscape"/>
      <w:pgMar w:top="1701" w:right="1701" w:bottom="1531" w:left="1701" w:header="851" w:footer="1338" w:gutter="0"/>
      <w:cols w:space="0" w:num="1"/>
      <w:titlePg/>
      <w:docGrid w:type="linesAndChars" w:linePitch="305" w:charSpace="-7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方正黑体_GBK">
    <w:panose1 w:val="02000000000000000000"/>
    <w:charset w:val="86"/>
    <w:family w:val="auto"/>
    <w:pitch w:val="default"/>
    <w:sig w:usb0="00000001" w:usb1="08000000" w:usb2="00000000" w:usb3="00000000" w:csb0="00040000" w:csb1="00000000"/>
  </w:font>
  <w:font w:name="楷体">
    <w:altName w:val="方正楷体_GBK"/>
    <w:panose1 w:val="02010609060101010101"/>
    <w:charset w:val="86"/>
    <w:family w:val="modern"/>
    <w:pitch w:val="default"/>
    <w:sig w:usb0="00000000" w:usb1="00000000" w:usb2="00000016" w:usb3="00000000" w:csb0="00040001" w:csb1="00000000"/>
  </w:font>
  <w:font w:name="方正楷体_GBK">
    <w:panose1 w:val="02000000000000000000"/>
    <w:charset w:val="86"/>
    <w:family w:val="auto"/>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Arial">
    <w:altName w:val="DejaVu Sans"/>
    <w:panose1 w:val="00000000000000000000"/>
    <w:charset w:val="00"/>
    <w:family w:val="auto"/>
    <w:pitch w:val="default"/>
    <w:sig w:usb0="00000000" w:usb1="00000000" w:usb2="00000000" w:usb3="00000000" w:csb0="00000000" w:csb1="00000000"/>
  </w:font>
  <w:font w:name="Noto Sans CJK JP Bold">
    <w:panose1 w:val="020B0800000000000000"/>
    <w:charset w:val="86"/>
    <w:family w:val="auto"/>
    <w:pitch w:val="default"/>
    <w:sig w:usb0="30000003" w:usb1="2BDF3C10" w:usb2="00000016" w:usb3="00000000" w:csb0="602E0107" w:csb1="00000000"/>
  </w:font>
  <w:font w:name="微软雅黑">
    <w:altName w:val="方正黑体_GBK"/>
    <w:panose1 w:val="00000000000000000000"/>
    <w:charset w:val="00"/>
    <w:family w:val="auto"/>
    <w:pitch w:val="default"/>
    <w:sig w:usb0="00000000" w:usb1="00000000" w:usb2="00000000" w:usb3="00000000" w:csb0="00000000" w:csb1="00000000"/>
  </w:font>
  <w:font w:name="Tahoma">
    <w:altName w:val="DejaVu Sans"/>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jc w:val="center"/>
    </w:pPr>
  </w:p>
  <w:sdt>
    <w:sdtPr>
      <w:id w:val="899787517"/>
    </w:sdtPr>
    <w:sdtContent>
      <w:p>
        <w:pPr>
          <w:pStyle w:val="7"/>
          <w:ind w:right="180"/>
          <w:jc w:val="right"/>
        </w:pPr>
        <w:r>
          <w:rPr>
            <w:rFonts w:hint="eastAsia" w:asciiTheme="minorEastAsia" w:hAnsiTheme="minorEastAsia"/>
            <w:sz w:val="24"/>
          </w:rPr>
          <w:t xml:space="preserve">— </w:t>
        </w:r>
        <w:r>
          <w:rPr>
            <w:rFonts w:asciiTheme="minorEastAsia" w:hAnsiTheme="minorEastAsia"/>
            <w:sz w:val="24"/>
          </w:rPr>
          <w:fldChar w:fldCharType="begin"/>
        </w:r>
        <w:r>
          <w:rPr>
            <w:rFonts w:asciiTheme="minorEastAsia" w:hAnsiTheme="minorEastAsia"/>
            <w:sz w:val="24"/>
          </w:rPr>
          <w:instrText xml:space="preserve">PAGE   \* MERGEFORMAT</w:instrText>
        </w:r>
        <w:r>
          <w:rPr>
            <w:rFonts w:asciiTheme="minorEastAsia" w:hAnsiTheme="minorEastAsia"/>
            <w:sz w:val="24"/>
          </w:rPr>
          <w:fldChar w:fldCharType="separate"/>
        </w:r>
        <w:r>
          <w:rPr>
            <w:rFonts w:asciiTheme="minorEastAsia" w:hAnsiTheme="minorEastAsia"/>
            <w:sz w:val="24"/>
            <w:lang w:val="zh-CN"/>
          </w:rPr>
          <w:t>29</w:t>
        </w:r>
        <w:r>
          <w:rPr>
            <w:rFonts w:asciiTheme="minorEastAsia" w:hAnsiTheme="minorEastAsia"/>
            <w:sz w:val="24"/>
          </w:rPr>
          <w:fldChar w:fldCharType="end"/>
        </w:r>
        <w:r>
          <w:rPr>
            <w:rFonts w:asciiTheme="minorEastAsia" w:hAnsiTheme="minorEastAsia"/>
            <w:sz w:val="24"/>
          </w:rPr>
          <w:t xml:space="preserve"> </w:t>
        </w:r>
        <w:r>
          <w:rPr>
            <w:rFonts w:hint="eastAsia" w:asciiTheme="minorEastAsia" w:hAnsiTheme="minorEastAsia"/>
            <w:sz w:val="24"/>
          </w:rPr>
          <w:t>—</w:t>
        </w:r>
      </w:p>
    </w:sdtContent>
  </w:sdt>
  <w:p>
    <w:pPr>
      <w:pStyle w:val="7"/>
      <w:jc w:val="righ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firstLine="480" w:firstLineChars="200"/>
      <w:rPr>
        <w:rFonts w:hint="eastAsia" w:asciiTheme="minorEastAsia" w:hAnsiTheme="minorEastAsia"/>
        <w:sz w:val="24"/>
      </w:rPr>
    </w:pPr>
    <w:r>
      <w:rPr>
        <w:rFonts w:hint="eastAsia" w:asciiTheme="minorEastAsia" w:hAnsiTheme="minorEastAsia"/>
        <w:sz w:val="24"/>
      </w:rPr>
      <w:t>—</w:t>
    </w:r>
    <w:sdt>
      <w:sdtPr>
        <w:rPr>
          <w:rFonts w:asciiTheme="minorEastAsia" w:hAnsiTheme="minorEastAsia"/>
          <w:sz w:val="24"/>
        </w:rPr>
        <w:id w:val="-1"/>
      </w:sdtPr>
      <w:sdtEndPr>
        <w:rPr>
          <w:rFonts w:asciiTheme="minorEastAsia" w:hAnsiTheme="minorEastAsia"/>
          <w:sz w:val="24"/>
        </w:rPr>
      </w:sdtEndPr>
      <w:sdtContent>
        <w:r>
          <w:rPr>
            <w:rFonts w:asciiTheme="minorEastAsia" w:hAnsiTheme="minorEastAsia"/>
            <w:sz w:val="24"/>
          </w:rPr>
          <w:t xml:space="preserve"> </w:t>
        </w:r>
        <w:r>
          <w:rPr>
            <w:rFonts w:asciiTheme="minorEastAsia" w:hAnsiTheme="minorEastAsia"/>
            <w:sz w:val="24"/>
          </w:rPr>
          <w:fldChar w:fldCharType="begin"/>
        </w:r>
        <w:r>
          <w:rPr>
            <w:rFonts w:asciiTheme="minorEastAsia" w:hAnsiTheme="minorEastAsia"/>
            <w:sz w:val="24"/>
          </w:rPr>
          <w:instrText xml:space="preserve">PAGE   \* MERGEFORMAT</w:instrText>
        </w:r>
        <w:r>
          <w:rPr>
            <w:rFonts w:asciiTheme="minorEastAsia" w:hAnsiTheme="minorEastAsia"/>
            <w:sz w:val="24"/>
          </w:rPr>
          <w:fldChar w:fldCharType="separate"/>
        </w:r>
        <w:r>
          <w:rPr>
            <w:rFonts w:asciiTheme="minorEastAsia" w:hAnsiTheme="minorEastAsia"/>
            <w:sz w:val="24"/>
            <w:lang w:val="zh-CN"/>
          </w:rPr>
          <w:t>30</w:t>
        </w:r>
        <w:r>
          <w:rPr>
            <w:rFonts w:asciiTheme="minorEastAsia" w:hAnsiTheme="minorEastAsia"/>
            <w:sz w:val="24"/>
          </w:rPr>
          <w:fldChar w:fldCharType="end"/>
        </w:r>
        <w:r>
          <w:rPr>
            <w:rFonts w:asciiTheme="minorEastAsia" w:hAnsiTheme="minorEastAsia"/>
            <w:sz w:val="24"/>
          </w:rPr>
          <w:t xml:space="preserve"> </w:t>
        </w:r>
        <w:r>
          <w:rPr>
            <w:rFonts w:hint="eastAsia" w:asciiTheme="minorEastAsia" w:hAnsiTheme="minorEastAsia"/>
            <w:sz w:val="24"/>
          </w:rPr>
          <w:t>—</w:t>
        </w:r>
      </w:sdtContent>
    </w:sdt>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64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evenAndOddHeaders w:val="1"/>
  <w:drawingGridHorizontalSpacing w:val="207"/>
  <w:drawingGridVerticalSpacing w:val="305"/>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TJlOGVkZThiYzFlOTAzMzdjMzkwMDZjYTI3Y2MyOGQifQ=="/>
  </w:docVars>
  <w:rsids>
    <w:rsidRoot w:val="20CF3542"/>
    <w:rsid w:val="0006793A"/>
    <w:rsid w:val="0009116B"/>
    <w:rsid w:val="001A268B"/>
    <w:rsid w:val="00216B49"/>
    <w:rsid w:val="002E0BBA"/>
    <w:rsid w:val="00353FB1"/>
    <w:rsid w:val="003602AF"/>
    <w:rsid w:val="0038279A"/>
    <w:rsid w:val="004C6ABA"/>
    <w:rsid w:val="004D6631"/>
    <w:rsid w:val="004E3988"/>
    <w:rsid w:val="00504FF7"/>
    <w:rsid w:val="005733AA"/>
    <w:rsid w:val="00577DC0"/>
    <w:rsid w:val="00601332"/>
    <w:rsid w:val="00696296"/>
    <w:rsid w:val="00740DD4"/>
    <w:rsid w:val="00792C8D"/>
    <w:rsid w:val="007C478E"/>
    <w:rsid w:val="00802862"/>
    <w:rsid w:val="0080286B"/>
    <w:rsid w:val="008412BA"/>
    <w:rsid w:val="00880E12"/>
    <w:rsid w:val="008A283D"/>
    <w:rsid w:val="00A66643"/>
    <w:rsid w:val="00B637E7"/>
    <w:rsid w:val="00C54C71"/>
    <w:rsid w:val="00D17155"/>
    <w:rsid w:val="00DA540F"/>
    <w:rsid w:val="00DB2A23"/>
    <w:rsid w:val="00DC440F"/>
    <w:rsid w:val="00DF19B8"/>
    <w:rsid w:val="00DF6DA3"/>
    <w:rsid w:val="00E92A48"/>
    <w:rsid w:val="00E96851"/>
    <w:rsid w:val="00EB3F84"/>
    <w:rsid w:val="00EB4645"/>
    <w:rsid w:val="00F24CE2"/>
    <w:rsid w:val="00F86781"/>
    <w:rsid w:val="02222334"/>
    <w:rsid w:val="03357850"/>
    <w:rsid w:val="060479FE"/>
    <w:rsid w:val="060506B9"/>
    <w:rsid w:val="066F16D7"/>
    <w:rsid w:val="06E71A5F"/>
    <w:rsid w:val="07320D2F"/>
    <w:rsid w:val="08812C64"/>
    <w:rsid w:val="0AE51C08"/>
    <w:rsid w:val="0B844B83"/>
    <w:rsid w:val="0BDC4B9D"/>
    <w:rsid w:val="0CBA49B7"/>
    <w:rsid w:val="0F655282"/>
    <w:rsid w:val="105832BC"/>
    <w:rsid w:val="10EE180D"/>
    <w:rsid w:val="1321518C"/>
    <w:rsid w:val="136C691F"/>
    <w:rsid w:val="13E864BB"/>
    <w:rsid w:val="150E7961"/>
    <w:rsid w:val="16201F02"/>
    <w:rsid w:val="163B52FF"/>
    <w:rsid w:val="167A692B"/>
    <w:rsid w:val="169908D6"/>
    <w:rsid w:val="16F41A8E"/>
    <w:rsid w:val="173F7821"/>
    <w:rsid w:val="17DF4907"/>
    <w:rsid w:val="18F465E3"/>
    <w:rsid w:val="19F32443"/>
    <w:rsid w:val="1A0D03C5"/>
    <w:rsid w:val="1B984963"/>
    <w:rsid w:val="1BA02152"/>
    <w:rsid w:val="1BA17641"/>
    <w:rsid w:val="1F16154A"/>
    <w:rsid w:val="1F4275A9"/>
    <w:rsid w:val="1F686DC8"/>
    <w:rsid w:val="20CF3542"/>
    <w:rsid w:val="21A659B2"/>
    <w:rsid w:val="21E33C94"/>
    <w:rsid w:val="246E4A3B"/>
    <w:rsid w:val="25FE2296"/>
    <w:rsid w:val="2B6C1DBF"/>
    <w:rsid w:val="2BAAC426"/>
    <w:rsid w:val="2DBFF27C"/>
    <w:rsid w:val="2FBF0489"/>
    <w:rsid w:val="2FD348B1"/>
    <w:rsid w:val="30697672"/>
    <w:rsid w:val="30E53C58"/>
    <w:rsid w:val="31041A56"/>
    <w:rsid w:val="32075445"/>
    <w:rsid w:val="32E5243B"/>
    <w:rsid w:val="33DB19CB"/>
    <w:rsid w:val="33E74603"/>
    <w:rsid w:val="34955E0D"/>
    <w:rsid w:val="34D128EE"/>
    <w:rsid w:val="37005510"/>
    <w:rsid w:val="3A7C7158"/>
    <w:rsid w:val="3B07411C"/>
    <w:rsid w:val="3B2D2591"/>
    <w:rsid w:val="3BB2DC0F"/>
    <w:rsid w:val="3BE54B22"/>
    <w:rsid w:val="3BF10008"/>
    <w:rsid w:val="3BFD9767"/>
    <w:rsid w:val="3DBD69BF"/>
    <w:rsid w:val="3F0E36DA"/>
    <w:rsid w:val="3FED8F26"/>
    <w:rsid w:val="3FFE1B92"/>
    <w:rsid w:val="3FFE1E8A"/>
    <w:rsid w:val="408820E6"/>
    <w:rsid w:val="41771B82"/>
    <w:rsid w:val="41F97B54"/>
    <w:rsid w:val="42E76F6D"/>
    <w:rsid w:val="4397472D"/>
    <w:rsid w:val="445C2106"/>
    <w:rsid w:val="457505B9"/>
    <w:rsid w:val="45E32C7A"/>
    <w:rsid w:val="46163D00"/>
    <w:rsid w:val="478714E1"/>
    <w:rsid w:val="492B4AF7"/>
    <w:rsid w:val="49994D4E"/>
    <w:rsid w:val="4B043C1C"/>
    <w:rsid w:val="4C3E6663"/>
    <w:rsid w:val="4DA82618"/>
    <w:rsid w:val="4DD35C46"/>
    <w:rsid w:val="4E3E6DEE"/>
    <w:rsid w:val="4E3F4B0E"/>
    <w:rsid w:val="50593143"/>
    <w:rsid w:val="5233653E"/>
    <w:rsid w:val="52987CAA"/>
    <w:rsid w:val="53C540FC"/>
    <w:rsid w:val="56411267"/>
    <w:rsid w:val="565B6A46"/>
    <w:rsid w:val="58727686"/>
    <w:rsid w:val="59DF6074"/>
    <w:rsid w:val="5A444F62"/>
    <w:rsid w:val="5B7F0291"/>
    <w:rsid w:val="5C37F477"/>
    <w:rsid w:val="5DC669F5"/>
    <w:rsid w:val="5ECE3CA3"/>
    <w:rsid w:val="5EF311DA"/>
    <w:rsid w:val="62FC57BC"/>
    <w:rsid w:val="63F1B326"/>
    <w:rsid w:val="64000982"/>
    <w:rsid w:val="643B4783"/>
    <w:rsid w:val="64763F80"/>
    <w:rsid w:val="64963088"/>
    <w:rsid w:val="653B6C0D"/>
    <w:rsid w:val="66374D6F"/>
    <w:rsid w:val="674E34B6"/>
    <w:rsid w:val="67DFCC00"/>
    <w:rsid w:val="6A013E8E"/>
    <w:rsid w:val="6CB92C7E"/>
    <w:rsid w:val="6CD76622"/>
    <w:rsid w:val="6DFFD04B"/>
    <w:rsid w:val="6F2968A7"/>
    <w:rsid w:val="6F3C33EE"/>
    <w:rsid w:val="6F54C0C0"/>
    <w:rsid w:val="6F7B6AA3"/>
    <w:rsid w:val="6FDE2A13"/>
    <w:rsid w:val="70647E47"/>
    <w:rsid w:val="72646574"/>
    <w:rsid w:val="73AF6BF0"/>
    <w:rsid w:val="73FB185F"/>
    <w:rsid w:val="753FF9B0"/>
    <w:rsid w:val="75FF0989"/>
    <w:rsid w:val="76AE6010"/>
    <w:rsid w:val="77551E7A"/>
    <w:rsid w:val="77BCBDE3"/>
    <w:rsid w:val="77EF25FB"/>
    <w:rsid w:val="79ADFE8F"/>
    <w:rsid w:val="79DB08CF"/>
    <w:rsid w:val="7A3B3132"/>
    <w:rsid w:val="7ABEE8A3"/>
    <w:rsid w:val="7AE76A3B"/>
    <w:rsid w:val="7B58052A"/>
    <w:rsid w:val="7BBFF815"/>
    <w:rsid w:val="7BEC4F3B"/>
    <w:rsid w:val="7BF72207"/>
    <w:rsid w:val="7BFAA6A8"/>
    <w:rsid w:val="7CFAD4B1"/>
    <w:rsid w:val="7CFDBAEE"/>
    <w:rsid w:val="7DFF2961"/>
    <w:rsid w:val="7E0E5B89"/>
    <w:rsid w:val="7E7D6199"/>
    <w:rsid w:val="7EC23CD3"/>
    <w:rsid w:val="7EF5C217"/>
    <w:rsid w:val="7EF7937A"/>
    <w:rsid w:val="7F6EF983"/>
    <w:rsid w:val="7F6FA778"/>
    <w:rsid w:val="7F770C06"/>
    <w:rsid w:val="7FAEE9B1"/>
    <w:rsid w:val="7FBFEFDD"/>
    <w:rsid w:val="7FD38FAA"/>
    <w:rsid w:val="7FE9017F"/>
    <w:rsid w:val="7FED43E5"/>
    <w:rsid w:val="7FEFD5B5"/>
    <w:rsid w:val="7FF3C30E"/>
    <w:rsid w:val="7FFD6D61"/>
    <w:rsid w:val="7FFE11C7"/>
    <w:rsid w:val="7FFF0B85"/>
    <w:rsid w:val="7FFF7C03"/>
    <w:rsid w:val="93FF2D33"/>
    <w:rsid w:val="97DF1F0C"/>
    <w:rsid w:val="A9EFCC19"/>
    <w:rsid w:val="AFD642E4"/>
    <w:rsid w:val="B073722A"/>
    <w:rsid w:val="B37F8009"/>
    <w:rsid w:val="B6A7EC50"/>
    <w:rsid w:val="B7FD6D6B"/>
    <w:rsid w:val="B7FF155C"/>
    <w:rsid w:val="BEFBBAE5"/>
    <w:rsid w:val="D3F35293"/>
    <w:rsid w:val="D5FD48A4"/>
    <w:rsid w:val="D67A82A8"/>
    <w:rsid w:val="D6CD933C"/>
    <w:rsid w:val="D7BF843E"/>
    <w:rsid w:val="DBFB6AE7"/>
    <w:rsid w:val="DF75B33A"/>
    <w:rsid w:val="DFED6734"/>
    <w:rsid w:val="E7F54F1D"/>
    <w:rsid w:val="EB536121"/>
    <w:rsid w:val="EBB91FEA"/>
    <w:rsid w:val="ED9E3093"/>
    <w:rsid w:val="EDF5964C"/>
    <w:rsid w:val="EEEF08F2"/>
    <w:rsid w:val="EFBDA301"/>
    <w:rsid w:val="F3E93B40"/>
    <w:rsid w:val="F47FE6E6"/>
    <w:rsid w:val="F4CF30C5"/>
    <w:rsid w:val="F4F76695"/>
    <w:rsid w:val="F7F7983F"/>
    <w:rsid w:val="F7FF3AA9"/>
    <w:rsid w:val="F7FF9342"/>
    <w:rsid w:val="F9F76B70"/>
    <w:rsid w:val="FB7E2DC5"/>
    <w:rsid w:val="FBEF141F"/>
    <w:rsid w:val="FBFB1F75"/>
    <w:rsid w:val="FD2B770F"/>
    <w:rsid w:val="FD3EB0A9"/>
    <w:rsid w:val="FDBF2A0D"/>
    <w:rsid w:val="FF5F731B"/>
    <w:rsid w:val="FF6EDA82"/>
    <w:rsid w:val="FF9D337E"/>
    <w:rsid w:val="FFAFD1A8"/>
    <w:rsid w:val="FFCF8A9A"/>
    <w:rsid w:val="FFDBBB1F"/>
    <w:rsid w:val="FFDF811F"/>
    <w:rsid w:val="FFEEC453"/>
    <w:rsid w:val="FFFD3E74"/>
    <w:rsid w:val="FFFDEA5C"/>
    <w:rsid w:val="FFFFD833"/>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99"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Autospacing="1" w:afterAutospacing="1"/>
      <w:jc w:val="left"/>
      <w:outlineLvl w:val="0"/>
    </w:pPr>
    <w:rPr>
      <w:rFonts w:hint="eastAsia" w:ascii="宋体" w:hAnsi="宋体" w:eastAsia="宋体" w:cs="Times New Roman"/>
      <w:b/>
      <w:bCs/>
      <w:kern w:val="44"/>
      <w:sz w:val="48"/>
      <w:szCs w:val="48"/>
    </w:rPr>
  </w:style>
  <w:style w:type="character" w:default="1" w:styleId="12">
    <w:name w:val="Default Paragraph Font"/>
    <w:semiHidden/>
    <w:unhideWhenUsed/>
    <w:qFormat/>
    <w:uiPriority w:val="1"/>
  </w:style>
  <w:style w:type="table" w:default="1" w:styleId="11">
    <w:name w:val="Normal Table"/>
    <w:semiHidden/>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3">
    <w:name w:val="Body Text 3"/>
    <w:basedOn w:val="1"/>
    <w:next w:val="1"/>
    <w:qFormat/>
    <w:uiPriority w:val="99"/>
    <w:pPr>
      <w:spacing w:after="120"/>
    </w:pPr>
    <w:rPr>
      <w:sz w:val="16"/>
      <w:szCs w:val="16"/>
    </w:rPr>
  </w:style>
  <w:style w:type="paragraph" w:styleId="4">
    <w:name w:val="Body Text"/>
    <w:basedOn w:val="1"/>
    <w:next w:val="1"/>
    <w:unhideWhenUsed/>
    <w:qFormat/>
    <w:uiPriority w:val="99"/>
    <w:pPr>
      <w:spacing w:before="100" w:beforeAutospacing="1" w:after="120"/>
    </w:pPr>
  </w:style>
  <w:style w:type="paragraph" w:styleId="5">
    <w:name w:val="Body Text Indent"/>
    <w:basedOn w:val="1"/>
    <w:next w:val="1"/>
    <w:qFormat/>
    <w:uiPriority w:val="0"/>
    <w:pPr>
      <w:spacing w:after="120"/>
      <w:ind w:left="420" w:leftChars="200"/>
    </w:pPr>
  </w:style>
  <w:style w:type="paragraph" w:styleId="6">
    <w:name w:val="Balloon Text"/>
    <w:basedOn w:val="1"/>
    <w:link w:val="18"/>
    <w:qFormat/>
    <w:uiPriority w:val="0"/>
    <w:rPr>
      <w:sz w:val="18"/>
      <w:szCs w:val="18"/>
    </w:rPr>
  </w:style>
  <w:style w:type="paragraph" w:styleId="7">
    <w:name w:val="footer"/>
    <w:basedOn w:val="1"/>
    <w:next w:val="8"/>
    <w:link w:val="22"/>
    <w:qFormat/>
    <w:uiPriority w:val="99"/>
    <w:pPr>
      <w:tabs>
        <w:tab w:val="center" w:pos="4153"/>
        <w:tab w:val="right" w:pos="8306"/>
      </w:tabs>
      <w:snapToGrid w:val="0"/>
      <w:jc w:val="left"/>
    </w:pPr>
    <w:rPr>
      <w:sz w:val="18"/>
    </w:rPr>
  </w:style>
  <w:style w:type="paragraph" w:styleId="8">
    <w:name w:val="Normal (Web)"/>
    <w:basedOn w:val="1"/>
    <w:next w:val="7"/>
    <w:qFormat/>
    <w:uiPriority w:val="0"/>
    <w:pPr>
      <w:spacing w:beforeAutospacing="1" w:afterAutospacing="1"/>
      <w:jc w:val="left"/>
    </w:pPr>
    <w:rPr>
      <w:rFonts w:cs="Times New Roman"/>
      <w:kern w:val="0"/>
      <w:sz w:val="24"/>
    </w:rPr>
  </w:style>
  <w:style w:type="paragraph" w:styleId="9">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0">
    <w:name w:val="Body Text First Indent 2"/>
    <w:basedOn w:val="5"/>
    <w:next w:val="7"/>
    <w:qFormat/>
    <w:uiPriority w:val="0"/>
    <w:pPr>
      <w:ind w:firstLine="420" w:firstLineChars="200"/>
    </w:pPr>
    <w:rPr>
      <w:rFonts w:ascii="Times New Roman" w:hAnsi="Times New Roman" w:eastAsia="宋体" w:cs="Times New Roman"/>
      <w:szCs w:val="21"/>
    </w:rPr>
  </w:style>
  <w:style w:type="character" w:styleId="13">
    <w:name w:val="Hyperlink"/>
    <w:basedOn w:val="12"/>
    <w:qFormat/>
    <w:uiPriority w:val="0"/>
    <w:rPr>
      <w:color w:val="0000FF"/>
      <w:u w:val="single"/>
    </w:rPr>
  </w:style>
  <w:style w:type="paragraph" w:customStyle="1" w:styleId="14">
    <w:name w:val="正文文本缩进 21"/>
    <w:basedOn w:val="1"/>
    <w:qFormat/>
    <w:uiPriority w:val="0"/>
    <w:pPr>
      <w:spacing w:line="480" w:lineRule="auto"/>
      <w:ind w:left="420" w:leftChars="200"/>
    </w:pPr>
  </w:style>
  <w:style w:type="paragraph" w:customStyle="1" w:styleId="15">
    <w:name w:val="正文2"/>
    <w:basedOn w:val="1"/>
    <w:next w:val="1"/>
    <w:qFormat/>
    <w:uiPriority w:val="99"/>
  </w:style>
  <w:style w:type="paragraph" w:customStyle="1" w:styleId="16">
    <w:name w:val="p16"/>
    <w:basedOn w:val="1"/>
    <w:qFormat/>
    <w:uiPriority w:val="0"/>
    <w:rPr>
      <w:rFonts w:ascii="楷体_GB2312" w:hAnsi="宋体" w:eastAsia="楷体_GB2312" w:cs="宋体"/>
      <w:sz w:val="32"/>
      <w:szCs w:val="32"/>
    </w:rPr>
  </w:style>
  <w:style w:type="paragraph" w:customStyle="1" w:styleId="17">
    <w:name w:val="p15"/>
    <w:basedOn w:val="1"/>
    <w:qFormat/>
    <w:uiPriority w:val="0"/>
    <w:pPr>
      <w:jc w:val="center"/>
    </w:pPr>
    <w:rPr>
      <w:rFonts w:ascii="Times New Roman" w:hAnsi="Times New Roman" w:eastAsia="宋体" w:cs="Times New Roman"/>
      <w:sz w:val="36"/>
      <w:szCs w:val="36"/>
    </w:rPr>
  </w:style>
  <w:style w:type="character" w:customStyle="1" w:styleId="18">
    <w:name w:val="批注框文本 字符"/>
    <w:basedOn w:val="12"/>
    <w:link w:val="6"/>
    <w:qFormat/>
    <w:uiPriority w:val="0"/>
    <w:rPr>
      <w:rFonts w:asciiTheme="minorHAnsi" w:hAnsiTheme="minorHAnsi" w:eastAsiaTheme="minorEastAsia" w:cstheme="minorBidi"/>
      <w:kern w:val="2"/>
      <w:sz w:val="18"/>
      <w:szCs w:val="18"/>
    </w:rPr>
  </w:style>
  <w:style w:type="paragraph" w:customStyle="1" w:styleId="19">
    <w:name w:val="方正小标宋简体"/>
    <w:basedOn w:val="1"/>
    <w:qFormat/>
    <w:uiPriority w:val="99"/>
    <w:pPr>
      <w:spacing w:line="576" w:lineRule="exact"/>
      <w:jc w:val="center"/>
    </w:pPr>
    <w:rPr>
      <w:rFonts w:ascii="方正小标宋简体" w:hAnsi="方正小标宋简体" w:eastAsia="方正小标宋简体"/>
      <w:kern w:val="0"/>
      <w:sz w:val="44"/>
      <w:szCs w:val="20"/>
    </w:rPr>
  </w:style>
  <w:style w:type="paragraph" w:customStyle="1" w:styleId="20">
    <w:name w:val="楷体"/>
    <w:basedOn w:val="19"/>
    <w:qFormat/>
    <w:uiPriority w:val="99"/>
    <w:rPr>
      <w:rFonts w:ascii="黑体" w:hAnsi="黑体" w:eastAsia="楷体"/>
      <w:b/>
      <w:sz w:val="32"/>
    </w:rPr>
  </w:style>
  <w:style w:type="paragraph" w:customStyle="1" w:styleId="21">
    <w:name w:val="仿宋GB2312"/>
    <w:basedOn w:val="19"/>
    <w:qFormat/>
    <w:uiPriority w:val="99"/>
    <w:pPr>
      <w:ind w:firstLine="880" w:firstLineChars="200"/>
      <w:jc w:val="both"/>
    </w:pPr>
    <w:rPr>
      <w:rFonts w:ascii="仿宋_GB2312" w:hAnsi="仿宋_GB2312" w:eastAsia="仿宋_GB2312"/>
      <w:sz w:val="32"/>
    </w:rPr>
  </w:style>
  <w:style w:type="character" w:customStyle="1" w:styleId="22">
    <w:name w:val="页脚 字符"/>
    <w:basedOn w:val="12"/>
    <w:link w:val="7"/>
    <w:qFormat/>
    <w:uiPriority w:val="99"/>
    <w:rPr>
      <w:rFonts w:asciiTheme="minorHAnsi" w:hAnsiTheme="minorHAnsi" w:eastAsiaTheme="minorEastAsia" w:cstheme="minorBidi"/>
      <w:kern w:val="2"/>
      <w:sz w:val="18"/>
      <w:szCs w:val="24"/>
    </w:rPr>
  </w:style>
  <w:style w:type="paragraph" w:customStyle="1" w:styleId="23">
    <w:name w:val="Table Paragraph"/>
    <w:basedOn w:val="1"/>
    <w:qFormat/>
    <w:uiPriority w:val="0"/>
  </w:style>
  <w:style w:type="character" w:customStyle="1" w:styleId="24">
    <w:name w:val="font31"/>
    <w:basedOn w:val="12"/>
    <w:qFormat/>
    <w:uiPriority w:val="0"/>
    <w:rPr>
      <w:rFonts w:hint="eastAsia" w:ascii="宋体" w:hAnsi="宋体" w:eastAsia="宋体" w:cs="宋体"/>
      <w:b/>
      <w:bCs/>
      <w:color w:val="000000"/>
      <w:sz w:val="24"/>
      <w:szCs w:val="24"/>
      <w:u w:val="none"/>
    </w:rPr>
  </w:style>
  <w:style w:type="character" w:customStyle="1" w:styleId="25">
    <w:name w:val="font81"/>
    <w:basedOn w:val="12"/>
    <w:qFormat/>
    <w:uiPriority w:val="0"/>
    <w:rPr>
      <w:rFonts w:hint="eastAsia" w:ascii="黑体" w:hAnsi="宋体" w:eastAsia="黑体" w:cs="黑体"/>
      <w:b/>
      <w:bCs/>
      <w:color w:val="000000"/>
      <w:sz w:val="21"/>
      <w:szCs w:val="21"/>
      <w:u w:val="none"/>
    </w:rPr>
  </w:style>
  <w:style w:type="paragraph" w:customStyle="1" w:styleId="26">
    <w:name w:val="Revision"/>
    <w:hidden/>
    <w:unhideWhenUsed/>
    <w:qFormat/>
    <w:uiPriority w:val="99"/>
    <w:rPr>
      <w:rFonts w:asciiTheme="minorHAnsi" w:hAnsiTheme="minorHAnsi" w:eastAsiaTheme="minorEastAsia" w:cstheme="minorBidi"/>
      <w:kern w:val="2"/>
      <w:sz w:val="21"/>
      <w:szCs w:val="24"/>
      <w:lang w:val="en-US" w:eastAsia="zh-CN" w:bidi="ar-SA"/>
    </w:rPr>
  </w:style>
  <w:style w:type="character" w:customStyle="1" w:styleId="27">
    <w:name w:val="font21"/>
    <w:basedOn w:val="12"/>
    <w:qFormat/>
    <w:uiPriority w:val="0"/>
    <w:rPr>
      <w:rFonts w:hint="default" w:ascii="Times New Roman" w:hAnsi="Times New Roman" w:cs="Times New Roman"/>
      <w:color w:val="000000"/>
      <w:sz w:val="21"/>
      <w:szCs w:val="21"/>
      <w:u w:val="none"/>
    </w:rPr>
  </w:style>
  <w:style w:type="character" w:customStyle="1" w:styleId="28">
    <w:name w:val="font11"/>
    <w:basedOn w:val="12"/>
    <w:qFormat/>
    <w:uiPriority w:val="0"/>
    <w:rPr>
      <w:rFonts w:hint="eastAsia" w:ascii="仿宋_GB2312" w:eastAsia="仿宋_GB2312" w:cs="仿宋_GB2312"/>
      <w:color w:val="000000"/>
      <w:sz w:val="21"/>
      <w:szCs w:val="21"/>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Company>Organization</Company>
  <Pages>4</Pages>
  <Words>1269</Words>
  <Characters>1480</Characters>
  <Lines>1</Lines>
  <Paragraphs>1</Paragraphs>
  <TotalTime>65</TotalTime>
  <ScaleCrop>false</ScaleCrop>
  <LinksUpToDate>false</LinksUpToDate>
  <CharactersWithSpaces>1513</CharactersWithSpaces>
  <Application>WPS Office_12.8.2.1113_F1E327BC-269C-435d-A152-05C5408002CA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2024-09-05T02:12:00Z</dcterms:created>
  <dc:creator>Administrator</dc:creator>
  <cp:lastModifiedBy>小瓶子</cp:lastModifiedBy>
  <cp:lastPrinted>2024-09-25T15:29:00Z</cp:lastPrinted>
  <dcterms:modified xsi:type="dcterms:W3CDTF">2025-06-13T10:36:34Z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2052-12.8.2.1113</vt:lpwstr>
  </property>
  <property fmtid="{D5CDD505-2E9C-101B-9397-08002B2CF9AE}" pid="3" name="ICV">
    <vt:lpwstr>DB07A00B72DB2E30878D4B688C1C6A45_43</vt:lpwstr>
  </property>
  <property fmtid="{D5CDD505-2E9C-101B-9397-08002B2CF9AE}" pid="4" name="KSOTemplateDocerSaveRecord">
    <vt:lpwstr>eyJoZGlkIjoiMmY5NjVlODczNTliNzJlMDUyMzlkMWE4NjhmOWQ1YzYiLCJ1c2VySWQiOiIyMDcxNDQyMTgifQ==</vt:lpwstr>
  </property>
</Properties>
</file>