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B73FFD">
      <w:pPr>
        <w:spacing w:line="590" w:lineRule="exact"/>
        <w:rPr>
          <w:rFonts w:ascii="方正黑体_GBK" w:hAnsi="Times New Roman" w:eastAsia="方正黑体_GBK" w:cs="Times New Roman"/>
          <w:color w:val="auto"/>
          <w:sz w:val="32"/>
          <w:szCs w:val="32"/>
          <w:highlight w:val="none"/>
        </w:rPr>
      </w:pPr>
      <w:r>
        <w:rPr>
          <w:rFonts w:hint="eastAsia" w:ascii="方正黑体_GBK" w:hAnsi="Times New Roman" w:eastAsia="方正黑体_GBK" w:cs="Times New Roman"/>
          <w:color w:val="auto"/>
          <w:sz w:val="32"/>
          <w:szCs w:val="32"/>
          <w:highlight w:val="none"/>
        </w:rPr>
        <w:t>附件2</w:t>
      </w:r>
    </w:p>
    <w:p w14:paraId="668C7343">
      <w:pPr>
        <w:spacing w:line="520" w:lineRule="exact"/>
        <w:ind w:firstLine="640" w:firstLineChars="200"/>
        <w:rPr>
          <w:rFonts w:ascii="Times New Roman" w:hAnsi="Times New Roman" w:eastAsia="方正仿宋_GBK"/>
          <w:color w:val="auto"/>
          <w:sz w:val="32"/>
          <w:szCs w:val="28"/>
          <w:highlight w:val="none"/>
        </w:rPr>
      </w:pPr>
    </w:p>
    <w:p w14:paraId="475BABCC">
      <w:pPr>
        <w:spacing w:line="520" w:lineRule="exact"/>
        <w:jc w:val="center"/>
        <w:rPr>
          <w:rFonts w:ascii="宋体" w:hAnsi="宋体" w:eastAsia="宋体"/>
          <w:b/>
          <w:color w:val="auto"/>
          <w:sz w:val="44"/>
          <w:szCs w:val="44"/>
          <w:highlight w:val="none"/>
        </w:rPr>
      </w:pPr>
      <w:r>
        <w:rPr>
          <w:rFonts w:hint="eastAsia" w:ascii="宋体" w:hAnsi="宋体" w:eastAsia="宋体"/>
          <w:b/>
          <w:color w:val="auto"/>
          <w:sz w:val="44"/>
          <w:szCs w:val="44"/>
          <w:highlight w:val="none"/>
        </w:rPr>
        <w:t>承诺书</w:t>
      </w:r>
    </w:p>
    <w:p w14:paraId="6E9A0C1F">
      <w:pPr>
        <w:spacing w:line="520" w:lineRule="exact"/>
        <w:ind w:firstLine="640" w:firstLineChars="200"/>
        <w:rPr>
          <w:rFonts w:ascii="Times New Roman" w:hAnsi="Times New Roman" w:eastAsia="方正仿宋_GBK"/>
          <w:color w:val="auto"/>
          <w:sz w:val="32"/>
          <w:szCs w:val="28"/>
          <w:highlight w:val="none"/>
        </w:rPr>
      </w:pPr>
    </w:p>
    <w:p w14:paraId="68A6890F">
      <w:pPr>
        <w:spacing w:line="480" w:lineRule="exact"/>
        <w:ind w:firstLine="560" w:firstLineChars="200"/>
        <w:rPr>
          <w:rFonts w:ascii="宋体" w:hAnsi="宋体" w:eastAsia="宋体"/>
          <w:color w:val="auto"/>
          <w:sz w:val="28"/>
          <w:szCs w:val="28"/>
          <w:highlight w:val="none"/>
        </w:rPr>
      </w:pPr>
      <w:r>
        <w:rPr>
          <w:rFonts w:ascii="宋体" w:hAnsi="宋体" w:eastAsia="宋体"/>
          <w:color w:val="auto"/>
          <w:sz w:val="28"/>
          <w:szCs w:val="28"/>
          <w:highlight w:val="none"/>
        </w:rPr>
        <w:t>本单位</w:t>
      </w:r>
      <w:r>
        <w:rPr>
          <w:rFonts w:ascii="宋体" w:hAnsi="宋体" w:eastAsia="宋体"/>
          <w:color w:val="auto"/>
          <w:sz w:val="28"/>
          <w:szCs w:val="28"/>
          <w:highlight w:val="none"/>
          <w:u w:val="single"/>
        </w:rPr>
        <w:t xml:space="preserve">                 （企业名称及统一社会信用代码）</w:t>
      </w:r>
      <w:r>
        <w:rPr>
          <w:rFonts w:ascii="宋体" w:hAnsi="宋体" w:eastAsia="宋体"/>
          <w:color w:val="auto"/>
          <w:sz w:val="28"/>
          <w:szCs w:val="28"/>
          <w:highlight w:val="none"/>
        </w:rPr>
        <w:t>自愿申报参加</w:t>
      </w:r>
      <w:r>
        <w:rPr>
          <w:rFonts w:hint="eastAsia" w:ascii="宋体" w:hAnsi="宋体" w:eastAsia="宋体"/>
          <w:color w:val="auto"/>
          <w:sz w:val="28"/>
          <w:szCs w:val="28"/>
          <w:highlight w:val="none"/>
        </w:rPr>
        <w:t>成都高新区</w:t>
      </w:r>
      <w:r>
        <w:rPr>
          <w:rFonts w:hint="eastAsia" w:ascii="宋体" w:hAnsi="宋体" w:eastAsia="宋体"/>
          <w:color w:val="auto"/>
          <w:sz w:val="28"/>
          <w:szCs w:val="28"/>
          <w:highlight w:val="none"/>
          <w:lang w:eastAsia="zh-CN"/>
        </w:rPr>
        <w:t>专项促消费活动</w:t>
      </w:r>
      <w:r>
        <w:rPr>
          <w:rFonts w:hint="eastAsia" w:ascii="宋体" w:hAnsi="宋体" w:eastAsia="宋体"/>
          <w:color w:val="auto"/>
          <w:sz w:val="28"/>
          <w:szCs w:val="28"/>
          <w:highlight w:val="none"/>
        </w:rPr>
        <w:t>竞争性</w:t>
      </w:r>
      <w:r>
        <w:rPr>
          <w:rFonts w:ascii="宋体" w:hAnsi="宋体" w:eastAsia="宋体"/>
          <w:color w:val="auto"/>
          <w:sz w:val="28"/>
          <w:szCs w:val="28"/>
          <w:highlight w:val="none"/>
        </w:rPr>
        <w:t>立项</w:t>
      </w:r>
      <w:r>
        <w:rPr>
          <w:rFonts w:hint="eastAsia" w:ascii="宋体" w:hAnsi="宋体" w:eastAsia="宋体"/>
          <w:color w:val="auto"/>
          <w:sz w:val="28"/>
          <w:szCs w:val="28"/>
          <w:highlight w:val="none"/>
        </w:rPr>
        <w:t>项目申报</w:t>
      </w:r>
      <w:r>
        <w:rPr>
          <w:rFonts w:ascii="宋体" w:hAnsi="宋体" w:eastAsia="宋体"/>
          <w:color w:val="auto"/>
          <w:sz w:val="28"/>
          <w:szCs w:val="28"/>
          <w:highlight w:val="none"/>
        </w:rPr>
        <w:t>及后期组织实施，并承诺</w:t>
      </w:r>
      <w:r>
        <w:rPr>
          <w:rFonts w:hint="eastAsia" w:ascii="宋体" w:hAnsi="宋体" w:eastAsia="宋体"/>
          <w:color w:val="auto"/>
          <w:sz w:val="28"/>
          <w:szCs w:val="28"/>
          <w:highlight w:val="none"/>
        </w:rPr>
        <w:t>以下</w:t>
      </w:r>
      <w:r>
        <w:rPr>
          <w:rFonts w:ascii="宋体" w:hAnsi="宋体" w:eastAsia="宋体"/>
          <w:color w:val="auto"/>
          <w:sz w:val="28"/>
          <w:szCs w:val="28"/>
          <w:highlight w:val="none"/>
        </w:rPr>
        <w:t>事项：</w:t>
      </w:r>
    </w:p>
    <w:p w14:paraId="50519FD5">
      <w:pPr>
        <w:adjustRightInd w:val="0"/>
        <w:snapToGrid w:val="0"/>
        <w:spacing w:line="480" w:lineRule="exact"/>
        <w:ind w:firstLine="560" w:firstLineChars="200"/>
        <w:rPr>
          <w:rFonts w:ascii="宋体" w:hAnsi="宋体" w:eastAsia="宋体"/>
          <w:color w:val="auto"/>
          <w:sz w:val="28"/>
          <w:szCs w:val="28"/>
          <w:highlight w:val="none"/>
        </w:rPr>
      </w:pPr>
      <w:r>
        <w:rPr>
          <w:rFonts w:hint="eastAsia" w:ascii="宋体" w:hAnsi="宋体" w:eastAsia="宋体"/>
          <w:color w:val="auto"/>
          <w:sz w:val="28"/>
          <w:szCs w:val="28"/>
          <w:highlight w:val="none"/>
        </w:rPr>
        <w:t>一、本单位</w:t>
      </w:r>
      <w:r>
        <w:rPr>
          <w:rFonts w:ascii="宋体" w:hAnsi="宋体" w:eastAsia="宋体"/>
          <w:color w:val="auto"/>
          <w:sz w:val="28"/>
          <w:szCs w:val="28"/>
          <w:highlight w:val="none"/>
        </w:rPr>
        <w:t>知悉</w:t>
      </w:r>
      <w:r>
        <w:rPr>
          <w:rFonts w:hint="eastAsia" w:ascii="宋体" w:hAnsi="宋体" w:eastAsia="宋体"/>
          <w:color w:val="auto"/>
          <w:sz w:val="28"/>
          <w:szCs w:val="28"/>
          <w:highlight w:val="none"/>
        </w:rPr>
        <w:t>并</w:t>
      </w:r>
      <w:r>
        <w:rPr>
          <w:rFonts w:ascii="宋体" w:hAnsi="宋体" w:eastAsia="宋体"/>
          <w:color w:val="auto"/>
          <w:sz w:val="28"/>
          <w:szCs w:val="28"/>
          <w:highlight w:val="none"/>
        </w:rPr>
        <w:t>严格</w:t>
      </w:r>
      <w:r>
        <w:rPr>
          <w:rFonts w:hint="eastAsia" w:ascii="宋体" w:hAnsi="宋体" w:eastAsia="宋体"/>
          <w:color w:val="auto"/>
          <w:sz w:val="28"/>
          <w:szCs w:val="28"/>
          <w:highlight w:val="none"/>
        </w:rPr>
        <w:t>按照《成都高新区</w:t>
      </w:r>
      <w:r>
        <w:rPr>
          <w:rFonts w:hint="eastAsia" w:ascii="宋体" w:hAnsi="宋体" w:eastAsia="宋体"/>
          <w:color w:val="auto"/>
          <w:sz w:val="28"/>
          <w:szCs w:val="28"/>
          <w:highlight w:val="none"/>
          <w:lang w:eastAsia="zh-CN"/>
        </w:rPr>
        <w:t>商务文化旅游局关于组织开展专项促消费活动</w:t>
      </w:r>
      <w:r>
        <w:rPr>
          <w:rFonts w:ascii="宋体" w:hAnsi="宋体" w:eastAsia="宋体"/>
          <w:color w:val="auto"/>
          <w:sz w:val="28"/>
          <w:szCs w:val="28"/>
          <w:highlight w:val="none"/>
        </w:rPr>
        <w:t>竞争性立项</w:t>
      </w:r>
      <w:r>
        <w:rPr>
          <w:rFonts w:hint="eastAsia" w:ascii="宋体" w:hAnsi="宋体" w:eastAsia="宋体"/>
          <w:color w:val="auto"/>
          <w:sz w:val="28"/>
          <w:szCs w:val="28"/>
          <w:highlight w:val="none"/>
          <w:lang w:eastAsia="zh-CN"/>
        </w:rPr>
        <w:t>项目申报的通知</w:t>
      </w:r>
      <w:r>
        <w:rPr>
          <w:rFonts w:ascii="宋体" w:hAnsi="宋体" w:eastAsia="宋体"/>
          <w:color w:val="auto"/>
          <w:sz w:val="28"/>
          <w:szCs w:val="28"/>
          <w:highlight w:val="none"/>
        </w:rPr>
        <w:t>》</w:t>
      </w:r>
      <w:r>
        <w:rPr>
          <w:rFonts w:hint="eastAsia" w:ascii="宋体" w:hAnsi="宋体" w:eastAsia="宋体"/>
          <w:color w:val="auto"/>
          <w:sz w:val="28"/>
          <w:szCs w:val="28"/>
          <w:highlight w:val="none"/>
        </w:rPr>
        <w:t>要求</w:t>
      </w:r>
      <w:r>
        <w:rPr>
          <w:rFonts w:ascii="宋体" w:hAnsi="宋体" w:eastAsia="宋体"/>
          <w:color w:val="auto"/>
          <w:sz w:val="28"/>
          <w:szCs w:val="28"/>
          <w:highlight w:val="none"/>
        </w:rPr>
        <w:t>，</w:t>
      </w:r>
      <w:r>
        <w:rPr>
          <w:rFonts w:hint="eastAsia" w:ascii="宋体" w:hAnsi="宋体" w:eastAsia="宋体"/>
          <w:color w:val="auto"/>
          <w:sz w:val="28"/>
          <w:szCs w:val="28"/>
          <w:highlight w:val="none"/>
        </w:rPr>
        <w:t>开展项目</w:t>
      </w:r>
      <w:r>
        <w:rPr>
          <w:rFonts w:ascii="宋体" w:hAnsi="宋体" w:eastAsia="宋体"/>
          <w:color w:val="auto"/>
          <w:sz w:val="28"/>
          <w:szCs w:val="28"/>
          <w:highlight w:val="none"/>
        </w:rPr>
        <w:t>申报</w:t>
      </w:r>
      <w:r>
        <w:rPr>
          <w:rFonts w:hint="eastAsia" w:ascii="宋体" w:hAnsi="宋体" w:eastAsia="宋体"/>
          <w:color w:val="auto"/>
          <w:sz w:val="28"/>
          <w:szCs w:val="28"/>
          <w:highlight w:val="none"/>
        </w:rPr>
        <w:t>、</w:t>
      </w:r>
      <w:r>
        <w:rPr>
          <w:rFonts w:ascii="宋体" w:hAnsi="宋体" w:eastAsia="宋体"/>
          <w:color w:val="auto"/>
          <w:sz w:val="28"/>
          <w:szCs w:val="28"/>
          <w:highlight w:val="none"/>
        </w:rPr>
        <w:t>执行</w:t>
      </w:r>
      <w:r>
        <w:rPr>
          <w:rFonts w:hint="eastAsia" w:ascii="宋体" w:hAnsi="宋体" w:eastAsia="宋体"/>
          <w:color w:val="auto"/>
          <w:sz w:val="28"/>
          <w:szCs w:val="28"/>
          <w:highlight w:val="none"/>
        </w:rPr>
        <w:t>消费</w:t>
      </w:r>
      <w:r>
        <w:rPr>
          <w:rFonts w:ascii="宋体" w:hAnsi="宋体" w:eastAsia="宋体"/>
          <w:color w:val="auto"/>
          <w:sz w:val="28"/>
          <w:szCs w:val="28"/>
          <w:highlight w:val="none"/>
        </w:rPr>
        <w:t>券活动、</w:t>
      </w:r>
      <w:r>
        <w:rPr>
          <w:rFonts w:hint="eastAsia" w:ascii="宋体" w:hAnsi="宋体" w:eastAsia="宋体"/>
          <w:color w:val="auto"/>
          <w:sz w:val="28"/>
          <w:szCs w:val="28"/>
          <w:highlight w:val="none"/>
        </w:rPr>
        <w:t>项目</w:t>
      </w:r>
      <w:r>
        <w:rPr>
          <w:rFonts w:ascii="宋体" w:hAnsi="宋体" w:eastAsia="宋体"/>
          <w:color w:val="auto"/>
          <w:sz w:val="28"/>
          <w:szCs w:val="28"/>
          <w:highlight w:val="none"/>
        </w:rPr>
        <w:t>验收</w:t>
      </w:r>
      <w:r>
        <w:rPr>
          <w:rFonts w:hint="eastAsia" w:ascii="宋体" w:hAnsi="宋体" w:eastAsia="宋体"/>
          <w:color w:val="auto"/>
          <w:sz w:val="28"/>
          <w:szCs w:val="28"/>
          <w:highlight w:val="none"/>
        </w:rPr>
        <w:t>。</w:t>
      </w:r>
    </w:p>
    <w:p w14:paraId="574A0B77">
      <w:pPr>
        <w:adjustRightInd w:val="0"/>
        <w:snapToGrid w:val="0"/>
        <w:spacing w:line="480" w:lineRule="exact"/>
        <w:ind w:firstLine="560" w:firstLineChars="200"/>
        <w:rPr>
          <w:rFonts w:ascii="宋体" w:hAnsi="宋体" w:eastAsia="宋体"/>
          <w:color w:val="auto"/>
          <w:sz w:val="28"/>
          <w:szCs w:val="28"/>
          <w:highlight w:val="none"/>
        </w:rPr>
      </w:pPr>
      <w:r>
        <w:rPr>
          <w:rFonts w:hint="eastAsia" w:ascii="宋体" w:hAnsi="宋体" w:eastAsia="宋体"/>
          <w:color w:val="auto"/>
          <w:sz w:val="28"/>
          <w:szCs w:val="28"/>
          <w:highlight w:val="none"/>
        </w:rPr>
        <w:t>二、如实提供申报材料，自愿接受成都高新区商务文化</w:t>
      </w:r>
      <w:r>
        <w:rPr>
          <w:rFonts w:ascii="宋体" w:hAnsi="宋体" w:eastAsia="宋体"/>
          <w:color w:val="auto"/>
          <w:sz w:val="28"/>
          <w:szCs w:val="28"/>
          <w:highlight w:val="none"/>
        </w:rPr>
        <w:t>旅游</w:t>
      </w:r>
      <w:r>
        <w:rPr>
          <w:rFonts w:hint="eastAsia" w:ascii="宋体" w:hAnsi="宋体" w:eastAsia="宋体"/>
          <w:color w:val="auto"/>
          <w:sz w:val="28"/>
          <w:szCs w:val="28"/>
          <w:highlight w:val="none"/>
        </w:rPr>
        <w:t>局及相关部门对本次活动进行监督、审核。如发现我方存在弄虚作假等违法违规行为，愿意按照有关政策要求接受处罚。</w:t>
      </w:r>
    </w:p>
    <w:p w14:paraId="026D2038">
      <w:pPr>
        <w:adjustRightInd w:val="0"/>
        <w:snapToGrid w:val="0"/>
        <w:spacing w:line="480" w:lineRule="exact"/>
        <w:ind w:firstLine="560" w:firstLineChars="200"/>
        <w:rPr>
          <w:rFonts w:ascii="宋体" w:hAnsi="宋体" w:eastAsia="宋体"/>
          <w:color w:val="auto"/>
          <w:sz w:val="28"/>
          <w:szCs w:val="28"/>
          <w:highlight w:val="none"/>
        </w:rPr>
      </w:pPr>
      <w:r>
        <w:rPr>
          <w:rFonts w:hint="eastAsia" w:ascii="宋体" w:hAnsi="宋体" w:eastAsia="宋体"/>
          <w:color w:val="auto"/>
          <w:sz w:val="28"/>
          <w:szCs w:val="28"/>
          <w:highlight w:val="none"/>
        </w:rPr>
        <w:t>三、在本活动期间，诚信经营，不降低</w:t>
      </w:r>
      <w:bookmarkStart w:id="0" w:name="_GoBack"/>
      <w:bookmarkEnd w:id="0"/>
      <w:r>
        <w:rPr>
          <w:rFonts w:hint="eastAsia" w:ascii="宋体" w:hAnsi="宋体" w:eastAsia="宋体"/>
          <w:color w:val="auto"/>
          <w:sz w:val="28"/>
          <w:szCs w:val="28"/>
          <w:highlight w:val="none"/>
        </w:rPr>
        <w:t>现有购物优惠或采用先涨价后折扣、虚假交易、伪造、变造相关凭证等任何</w:t>
      </w:r>
      <w:r>
        <w:rPr>
          <w:rFonts w:ascii="宋体" w:hAnsi="宋体" w:eastAsia="宋体"/>
          <w:color w:val="auto"/>
          <w:sz w:val="28"/>
          <w:szCs w:val="28"/>
          <w:highlight w:val="none"/>
        </w:rPr>
        <w:t>不正当行为（</w:t>
      </w:r>
      <w:r>
        <w:rPr>
          <w:rFonts w:hint="eastAsia" w:ascii="宋体" w:hAnsi="宋体" w:eastAsia="宋体"/>
          <w:color w:val="auto"/>
          <w:sz w:val="28"/>
          <w:szCs w:val="28"/>
          <w:highlight w:val="none"/>
        </w:rPr>
        <w:t>方式）套取或协助套取财政</w:t>
      </w:r>
      <w:r>
        <w:rPr>
          <w:rFonts w:ascii="宋体" w:hAnsi="宋体" w:eastAsia="宋体"/>
          <w:color w:val="auto"/>
          <w:sz w:val="28"/>
          <w:szCs w:val="28"/>
          <w:highlight w:val="none"/>
        </w:rPr>
        <w:t>资金</w:t>
      </w:r>
      <w:r>
        <w:rPr>
          <w:rFonts w:hint="eastAsia" w:ascii="宋体" w:hAnsi="宋体" w:eastAsia="宋体"/>
          <w:color w:val="auto"/>
          <w:sz w:val="28"/>
          <w:szCs w:val="28"/>
          <w:highlight w:val="none"/>
        </w:rPr>
        <w:t>。</w:t>
      </w:r>
    </w:p>
    <w:p w14:paraId="78E1F9BA">
      <w:pPr>
        <w:adjustRightInd w:val="0"/>
        <w:snapToGrid w:val="0"/>
        <w:spacing w:line="480" w:lineRule="exact"/>
        <w:ind w:firstLine="560" w:firstLineChars="200"/>
        <w:rPr>
          <w:rFonts w:ascii="宋体" w:hAnsi="宋体" w:eastAsia="宋体"/>
          <w:color w:val="auto"/>
          <w:sz w:val="28"/>
          <w:szCs w:val="28"/>
          <w:highlight w:val="none"/>
        </w:rPr>
      </w:pPr>
      <w:r>
        <w:rPr>
          <w:rFonts w:hint="eastAsia" w:ascii="宋体" w:hAnsi="宋体" w:eastAsia="宋体"/>
          <w:color w:val="auto"/>
          <w:sz w:val="28"/>
          <w:szCs w:val="28"/>
          <w:highlight w:val="none"/>
        </w:rPr>
        <w:t>本公司已知晓并同意以上承诺，若有违反，政策实施部门有权随时取消本公司参与资格,并失去后续参与成都</w:t>
      </w:r>
      <w:r>
        <w:rPr>
          <w:rFonts w:ascii="宋体" w:hAnsi="宋体" w:eastAsia="宋体"/>
          <w:color w:val="auto"/>
          <w:sz w:val="28"/>
          <w:szCs w:val="28"/>
          <w:highlight w:val="none"/>
        </w:rPr>
        <w:t>高新区各项政策、活动的</w:t>
      </w:r>
      <w:r>
        <w:rPr>
          <w:rFonts w:hint="eastAsia" w:ascii="宋体" w:hAnsi="宋体" w:eastAsia="宋体"/>
          <w:color w:val="auto"/>
          <w:sz w:val="28"/>
          <w:szCs w:val="28"/>
          <w:highlight w:val="none"/>
        </w:rPr>
        <w:t>资格，且本公司同意政策实施部门可进一步采取包括但不限于以下任一或同时采取以下全部措施，追究本公司相关违约责任：</w:t>
      </w:r>
    </w:p>
    <w:p w14:paraId="08557E43">
      <w:pPr>
        <w:adjustRightInd w:val="0"/>
        <w:snapToGrid w:val="0"/>
        <w:spacing w:line="480" w:lineRule="exact"/>
        <w:ind w:firstLine="560" w:firstLineChars="200"/>
        <w:rPr>
          <w:rFonts w:ascii="宋体" w:hAnsi="宋体" w:eastAsia="宋体"/>
          <w:color w:val="auto"/>
          <w:sz w:val="28"/>
          <w:szCs w:val="28"/>
          <w:highlight w:val="none"/>
        </w:rPr>
      </w:pPr>
      <w:r>
        <w:rPr>
          <w:rFonts w:hint="eastAsia" w:ascii="宋体" w:hAnsi="宋体" w:eastAsia="宋体"/>
          <w:color w:val="auto"/>
          <w:sz w:val="28"/>
          <w:szCs w:val="28"/>
          <w:highlight w:val="none"/>
        </w:rPr>
        <w:t>（1）要求本公司全额退还经政策实施部门和服务机构认定的违约行为所涉财政资金；</w:t>
      </w:r>
    </w:p>
    <w:p w14:paraId="229ECEFF">
      <w:pPr>
        <w:adjustRightInd w:val="0"/>
        <w:snapToGrid w:val="0"/>
        <w:spacing w:line="480" w:lineRule="exact"/>
        <w:ind w:firstLine="560" w:firstLineChars="200"/>
        <w:rPr>
          <w:rFonts w:ascii="宋体" w:hAnsi="宋体" w:eastAsia="宋体"/>
          <w:color w:val="auto"/>
          <w:sz w:val="28"/>
          <w:szCs w:val="28"/>
          <w:highlight w:val="none"/>
        </w:rPr>
      </w:pPr>
      <w:r>
        <w:rPr>
          <w:rFonts w:hint="eastAsia" w:ascii="宋体" w:hAnsi="宋体" w:eastAsia="宋体"/>
          <w:color w:val="auto"/>
          <w:sz w:val="28"/>
          <w:szCs w:val="28"/>
          <w:highlight w:val="none"/>
        </w:rPr>
        <w:t>（2）要求本公司赔偿违约行为所导致的一切损失。</w:t>
      </w:r>
    </w:p>
    <w:p w14:paraId="4F9C8681">
      <w:pPr>
        <w:adjustRightInd w:val="0"/>
        <w:snapToGrid w:val="0"/>
        <w:spacing w:line="480" w:lineRule="exact"/>
        <w:ind w:firstLine="560" w:firstLineChars="200"/>
        <w:rPr>
          <w:rFonts w:ascii="宋体" w:hAnsi="宋体" w:eastAsia="宋体"/>
          <w:color w:val="auto"/>
          <w:sz w:val="28"/>
          <w:szCs w:val="28"/>
          <w:highlight w:val="none"/>
        </w:rPr>
      </w:pPr>
      <w:r>
        <w:rPr>
          <w:rFonts w:hint="eastAsia" w:ascii="宋体" w:hAnsi="宋体" w:eastAsia="宋体"/>
          <w:color w:val="auto"/>
          <w:sz w:val="28"/>
          <w:szCs w:val="28"/>
          <w:highlight w:val="none"/>
        </w:rPr>
        <w:t>特此承诺。</w:t>
      </w:r>
    </w:p>
    <w:p w14:paraId="432B596A">
      <w:pPr>
        <w:spacing w:line="480" w:lineRule="exact"/>
        <w:ind w:left="420" w:leftChars="200" w:right="560" w:firstLine="3640" w:firstLineChars="1300"/>
        <w:rPr>
          <w:rFonts w:ascii="宋体" w:hAnsi="宋体" w:eastAsia="宋体"/>
          <w:color w:val="auto"/>
          <w:sz w:val="28"/>
          <w:szCs w:val="28"/>
          <w:highlight w:val="none"/>
        </w:rPr>
      </w:pPr>
      <w:r>
        <w:rPr>
          <w:rFonts w:hint="eastAsia" w:ascii="宋体" w:hAnsi="宋体" w:eastAsia="宋体"/>
          <w:color w:val="auto"/>
          <w:sz w:val="28"/>
          <w:szCs w:val="28"/>
          <w:highlight w:val="none"/>
        </w:rPr>
        <w:t>法人或法人代表</w:t>
      </w:r>
      <w:r>
        <w:rPr>
          <w:rFonts w:hint="eastAsia" w:ascii="宋体" w:hAnsi="宋体" w:eastAsia="宋体"/>
          <w:color w:val="auto"/>
          <w:sz w:val="28"/>
          <w:szCs w:val="28"/>
          <w:highlight w:val="none"/>
          <w:lang w:eastAsia="zh-CN"/>
        </w:rPr>
        <w:t>签字</w:t>
      </w:r>
      <w:r>
        <w:rPr>
          <w:rFonts w:ascii="宋体" w:hAnsi="宋体" w:eastAsia="宋体"/>
          <w:color w:val="auto"/>
          <w:sz w:val="28"/>
          <w:szCs w:val="28"/>
          <w:highlight w:val="none"/>
        </w:rPr>
        <w:t>并盖章：</w:t>
      </w:r>
    </w:p>
    <w:p w14:paraId="36F79203">
      <w:pPr>
        <w:spacing w:line="480" w:lineRule="exact"/>
        <w:ind w:left="420" w:leftChars="200" w:right="560" w:firstLine="3640" w:firstLineChars="1300"/>
        <w:rPr>
          <w:rFonts w:ascii="宋体" w:hAnsi="宋体" w:eastAsia="宋体" w:cs="Times New Roman"/>
          <w:color w:val="auto"/>
          <w:sz w:val="28"/>
          <w:szCs w:val="28"/>
          <w:highlight w:val="none"/>
        </w:rPr>
      </w:pPr>
      <w:r>
        <w:rPr>
          <w:rFonts w:ascii="宋体" w:hAnsi="宋体" w:eastAsia="宋体"/>
          <w:color w:val="auto"/>
          <w:sz w:val="28"/>
          <w:szCs w:val="28"/>
          <w:highlight w:val="none"/>
        </w:rPr>
        <w:t xml:space="preserve">2025年  月  日 </w:t>
      </w:r>
    </w:p>
    <w:p w14:paraId="5A77E5B3">
      <w:pPr>
        <w:spacing w:line="590" w:lineRule="exact"/>
        <w:rPr>
          <w:rFonts w:ascii="Times New Roman" w:hAnsi="Times New Roman" w:eastAsia="方正仿宋_GBK" w:cs="Times New Roman"/>
          <w:color w:val="auto"/>
          <w:sz w:val="32"/>
          <w:szCs w:val="32"/>
          <w:highlight w:val="none"/>
        </w:rPr>
      </w:pPr>
    </w:p>
    <w:p w14:paraId="4ACF5D8E"/>
    <w:sectPr>
      <w:pgSz w:w="11906" w:h="16838"/>
      <w:pgMar w:top="1928" w:right="1474" w:bottom="124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_GB2312"/>
    <w:panose1 w:val="02010609030101010101"/>
    <w:charset w:val="86"/>
    <w:family w:val="modern"/>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3B6A89"/>
    <w:rsid w:val="01DE0348"/>
    <w:rsid w:val="0BFA0333"/>
    <w:rsid w:val="753B6A89"/>
    <w:rsid w:val="793666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_Style 1"/>
    <w:basedOn w:val="1"/>
    <w:qFormat/>
    <w:uiPriority w:val="0"/>
    <w:pPr>
      <w:spacing w:before="0" w:beforeAutospacing="0" w:after="0"/>
      <w:ind w:firstLine="200" w:firstLineChars="200"/>
    </w:pPr>
    <w:rPr>
      <w:rFonts w:ascii="宋体" w:hAnsi="宋体" w:eastAsia="FangSong_GB2312" w:cs="Times New Roman"/>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475</Words>
  <Characters>478</Characters>
  <Lines>0</Lines>
  <Paragraphs>0</Paragraphs>
  <TotalTime>46</TotalTime>
  <ScaleCrop>false</ScaleCrop>
  <LinksUpToDate>false</LinksUpToDate>
  <CharactersWithSpaces>500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2025-05-23T07:53:00Z</dcterms:created>
  <dc:creator>a.pu</dc:creator>
  <cp:lastModifiedBy>a.pu</cp:lastModifiedBy>
  <cp:lastPrinted>2025-06-11T01:06:44Z</cp:lastPrinted>
  <dcterms:modified xsi:type="dcterms:W3CDTF">2025-06-11T02:27:53Z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C9A9A65B22B44F5C890A4C0E352A26EC_13</vt:lpwstr>
  </property>
  <property fmtid="{D5CDD505-2E9C-101B-9397-08002B2CF9AE}" pid="4" name="KSOTemplateDocerSaveRecord">
    <vt:lpwstr>eyJoZGlkIjoiNWJhMGE5NWU4ZTMyMmQ1NDJmNDJhZjVkMDhiY2Y5ODUiLCJ1c2VySWQiOiI0MzU2MzIyNjYifQ==</vt:lpwstr>
  </property>
</Properties>
</file>