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textAlignment w:val="auto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附件2</w:t>
      </w:r>
    </w:p>
    <w:p>
      <w:pPr>
        <w:pStyle w:val="2"/>
        <w:rPr>
          <w:rFonts w:hint="eastAsia"/>
        </w:rPr>
      </w:pPr>
    </w:p>
    <w:p>
      <w:pPr>
        <w:spacing w:line="590" w:lineRule="exact"/>
        <w:jc w:val="center"/>
        <w:textAlignment w:val="auto"/>
        <w:rPr>
          <w:rFonts w:hint="eastAsia" w:ascii="方正小标宋简体" w:hAnsi="黑体" w:eastAsia="方正小标宋简体" w:cs="仿宋_GB2312"/>
          <w:sz w:val="44"/>
          <w:szCs w:val="44"/>
        </w:rPr>
      </w:pPr>
      <w:bookmarkStart w:id="0" w:name="_GoBack"/>
      <w:r>
        <w:rPr>
          <w:rFonts w:hint="eastAsia" w:ascii="方正小标宋简体" w:hAnsi="黑体" w:eastAsia="方正小标宋简体" w:cs="仿宋_GB2312"/>
          <w:sz w:val="44"/>
          <w:szCs w:val="44"/>
        </w:rPr>
        <w:t>成都市</w:t>
      </w:r>
      <w:r>
        <w:rPr>
          <w:rFonts w:hint="eastAsia" w:ascii="方正小标宋简体" w:hAnsi="黑体" w:eastAsia="方正小标宋简体" w:cs="仿宋_GB2312"/>
          <w:color w:val="auto"/>
          <w:sz w:val="44"/>
          <w:szCs w:val="44"/>
          <w:lang w:val="en-US" w:eastAsia="zh-CN"/>
        </w:rPr>
        <w:t>2025年</w:t>
      </w:r>
      <w:r>
        <w:rPr>
          <w:rFonts w:hint="eastAsia" w:ascii="方正小标宋简体" w:hAnsi="黑体" w:eastAsia="方正小标宋简体" w:cs="仿宋_GB2312"/>
          <w:sz w:val="44"/>
          <w:szCs w:val="44"/>
        </w:rPr>
        <w:t>蔬菜（含育苗）生产设施改造提升项目储备建议表</w:t>
      </w:r>
      <w:bookmarkEnd w:id="0"/>
    </w:p>
    <w:p>
      <w:pPr>
        <w:pStyle w:val="2"/>
        <w:rPr>
          <w:rFonts w:hint="eastAsia"/>
        </w:rPr>
      </w:pPr>
    </w:p>
    <w:p>
      <w:pPr>
        <w:spacing w:line="590" w:lineRule="exact"/>
        <w:ind w:firstLine="140" w:firstLineChars="50"/>
        <w:jc w:val="left"/>
        <w:textAlignment w:val="auto"/>
        <w:rPr>
          <w:rFonts w:hint="eastAsia" w:ascii="仿宋_GB2312" w:hAnsi="黑体" w:eastAsia="仿宋_GB2312" w:cs="仿宋_GB2312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填报单位（盖章）：</w:t>
      </w:r>
      <w:r>
        <w:rPr>
          <w:rFonts w:hint="eastAsia" w:ascii="仿宋_GB2312" w:hAnsi="黑体" w:eastAsia="仿宋_GB2312" w:cs="仿宋_GB2312"/>
          <w:sz w:val="28"/>
          <w:szCs w:val="28"/>
        </w:rPr>
        <w:t xml:space="preserve">                                                       </w:t>
      </w:r>
      <w:r>
        <w:rPr>
          <w:rFonts w:hint="eastAsia" w:ascii="黑体" w:hAnsi="黑体" w:eastAsia="黑体" w:cs="黑体"/>
          <w:sz w:val="28"/>
          <w:szCs w:val="28"/>
        </w:rPr>
        <w:t>日期：</w:t>
      </w:r>
    </w:p>
    <w:tbl>
      <w:tblPr>
        <w:tblStyle w:val="6"/>
        <w:tblW w:w="148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1074"/>
        <w:gridCol w:w="1305"/>
        <w:gridCol w:w="1890"/>
        <w:gridCol w:w="2727"/>
        <w:gridCol w:w="3333"/>
        <w:gridCol w:w="1260"/>
        <w:gridCol w:w="1545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  <w:jc w:val="center"/>
        </w:trPr>
        <w:tc>
          <w:tcPr>
            <w:tcW w:w="624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序号</w:t>
            </w:r>
          </w:p>
        </w:tc>
        <w:tc>
          <w:tcPr>
            <w:tcW w:w="1074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区（市、县）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实施主体名称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建设性质（新建、</w:t>
            </w:r>
            <w:r>
              <w:rPr>
                <w:rFonts w:ascii="黑体" w:hAnsi="黑体" w:eastAsia="黑体" w:cs="仿宋_GB2312"/>
                <w:sz w:val="24"/>
                <w:szCs w:val="24"/>
              </w:rPr>
              <w:t>改扩建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）</w:t>
            </w:r>
          </w:p>
        </w:tc>
        <w:tc>
          <w:tcPr>
            <w:tcW w:w="2727" w:type="dxa"/>
            <w:noWrap w:val="0"/>
            <w:vAlign w:val="center"/>
          </w:tcPr>
          <w:p>
            <w:pPr>
              <w:spacing w:line="400" w:lineRule="exact"/>
              <w:jc w:val="left"/>
              <w:textAlignment w:val="auto"/>
              <w:rPr>
                <w:rFonts w:hint="eastAsia"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设施类型（包括生产大棚、育苗大棚、水肥（药）一体化等</w:t>
            </w:r>
            <w:r>
              <w:rPr>
                <w:rFonts w:hint="eastAsia" w:ascii="黑体" w:hAnsi="黑体" w:eastAsia="黑体" w:cs="仿宋_GB2312"/>
                <w:sz w:val="24"/>
                <w:szCs w:val="24"/>
                <w:lang w:eastAsia="zh-CN"/>
              </w:rPr>
              <w:t>设施设备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）</w:t>
            </w:r>
          </w:p>
        </w:tc>
        <w:tc>
          <w:tcPr>
            <w:tcW w:w="3333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建设内容（包括建设地点、</w:t>
            </w:r>
            <w:r>
              <w:rPr>
                <w:rFonts w:ascii="黑体" w:hAnsi="黑体" w:eastAsia="黑体" w:cs="仿宋_GB2312"/>
                <w:sz w:val="24"/>
                <w:szCs w:val="24"/>
              </w:rPr>
              <w:t>建设规模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和主要建设</w:t>
            </w:r>
            <w:r>
              <w:rPr>
                <w:rFonts w:ascii="黑体" w:hAnsi="黑体" w:eastAsia="黑体" w:cs="仿宋_GB2312"/>
                <w:sz w:val="24"/>
                <w:szCs w:val="24"/>
              </w:rPr>
              <w:t>内容等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）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总</w:t>
            </w:r>
            <w:r>
              <w:rPr>
                <w:rFonts w:ascii="黑体" w:hAnsi="黑体" w:eastAsia="黑体" w:cs="仿宋_GB2312"/>
                <w:sz w:val="24"/>
                <w:szCs w:val="24"/>
              </w:rPr>
              <w:t>投资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（万元）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auto"/>
              <w:rPr>
                <w:rFonts w:ascii="黑体" w:hAnsi="黑体" w:eastAsia="黑体" w:cs="仿宋_GB2312"/>
                <w:color w:val="auto"/>
                <w:sz w:val="24"/>
                <w:szCs w:val="24"/>
              </w:rPr>
            </w:pPr>
            <w:r>
              <w:rPr>
                <w:rFonts w:ascii="黑体" w:hAnsi="黑体" w:eastAsia="黑体" w:cs="仿宋_GB2312"/>
                <w:color w:val="auto"/>
                <w:sz w:val="24"/>
                <w:szCs w:val="24"/>
              </w:rPr>
              <w:t>申请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lang w:eastAsia="zh-CN"/>
              </w:rPr>
              <w:t>市级财政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</w:rPr>
              <w:t>补助金额（万元）</w:t>
            </w:r>
          </w:p>
        </w:tc>
        <w:tc>
          <w:tcPr>
            <w:tcW w:w="1082" w:type="dxa"/>
            <w:noWrap w:val="0"/>
            <w:vAlign w:val="center"/>
          </w:tcPr>
          <w:p>
            <w:pPr>
              <w:spacing w:line="400" w:lineRule="exact"/>
              <w:jc w:val="center"/>
              <w:textAlignment w:val="auto"/>
              <w:rPr>
                <w:rFonts w:hint="eastAsia" w:ascii="黑体" w:hAnsi="黑体" w:eastAsia="黑体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lang w:eastAsia="zh-CN"/>
              </w:rPr>
              <w:t>业主自筹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624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3333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624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3333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624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3333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24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890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3333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545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spacing w:line="400" w:lineRule="exact"/>
              <w:textAlignment w:val="auto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</w:tr>
    </w:tbl>
    <w:p>
      <w:pPr>
        <w:spacing w:line="590" w:lineRule="exact"/>
        <w:ind w:firstLine="240" w:firstLineChars="100"/>
        <w:textAlignment w:val="auto"/>
        <w:rPr>
          <w:rFonts w:hint="eastAsia" w:ascii="仿宋_GB2312" w:hAnsi="黑体" w:eastAsia="仿宋_GB2312" w:cs="仿宋_GB2312"/>
          <w:sz w:val="24"/>
          <w:szCs w:val="24"/>
        </w:rPr>
      </w:pPr>
      <w:r>
        <w:rPr>
          <w:rFonts w:hint="eastAsia" w:ascii="仿宋_GB2312" w:hAnsi="黑体" w:eastAsia="仿宋_GB2312" w:cs="仿宋_GB2312"/>
          <w:sz w:val="24"/>
          <w:szCs w:val="24"/>
        </w:rPr>
        <w:t>联系人：                                                          联系电话：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E598A"/>
    <w:rsid w:val="5F9E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ascii="Times New Roman" w:hAnsi="Times New Roman" w:cs="Times New Roman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table" w:styleId="6">
    <w:name w:val="Table Grid"/>
    <w:basedOn w:val="5"/>
    <w:qFormat/>
    <w:uiPriority w:val="0"/>
    <w:rPr>
      <w:rFonts w:ascii="Calibri" w:hAnsi="Calibri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2025-05-26T03:05:00Z</dcterms:created>
  <dc:creator>1</dc:creator>
  <cp:lastModifiedBy>1</cp:lastModifiedBy>
  <dcterms:modified xsi:type="dcterms:W3CDTF">2025-05-26T03:06:42Z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