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34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成都市智慧园区（工业和信息化类）</w:t>
      </w:r>
    </w:p>
    <w:p w14:paraId="65DB8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评定指导规则</w:t>
      </w:r>
    </w:p>
    <w:p w14:paraId="2EDB3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</w:rPr>
        <w:t>第一章</w:t>
      </w:r>
      <w:r>
        <w:rPr>
          <w:rFonts w:ascii="方正黑体_GBK" w:hAnsi="方正黑体_GBK" w:eastAsia="方正黑体_GBK" w:cs="方正黑体_GBK"/>
          <w:sz w:val="32"/>
          <w:szCs w:val="36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6"/>
        </w:rPr>
        <w:t>总则</w:t>
      </w:r>
    </w:p>
    <w:p w14:paraId="6847B6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w w:val="99"/>
          <w:sz w:val="32"/>
          <w:szCs w:val="32"/>
        </w:rPr>
        <w:t>第一条  制定依据。</w:t>
      </w:r>
      <w:r>
        <w:rPr>
          <w:rFonts w:ascii="Times New Roman" w:hAnsi="Times New Roman" w:eastAsia="方正仿宋简体" w:cs="Times New Roman"/>
          <w:sz w:val="32"/>
          <w:szCs w:val="32"/>
        </w:rPr>
        <w:t>根据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</w:rPr>
        <w:t>成都市产业园区高质量发展大会精神和《成都市加快推进制造业智能化改造数字化转型三年行动计划（2024—2026年）》《成都市支持制造业高质量发展若干政策措施</w:t>
      </w:r>
      <w:r>
        <w:rPr>
          <w:rFonts w:ascii="Times New Roman" w:hAnsi="Times New Roman" w:eastAsia="方正仿宋简体" w:cs="Times New Roman"/>
          <w:sz w:val="32"/>
          <w:szCs w:val="32"/>
        </w:rPr>
        <w:t>》等文件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要求</w:t>
      </w:r>
      <w:r>
        <w:rPr>
          <w:rFonts w:ascii="Times New Roman" w:hAnsi="Times New Roman" w:eastAsia="方正仿宋简体" w:cs="Times New Roman"/>
          <w:sz w:val="32"/>
          <w:szCs w:val="32"/>
        </w:rPr>
        <w:t>，特制定本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文件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 w14:paraId="1E6183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ascii="Times New Roman" w:hAnsi="Times New Roman" w:eastAsia="方正楷体简体" w:cs="Times New Roman"/>
          <w:w w:val="99"/>
          <w:sz w:val="32"/>
          <w:szCs w:val="32"/>
        </w:rPr>
        <w:t>第二条  适用对象。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已纳入成都市产业园区清单或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区级以上相关部门认定的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建设规划科学、产业定位明确、基础设施良好、运营服务优质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制造业及工业总部经济园区。</w:t>
      </w:r>
    </w:p>
    <w:p w14:paraId="0CB635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w w:val="99"/>
          <w:sz w:val="32"/>
          <w:szCs w:val="32"/>
        </w:rPr>
        <w:t>第三条  评选目的。</w:t>
      </w:r>
      <w:r>
        <w:rPr>
          <w:rFonts w:hint="eastAsia" w:ascii="Times New Roman" w:hAnsi="Times New Roman" w:eastAsia="方正仿宋简体" w:cs="Times New Roman"/>
          <w:w w:val="100"/>
          <w:sz w:val="32"/>
          <w:szCs w:val="32"/>
        </w:rPr>
        <w:t>深化园区综合体制改革，</w:t>
      </w:r>
      <w:r>
        <w:rPr>
          <w:rFonts w:hint="eastAsia" w:ascii="Times New Roman" w:hAnsi="Times New Roman" w:eastAsia="方正仿宋简体" w:cs="Times New Roman"/>
          <w:w w:val="100"/>
          <w:sz w:val="32"/>
          <w:szCs w:val="32"/>
          <w:lang w:val="en-US" w:eastAsia="zh-CN"/>
        </w:rPr>
        <w:t>助推</w:t>
      </w:r>
      <w:r>
        <w:rPr>
          <w:rFonts w:hint="eastAsia" w:ascii="Times New Roman" w:hAnsi="Times New Roman" w:eastAsia="方正仿宋简体" w:cs="Times New Roman"/>
          <w:w w:val="100"/>
          <w:sz w:val="32"/>
          <w:szCs w:val="32"/>
        </w:rPr>
        <w:t>“优化提质、特色立园，赋能增效、企业满园”行动，加快打造一批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具有示范带动效应的园区数字化转型标杆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 w14:paraId="5E2B70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w w:val="99"/>
          <w:sz w:val="32"/>
          <w:szCs w:val="32"/>
        </w:rPr>
        <w:t>第</w:t>
      </w:r>
      <w:r>
        <w:rPr>
          <w:rFonts w:hint="eastAsia" w:ascii="Times New Roman" w:hAnsi="Times New Roman" w:eastAsia="方正楷体简体" w:cs="Times New Roman"/>
          <w:w w:val="99"/>
          <w:sz w:val="32"/>
          <w:szCs w:val="32"/>
        </w:rPr>
        <w:t>四</w:t>
      </w:r>
      <w:r>
        <w:rPr>
          <w:rFonts w:ascii="Times New Roman" w:hAnsi="Times New Roman" w:eastAsia="方正楷体简体" w:cs="Times New Roman"/>
          <w:w w:val="99"/>
          <w:sz w:val="32"/>
          <w:szCs w:val="32"/>
        </w:rPr>
        <w:t>条  申报主体。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建设或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运营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园区的单位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 w14:paraId="79C890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Times New Roman" w:hAnsi="Times New Roman" w:eastAsia="方正楷体简体" w:cs="Times New Roman"/>
          <w:w w:val="99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w w:val="99"/>
          <w:sz w:val="32"/>
          <w:szCs w:val="32"/>
        </w:rPr>
        <w:t>第五条  职责分工。</w:t>
      </w:r>
      <w:r>
        <w:rPr>
          <w:rFonts w:ascii="Times New Roman" w:hAnsi="Times New Roman" w:eastAsia="方正仿宋简体" w:cs="Times New Roman"/>
          <w:sz w:val="32"/>
          <w:szCs w:val="32"/>
        </w:rPr>
        <w:t>市经信局市新经济委负责统筹申报评选和评估考核工作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；</w:t>
      </w:r>
      <w:r>
        <w:rPr>
          <w:rFonts w:ascii="Times New Roman" w:hAnsi="Times New Roman" w:eastAsia="方正仿宋简体" w:cs="Times New Roman"/>
          <w:sz w:val="32"/>
          <w:szCs w:val="32"/>
        </w:rPr>
        <w:t>区（市）县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工业</w:t>
      </w:r>
      <w:r>
        <w:rPr>
          <w:rFonts w:ascii="Times New Roman" w:hAnsi="Times New Roman" w:eastAsia="方正仿宋简体" w:cs="Times New Roman"/>
          <w:sz w:val="32"/>
          <w:szCs w:val="32"/>
        </w:rPr>
        <w:t>和信息化部门负责初审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、推荐及协助评估考核</w:t>
      </w:r>
      <w:r>
        <w:rPr>
          <w:rFonts w:ascii="Times New Roman" w:hAnsi="Times New Roman" w:eastAsia="方正仿宋简体" w:cs="Times New Roman"/>
          <w:sz w:val="32"/>
          <w:szCs w:val="32"/>
        </w:rPr>
        <w:t>工作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 w14:paraId="108161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</w:rPr>
        <w:t>第二章</w:t>
      </w:r>
      <w:r>
        <w:rPr>
          <w:rFonts w:ascii="方正黑体_GBK" w:hAnsi="方正黑体_GBK" w:eastAsia="方正黑体_GBK" w:cs="方正黑体_GBK"/>
          <w:sz w:val="32"/>
          <w:szCs w:val="36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6"/>
        </w:rPr>
        <w:t>评选标准</w:t>
      </w:r>
    </w:p>
    <w:p w14:paraId="0CB6DD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w w:val="99"/>
          <w:sz w:val="32"/>
          <w:szCs w:val="32"/>
        </w:rPr>
        <w:t>第</w:t>
      </w:r>
      <w:r>
        <w:rPr>
          <w:rFonts w:hint="eastAsia" w:ascii="Times New Roman" w:hAnsi="Times New Roman" w:eastAsia="方正楷体简体" w:cs="Times New Roman"/>
          <w:w w:val="99"/>
          <w:sz w:val="32"/>
          <w:szCs w:val="32"/>
        </w:rPr>
        <w:t>六</w:t>
      </w:r>
      <w:r>
        <w:rPr>
          <w:rFonts w:ascii="Times New Roman" w:hAnsi="Times New Roman" w:eastAsia="方正楷体简体" w:cs="Times New Roman"/>
          <w:w w:val="99"/>
          <w:sz w:val="32"/>
          <w:szCs w:val="32"/>
        </w:rPr>
        <w:t>条  符合性</w:t>
      </w:r>
      <w:r>
        <w:rPr>
          <w:rFonts w:hint="eastAsia" w:ascii="Times New Roman" w:hAnsi="Times New Roman" w:eastAsia="方正楷体简体" w:cs="Times New Roman"/>
          <w:w w:val="99"/>
          <w:sz w:val="32"/>
          <w:szCs w:val="32"/>
        </w:rPr>
        <w:t>指标。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主要包括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适用对象、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园区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主攻产业方向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、标杆企业、园区面积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入驻率、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营收占比、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安全生产及环保。</w:t>
      </w:r>
    </w:p>
    <w:p w14:paraId="7560FE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w w:val="99"/>
          <w:sz w:val="32"/>
          <w:szCs w:val="32"/>
        </w:rPr>
        <w:t>第</w:t>
      </w:r>
      <w:r>
        <w:rPr>
          <w:rFonts w:hint="eastAsia" w:ascii="Times New Roman" w:hAnsi="Times New Roman" w:eastAsia="方正楷体简体" w:cs="Times New Roman"/>
          <w:w w:val="99"/>
          <w:sz w:val="32"/>
          <w:szCs w:val="32"/>
        </w:rPr>
        <w:t>七</w:t>
      </w:r>
      <w:r>
        <w:rPr>
          <w:rFonts w:ascii="Times New Roman" w:hAnsi="Times New Roman" w:eastAsia="方正楷体简体" w:cs="Times New Roman"/>
          <w:w w:val="99"/>
          <w:sz w:val="32"/>
          <w:szCs w:val="32"/>
        </w:rPr>
        <w:t xml:space="preserve">条  </w:t>
      </w:r>
      <w:r>
        <w:rPr>
          <w:rFonts w:hint="eastAsia" w:ascii="Times New Roman" w:hAnsi="Times New Roman" w:eastAsia="方正楷体简体" w:cs="Times New Roman"/>
          <w:w w:val="99"/>
          <w:sz w:val="32"/>
          <w:szCs w:val="32"/>
        </w:rPr>
        <w:t>核心</w:t>
      </w:r>
      <w:r>
        <w:rPr>
          <w:rFonts w:ascii="Times New Roman" w:hAnsi="Times New Roman" w:eastAsia="方正楷体简体" w:cs="Times New Roman"/>
          <w:w w:val="99"/>
          <w:sz w:val="32"/>
          <w:szCs w:val="32"/>
        </w:rPr>
        <w:t>指标。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主要包括建设规划、智改数转、</w:t>
      </w:r>
      <w:r>
        <w:rPr>
          <w:rFonts w:ascii="Times New Roman" w:hAnsi="Times New Roman" w:eastAsia="方正仿宋简体" w:cs="Times New Roman"/>
          <w:sz w:val="32"/>
          <w:szCs w:val="32"/>
        </w:rPr>
        <w:t>基础设施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、智慧运营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</w:t>
      </w:r>
    </w:p>
    <w:p w14:paraId="51E793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w w:val="99"/>
          <w:sz w:val="32"/>
          <w:szCs w:val="32"/>
        </w:rPr>
        <w:t>第</w:t>
      </w:r>
      <w:r>
        <w:rPr>
          <w:rFonts w:hint="eastAsia" w:ascii="Times New Roman" w:hAnsi="Times New Roman" w:eastAsia="方正楷体简体" w:cs="Times New Roman"/>
          <w:w w:val="99"/>
          <w:sz w:val="32"/>
          <w:szCs w:val="32"/>
        </w:rPr>
        <w:t>八</w:t>
      </w:r>
      <w:r>
        <w:rPr>
          <w:rFonts w:ascii="Times New Roman" w:hAnsi="Times New Roman" w:eastAsia="方正楷体简体" w:cs="Times New Roman"/>
          <w:w w:val="99"/>
          <w:sz w:val="32"/>
          <w:szCs w:val="32"/>
        </w:rPr>
        <w:t xml:space="preserve">条  </w:t>
      </w:r>
      <w:r>
        <w:rPr>
          <w:rFonts w:hint="eastAsia" w:ascii="Times New Roman" w:hAnsi="Times New Roman" w:eastAsia="方正楷体简体" w:cs="Times New Roman"/>
          <w:w w:val="99"/>
          <w:sz w:val="32"/>
          <w:szCs w:val="32"/>
        </w:rPr>
        <w:t>加分</w:t>
      </w:r>
      <w:r>
        <w:rPr>
          <w:rFonts w:ascii="Times New Roman" w:hAnsi="Times New Roman" w:eastAsia="方正楷体简体" w:cs="Times New Roman"/>
          <w:w w:val="99"/>
          <w:sz w:val="32"/>
          <w:szCs w:val="32"/>
        </w:rPr>
        <w:t>指标。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主要包括影响力企业、科技创新、知名产品、专业人才。</w:t>
      </w:r>
    </w:p>
    <w:p w14:paraId="78DB8E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楷体简体" w:cs="Times New Roman"/>
          <w:w w:val="99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楷体简体" w:cs="Times New Roman"/>
          <w:w w:val="99"/>
          <w:sz w:val="32"/>
          <w:szCs w:val="32"/>
          <w:highlight w:val="none"/>
        </w:rPr>
        <w:t>九</w:t>
      </w:r>
      <w:r>
        <w:rPr>
          <w:rFonts w:ascii="Times New Roman" w:hAnsi="Times New Roman" w:eastAsia="方正楷体简体" w:cs="Times New Roman"/>
          <w:w w:val="99"/>
          <w:sz w:val="32"/>
          <w:szCs w:val="32"/>
          <w:highlight w:val="none"/>
        </w:rPr>
        <w:t xml:space="preserve">条  </w:t>
      </w:r>
      <w:r>
        <w:rPr>
          <w:rFonts w:hint="eastAsia" w:ascii="Times New Roman" w:hAnsi="Times New Roman" w:eastAsia="方正楷体简体" w:cs="Times New Roman"/>
          <w:w w:val="99"/>
          <w:sz w:val="32"/>
          <w:szCs w:val="32"/>
          <w:highlight w:val="none"/>
        </w:rPr>
        <w:t>评选等级</w:t>
      </w:r>
      <w:r>
        <w:rPr>
          <w:rFonts w:ascii="Times New Roman" w:hAnsi="Times New Roman" w:eastAsia="方正楷体简体" w:cs="Times New Roman"/>
          <w:w w:val="99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符合性指标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</w:rPr>
        <w:t>全部符合要求的园区进入星级评定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按照分数依次评选为一星级至五星级五个等级。</w:t>
      </w:r>
    </w:p>
    <w:p w14:paraId="6DF26C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</w:rPr>
        <w:t>第三章</w:t>
      </w:r>
      <w:r>
        <w:rPr>
          <w:rFonts w:ascii="方正黑体_GBK" w:hAnsi="方正黑体_GBK" w:eastAsia="方正黑体_GBK" w:cs="方正黑体_GBK"/>
          <w:sz w:val="32"/>
          <w:szCs w:val="36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6"/>
        </w:rPr>
        <w:t>评选程序</w:t>
      </w:r>
    </w:p>
    <w:p w14:paraId="3A260B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w w:val="99"/>
          <w:sz w:val="32"/>
          <w:szCs w:val="32"/>
        </w:rPr>
        <w:t>第</w:t>
      </w:r>
      <w:r>
        <w:rPr>
          <w:rFonts w:hint="eastAsia" w:ascii="Times New Roman" w:hAnsi="Times New Roman" w:eastAsia="方正楷体简体" w:cs="Times New Roman"/>
          <w:w w:val="99"/>
          <w:sz w:val="32"/>
          <w:szCs w:val="32"/>
        </w:rPr>
        <w:t>十</w:t>
      </w:r>
      <w:r>
        <w:rPr>
          <w:rFonts w:ascii="Times New Roman" w:hAnsi="Times New Roman" w:eastAsia="方正楷体简体" w:cs="Times New Roman"/>
          <w:w w:val="99"/>
          <w:sz w:val="32"/>
          <w:szCs w:val="32"/>
        </w:rPr>
        <w:t xml:space="preserve">条  </w:t>
      </w:r>
      <w:r>
        <w:rPr>
          <w:rFonts w:hint="eastAsia" w:ascii="Times New Roman" w:hAnsi="Times New Roman" w:eastAsia="方正楷体简体" w:cs="Times New Roman"/>
          <w:w w:val="99"/>
          <w:sz w:val="32"/>
          <w:szCs w:val="32"/>
          <w:lang w:val="en-US" w:eastAsia="zh-CN"/>
        </w:rPr>
        <w:t>提交申报</w:t>
      </w:r>
      <w:r>
        <w:rPr>
          <w:rFonts w:ascii="Times New Roman" w:hAnsi="Times New Roman" w:eastAsia="方正楷体简体" w:cs="Times New Roman"/>
          <w:w w:val="99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sz w:val="32"/>
          <w:szCs w:val="32"/>
        </w:rPr>
        <w:t>市经信局市新经济委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印发申报通知，</w:t>
      </w:r>
      <w:r>
        <w:rPr>
          <w:rFonts w:ascii="Times New Roman" w:hAnsi="Times New Roman" w:eastAsia="方正仿宋简体" w:cs="Times New Roman"/>
          <w:sz w:val="32"/>
          <w:szCs w:val="32"/>
        </w:rPr>
        <w:t>申报主体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按照申报通知要求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填写</w:t>
      </w:r>
      <w:r>
        <w:rPr>
          <w:rFonts w:ascii="Times New Roman" w:hAnsi="Times New Roman" w:eastAsia="方正仿宋简体" w:cs="Times New Roman"/>
          <w:sz w:val="32"/>
          <w:szCs w:val="32"/>
        </w:rPr>
        <w:t>，形成相关佐证材料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，汇总编制</w:t>
      </w:r>
      <w:r>
        <w:rPr>
          <w:rFonts w:ascii="Times New Roman" w:hAnsi="Times New Roman" w:eastAsia="方正仿宋简体" w:cs="Times New Roman"/>
          <w:sz w:val="32"/>
          <w:szCs w:val="32"/>
        </w:rPr>
        <w:t>申报材料。</w:t>
      </w:r>
    </w:p>
    <w:p w14:paraId="301924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w w:val="99"/>
          <w:sz w:val="32"/>
          <w:szCs w:val="32"/>
        </w:rPr>
        <w:t>第</w:t>
      </w:r>
      <w:r>
        <w:rPr>
          <w:rFonts w:hint="eastAsia" w:ascii="Times New Roman" w:hAnsi="Times New Roman" w:eastAsia="方正楷体简体" w:cs="Times New Roman"/>
          <w:w w:val="99"/>
          <w:sz w:val="32"/>
          <w:szCs w:val="32"/>
        </w:rPr>
        <w:t>十一</w:t>
      </w:r>
      <w:r>
        <w:rPr>
          <w:rFonts w:ascii="Times New Roman" w:hAnsi="Times New Roman" w:eastAsia="方正楷体简体" w:cs="Times New Roman"/>
          <w:w w:val="99"/>
          <w:sz w:val="32"/>
          <w:szCs w:val="32"/>
        </w:rPr>
        <w:t xml:space="preserve">条  </w:t>
      </w:r>
      <w:r>
        <w:rPr>
          <w:rFonts w:hint="eastAsia" w:ascii="Times New Roman" w:hAnsi="Times New Roman" w:eastAsia="方正楷体简体" w:cs="Times New Roman"/>
          <w:w w:val="99"/>
          <w:sz w:val="32"/>
          <w:szCs w:val="32"/>
        </w:rPr>
        <w:t>申报推荐</w:t>
      </w:r>
      <w:r>
        <w:rPr>
          <w:rFonts w:ascii="Times New Roman" w:hAnsi="Times New Roman" w:eastAsia="方正楷体简体" w:cs="Times New Roman"/>
          <w:w w:val="99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sz w:val="32"/>
          <w:szCs w:val="32"/>
        </w:rPr>
        <w:t>申报材料由申报主体所在区（市）县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工业</w:t>
      </w:r>
      <w:r>
        <w:rPr>
          <w:rFonts w:ascii="Times New Roman" w:hAnsi="Times New Roman" w:eastAsia="方正仿宋简体" w:cs="Times New Roman"/>
          <w:sz w:val="32"/>
          <w:szCs w:val="32"/>
        </w:rPr>
        <w:t>和信息化部门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初审合格</w:t>
      </w:r>
      <w:r>
        <w:rPr>
          <w:rFonts w:ascii="Times New Roman" w:hAnsi="Times New Roman" w:eastAsia="方正仿宋简体" w:cs="Times New Roman"/>
          <w:sz w:val="32"/>
          <w:szCs w:val="32"/>
        </w:rPr>
        <w:t>后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向市经信局市新经济委推荐报送。</w:t>
      </w:r>
    </w:p>
    <w:p w14:paraId="3959C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w w:val="99"/>
          <w:sz w:val="32"/>
          <w:szCs w:val="32"/>
        </w:rPr>
        <w:t>第</w:t>
      </w:r>
      <w:r>
        <w:rPr>
          <w:rFonts w:hint="eastAsia" w:ascii="Times New Roman" w:hAnsi="Times New Roman" w:eastAsia="方正楷体简体" w:cs="Times New Roman"/>
          <w:w w:val="99"/>
          <w:sz w:val="32"/>
          <w:szCs w:val="32"/>
        </w:rPr>
        <w:t>十二</w:t>
      </w:r>
      <w:r>
        <w:rPr>
          <w:rFonts w:ascii="Times New Roman" w:hAnsi="Times New Roman" w:eastAsia="方正楷体简体" w:cs="Times New Roman"/>
          <w:w w:val="99"/>
          <w:sz w:val="32"/>
          <w:szCs w:val="32"/>
        </w:rPr>
        <w:t>条  专家评审。</w:t>
      </w:r>
      <w:r>
        <w:rPr>
          <w:rFonts w:ascii="Times New Roman" w:hAnsi="Times New Roman" w:eastAsia="方正仿宋简体" w:cs="Times New Roman"/>
          <w:sz w:val="32"/>
          <w:szCs w:val="32"/>
        </w:rPr>
        <w:t>市经信局市新经济委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组织不少于5人的</w:t>
      </w:r>
      <w:r>
        <w:rPr>
          <w:rFonts w:ascii="Times New Roman" w:hAnsi="Times New Roman" w:eastAsia="方正仿宋简体" w:cs="Times New Roman"/>
          <w:sz w:val="32"/>
          <w:szCs w:val="32"/>
        </w:rPr>
        <w:t>技术和财务专家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，组成评审专家组，通过会议评审、实地考察等方式进行评选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 w14:paraId="20E17E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w w:val="99"/>
          <w:sz w:val="32"/>
          <w:szCs w:val="32"/>
        </w:rPr>
        <w:t>第</w:t>
      </w:r>
      <w:r>
        <w:rPr>
          <w:rFonts w:hint="eastAsia" w:ascii="Times New Roman" w:hAnsi="Times New Roman" w:eastAsia="方正楷体简体" w:cs="Times New Roman"/>
          <w:w w:val="99"/>
          <w:sz w:val="32"/>
          <w:szCs w:val="32"/>
        </w:rPr>
        <w:t>十三</w:t>
      </w:r>
      <w:r>
        <w:rPr>
          <w:rFonts w:ascii="Times New Roman" w:hAnsi="Times New Roman" w:eastAsia="方正楷体简体" w:cs="Times New Roman"/>
          <w:w w:val="99"/>
          <w:sz w:val="32"/>
          <w:szCs w:val="32"/>
        </w:rPr>
        <w:t>条  公示</w:t>
      </w:r>
      <w:r>
        <w:rPr>
          <w:rFonts w:hint="eastAsia" w:ascii="Times New Roman" w:hAnsi="Times New Roman" w:eastAsia="方正楷体简体" w:cs="Times New Roman"/>
          <w:w w:val="99"/>
          <w:sz w:val="32"/>
          <w:szCs w:val="32"/>
        </w:rPr>
        <w:t>公开</w:t>
      </w:r>
      <w:r>
        <w:rPr>
          <w:rFonts w:ascii="Times New Roman" w:hAnsi="Times New Roman" w:eastAsia="方正楷体简体" w:cs="Times New Roman"/>
          <w:w w:val="99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sz w:val="32"/>
          <w:szCs w:val="32"/>
        </w:rPr>
        <w:t>市经信局市新经济委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按程序通过</w:t>
      </w:r>
      <w:r>
        <w:rPr>
          <w:rFonts w:ascii="Times New Roman" w:hAnsi="Times New Roman" w:eastAsia="方正仿宋简体" w:cs="Times New Roman"/>
          <w:sz w:val="32"/>
          <w:szCs w:val="32"/>
        </w:rPr>
        <w:t>官网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、</w:t>
      </w:r>
      <w:r>
        <w:rPr>
          <w:rFonts w:ascii="Times New Roman" w:hAnsi="Times New Roman" w:eastAsia="方正仿宋简体" w:cs="Times New Roman"/>
          <w:sz w:val="32"/>
          <w:szCs w:val="32"/>
        </w:rPr>
        <w:t>微信公众号等平台向社会公示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评选</w:t>
      </w:r>
      <w:r>
        <w:rPr>
          <w:rFonts w:ascii="Times New Roman" w:hAnsi="Times New Roman" w:eastAsia="方正仿宋简体" w:cs="Times New Roman"/>
          <w:sz w:val="32"/>
          <w:szCs w:val="32"/>
        </w:rPr>
        <w:t>结果。</w:t>
      </w:r>
    </w:p>
    <w:p w14:paraId="368C85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</w:rPr>
        <w:t>第四章</w:t>
      </w:r>
      <w:r>
        <w:rPr>
          <w:rFonts w:ascii="方正黑体_GBK" w:hAnsi="方正黑体_GBK" w:eastAsia="方正黑体_GBK" w:cs="方正黑体_GBK"/>
          <w:sz w:val="32"/>
          <w:szCs w:val="36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6"/>
        </w:rPr>
        <w:t>结果应用</w:t>
      </w:r>
    </w:p>
    <w:p w14:paraId="66F570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w w:val="99"/>
          <w:sz w:val="32"/>
          <w:szCs w:val="32"/>
        </w:rPr>
        <w:t>第十</w:t>
      </w:r>
      <w:r>
        <w:rPr>
          <w:rFonts w:hint="eastAsia" w:ascii="Times New Roman" w:hAnsi="Times New Roman" w:eastAsia="方正楷体简体" w:cs="Times New Roman"/>
          <w:w w:val="99"/>
          <w:sz w:val="32"/>
          <w:szCs w:val="32"/>
        </w:rPr>
        <w:t>四</w:t>
      </w:r>
      <w:r>
        <w:rPr>
          <w:rFonts w:ascii="Times New Roman" w:hAnsi="Times New Roman" w:eastAsia="方正楷体简体" w:cs="Times New Roman"/>
          <w:w w:val="99"/>
          <w:sz w:val="32"/>
          <w:szCs w:val="32"/>
        </w:rPr>
        <w:t>条  政策支持。</w:t>
      </w:r>
      <w:r>
        <w:rPr>
          <w:rFonts w:ascii="Times New Roman" w:hAnsi="Times New Roman" w:eastAsia="方正仿宋简体" w:cs="Times New Roman"/>
          <w:sz w:val="32"/>
          <w:szCs w:val="32"/>
        </w:rPr>
        <w:t>对评选为三星级及以上的智慧园区，按照《成都市支持制造业高质量发展若干政策措施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》《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成都市支持制造业高质量发展若干政策措施实施细则》的规定</w:t>
      </w:r>
      <w:r>
        <w:rPr>
          <w:rFonts w:ascii="Times New Roman" w:hAnsi="Times New Roman" w:eastAsia="方正仿宋简体" w:cs="Times New Roman"/>
          <w:sz w:val="32"/>
          <w:szCs w:val="32"/>
        </w:rPr>
        <w:t>予以资金支持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；对提升星级的智慧园区</w:t>
      </w:r>
      <w:r>
        <w:rPr>
          <w:rFonts w:ascii="Times New Roman" w:hAnsi="Times New Roman" w:eastAsia="方正仿宋简体" w:cs="Times New Roman"/>
          <w:sz w:val="32"/>
          <w:szCs w:val="32"/>
        </w:rPr>
        <w:t>予以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晋级补差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 w14:paraId="1F5A3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</w:rPr>
        <w:t>第五章</w:t>
      </w:r>
      <w:r>
        <w:rPr>
          <w:rFonts w:ascii="方正黑体_GBK" w:hAnsi="方正黑体_GBK" w:eastAsia="方正黑体_GBK" w:cs="方正黑体_GBK"/>
          <w:sz w:val="32"/>
          <w:szCs w:val="36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6"/>
        </w:rPr>
        <w:t>附则</w:t>
      </w:r>
    </w:p>
    <w:p w14:paraId="1683AC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楷体简体" w:cs="Times New Roman"/>
          <w:w w:val="99"/>
          <w:sz w:val="32"/>
          <w:szCs w:val="32"/>
        </w:rPr>
        <w:t>第十</w:t>
      </w:r>
      <w:r>
        <w:rPr>
          <w:rFonts w:hint="eastAsia" w:ascii="Times New Roman" w:hAnsi="Times New Roman" w:eastAsia="方正楷体简体" w:cs="Times New Roman"/>
          <w:w w:val="99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简体" w:cs="Times New Roman"/>
          <w:w w:val="99"/>
          <w:sz w:val="32"/>
          <w:szCs w:val="32"/>
        </w:rPr>
        <w:t>条  解释权限。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本文件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由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市经信局市新经济委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负责解释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后续将根据国家、省、市有关要求及时进行调整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。</w:t>
      </w:r>
    </w:p>
    <w:p w14:paraId="2F5E40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楷体简体" w:cs="Times New Roman"/>
          <w:w w:val="99"/>
          <w:sz w:val="32"/>
          <w:szCs w:val="32"/>
          <w:lang w:val="en-US" w:eastAsia="zh-CN"/>
        </w:rPr>
        <w:t xml:space="preserve"> </w:t>
      </w:r>
    </w:p>
    <w:p w14:paraId="06EFD4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19" w:leftChars="352" w:hanging="1280" w:hangingChars="400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附件：成都市智慧园区（工业和信息化类）指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标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体系</w:t>
      </w:r>
    </w:p>
    <w:p w14:paraId="163DC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17" w:leftChars="808" w:hanging="320" w:hangingChars="100"/>
        <w:textAlignment w:val="auto"/>
        <w:rPr>
          <w:rFonts w:hint="default" w:ascii="Times New Roman" w:hAnsi="Times New Roman" w:eastAsia="方正仿宋简体" w:cs="Times New Roman"/>
          <w:kern w:val="0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2025）</w:t>
      </w:r>
    </w:p>
    <w:p w14:paraId="11C129A1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9DE7BEA">
      <w:pPr>
        <w:jc w:val="center"/>
        <w:rPr>
          <w:rFonts w:ascii="Times New Roman" w:hAnsi="Times New Roman" w:eastAsia="方正小标宋简体" w:cs="Times New Roman"/>
          <w:sz w:val="40"/>
          <w:szCs w:val="44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成都市智慧园区（工业和信息化类）指标体系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 xml:space="preserve">2025） </w:t>
      </w:r>
    </w:p>
    <w:p w14:paraId="198FFC97">
      <w:pPr>
        <w:rPr>
          <w:rFonts w:hint="eastAsia" w:ascii="Times New Roman" w:hAnsi="Times New Roman" w:eastAsia="黑体" w:cs="Times New Roman"/>
          <w:sz w:val="32"/>
          <w:szCs w:val="36"/>
          <w:lang w:eastAsia="zh-CN"/>
        </w:rPr>
      </w:pPr>
      <w:r>
        <w:rPr>
          <w:rFonts w:ascii="Times New Roman" w:hAnsi="Times New Roman" w:eastAsia="黑体" w:cs="Times New Roman"/>
          <w:sz w:val="32"/>
          <w:szCs w:val="36"/>
        </w:rPr>
        <w:t>一、符合性</w:t>
      </w:r>
      <w:r>
        <w:rPr>
          <w:rFonts w:hint="eastAsia" w:ascii="Times New Roman" w:hAnsi="Times New Roman" w:eastAsia="黑体" w:cs="Times New Roman"/>
          <w:sz w:val="32"/>
          <w:szCs w:val="36"/>
        </w:rPr>
        <w:t>指标</w:t>
      </w:r>
    </w:p>
    <w:tbl>
      <w:tblPr>
        <w:tblStyle w:val="3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819"/>
      </w:tblGrid>
      <w:tr w14:paraId="51D46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</w:trPr>
        <w:tc>
          <w:tcPr>
            <w:tcW w:w="1129" w:type="dxa"/>
            <w:noWrap w:val="0"/>
            <w:vAlign w:val="center"/>
          </w:tcPr>
          <w:p w14:paraId="3D38B35C">
            <w:pPr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序号</w:t>
            </w:r>
          </w:p>
        </w:tc>
        <w:tc>
          <w:tcPr>
            <w:tcW w:w="12819" w:type="dxa"/>
            <w:noWrap w:val="0"/>
            <w:vAlign w:val="center"/>
          </w:tcPr>
          <w:p w14:paraId="67E4886A">
            <w:pPr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指标内容</w:t>
            </w:r>
          </w:p>
        </w:tc>
      </w:tr>
      <w:tr w14:paraId="482D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29" w:type="dxa"/>
            <w:noWrap w:val="0"/>
            <w:vAlign w:val="center"/>
          </w:tcPr>
          <w:p w14:paraId="583EBDCC">
            <w:pPr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1</w:t>
            </w:r>
          </w:p>
        </w:tc>
        <w:tc>
          <w:tcPr>
            <w:tcW w:w="12819" w:type="dxa"/>
            <w:noWrap w:val="0"/>
            <w:vAlign w:val="center"/>
          </w:tcPr>
          <w:p w14:paraId="29016A52">
            <w:pPr>
              <w:spacing w:line="240" w:lineRule="auto"/>
              <w:jc w:val="left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  <w:lang w:val="en-US" w:eastAsia="zh-CN"/>
              </w:rPr>
              <w:t>适用对象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：已纳入成都市产业园区清单或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  <w:lang w:val="en-US" w:eastAsia="zh-CN"/>
              </w:rPr>
              <w:t>经区（市）县及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以上相关部门认定的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建设规划科学、产业定位明确、基础设施良好、运营服务优质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制造业及工业总部经济园区。</w:t>
            </w:r>
          </w:p>
        </w:tc>
      </w:tr>
      <w:tr w14:paraId="1A72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29" w:type="dxa"/>
            <w:noWrap w:val="0"/>
            <w:vAlign w:val="center"/>
          </w:tcPr>
          <w:p w14:paraId="65B94358">
            <w:pPr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2</w:t>
            </w:r>
          </w:p>
        </w:tc>
        <w:tc>
          <w:tcPr>
            <w:tcW w:w="12819" w:type="dxa"/>
            <w:noWrap w:val="0"/>
            <w:vAlign w:val="center"/>
          </w:tcPr>
          <w:p w14:paraId="046980A4">
            <w:pPr>
              <w:spacing w:line="400" w:lineRule="exact"/>
              <w:jc w:val="left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园区主攻产业方向：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  <w:u w:val="single"/>
              </w:rPr>
              <w:t xml:space="preserve">               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（填写）。</w:t>
            </w:r>
          </w:p>
        </w:tc>
      </w:tr>
      <w:tr w14:paraId="1323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29" w:type="dxa"/>
            <w:noWrap w:val="0"/>
            <w:vAlign w:val="center"/>
          </w:tcPr>
          <w:p w14:paraId="0B9A5C5C">
            <w:pPr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3</w:t>
            </w:r>
          </w:p>
        </w:tc>
        <w:tc>
          <w:tcPr>
            <w:tcW w:w="12819" w:type="dxa"/>
            <w:noWrap w:val="0"/>
            <w:vAlign w:val="center"/>
          </w:tcPr>
          <w:p w14:paraId="6103BB17">
            <w:pPr>
              <w:spacing w:line="400" w:lineRule="exact"/>
              <w:jc w:val="left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园区标杆企业：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  <w:u w:val="single"/>
              </w:rPr>
              <w:t xml:space="preserve">               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（至少填写一家企业）。</w:t>
            </w:r>
          </w:p>
        </w:tc>
      </w:tr>
      <w:tr w14:paraId="2436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29" w:type="dxa"/>
            <w:noWrap w:val="0"/>
            <w:vAlign w:val="center"/>
          </w:tcPr>
          <w:p w14:paraId="35276F91">
            <w:pPr>
              <w:jc w:val="center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4</w:t>
            </w:r>
          </w:p>
        </w:tc>
        <w:tc>
          <w:tcPr>
            <w:tcW w:w="12819" w:type="dxa"/>
            <w:noWrap w:val="0"/>
            <w:vAlign w:val="center"/>
          </w:tcPr>
          <w:p w14:paraId="12CCC2D2"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  <w:lang w:val="en-US" w:eastAsia="zh-CN"/>
              </w:rPr>
              <w:t>制造业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园区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占地面积不小于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8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万平方米，达到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  <w:u w:val="single"/>
              </w:rPr>
              <w:t>万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平方米（填写）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。</w:t>
            </w:r>
          </w:p>
          <w:p w14:paraId="690D442A"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工业总部经济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园区占地面积不小于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3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万平方米，达到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  <w:u w:val="single"/>
              </w:rPr>
              <w:t>万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</w:rPr>
              <w:t>平方米（填写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）。</w:t>
            </w:r>
          </w:p>
        </w:tc>
      </w:tr>
      <w:tr w14:paraId="2301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29" w:type="dxa"/>
            <w:noWrap w:val="0"/>
            <w:vAlign w:val="center"/>
          </w:tcPr>
          <w:p w14:paraId="538879AF">
            <w:pPr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12819" w:type="dxa"/>
            <w:noWrap w:val="0"/>
            <w:vAlign w:val="center"/>
          </w:tcPr>
          <w:p w14:paraId="7AA31BEB">
            <w:pPr>
              <w:spacing w:line="400" w:lineRule="exact"/>
              <w:jc w:val="left"/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  <w:lang w:val="en-US" w:eastAsia="zh-CN"/>
              </w:rPr>
              <w:t>企业入住率：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企业入住率不低于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%，达到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sz w:val="21"/>
                <w:szCs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（填写）。</w:t>
            </w:r>
          </w:p>
        </w:tc>
      </w:tr>
      <w:tr w14:paraId="409F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29" w:type="dxa"/>
            <w:noWrap w:val="0"/>
            <w:vAlign w:val="center"/>
          </w:tcPr>
          <w:p w14:paraId="5B888F25"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  <w:lang w:val="en-US" w:eastAsia="zh-CN"/>
              </w:rPr>
              <w:t>6</w:t>
            </w:r>
          </w:p>
        </w:tc>
        <w:tc>
          <w:tcPr>
            <w:tcW w:w="12819" w:type="dxa"/>
            <w:noWrap w:val="0"/>
            <w:vAlign w:val="center"/>
          </w:tcPr>
          <w:p w14:paraId="2814524E">
            <w:pPr>
              <w:spacing w:line="400" w:lineRule="exact"/>
              <w:jc w:val="both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营收占比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园区入驻企业营业收入中，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制造业及工业总部经济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营业收入占比不低于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0%（含）。</w:t>
            </w:r>
          </w:p>
        </w:tc>
      </w:tr>
      <w:tr w14:paraId="0F977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9" w:type="dxa"/>
            <w:noWrap w:val="0"/>
            <w:vAlign w:val="center"/>
          </w:tcPr>
          <w:p w14:paraId="2F5DF98E">
            <w:pPr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  <w:lang w:val="en-US" w:eastAsia="zh-CN"/>
              </w:rPr>
              <w:t>7</w:t>
            </w:r>
          </w:p>
        </w:tc>
        <w:tc>
          <w:tcPr>
            <w:tcW w:w="12819" w:type="dxa"/>
            <w:noWrap w:val="0"/>
            <w:vAlign w:val="center"/>
          </w:tcPr>
          <w:p w14:paraId="7BF2F4C2">
            <w:pPr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2"/>
              </w:rPr>
              <w:t>园区近三年未发生过重特大安全生产事故和环保事故。</w:t>
            </w:r>
          </w:p>
        </w:tc>
      </w:tr>
    </w:tbl>
    <w:p w14:paraId="72873DB5">
      <w:pPr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二、</w:t>
      </w:r>
      <w:r>
        <w:rPr>
          <w:rFonts w:hint="eastAsia" w:ascii="Times New Roman" w:hAnsi="Times New Roman" w:eastAsia="黑体" w:cs="Times New Roman"/>
          <w:sz w:val="32"/>
          <w:szCs w:val="36"/>
        </w:rPr>
        <w:t>核心指标</w:t>
      </w:r>
      <w:r>
        <w:rPr>
          <w:rFonts w:ascii="Times New Roman" w:hAnsi="Times New Roman" w:eastAsia="黑体" w:cs="Times New Roman"/>
          <w:sz w:val="32"/>
          <w:szCs w:val="36"/>
        </w:rPr>
        <w:t>（1</w:t>
      </w:r>
      <w:r>
        <w:rPr>
          <w:rFonts w:hint="eastAsia" w:ascii="Times New Roman" w:hAnsi="Times New Roman" w:eastAsia="黑体" w:cs="Times New Roman"/>
          <w:sz w:val="32"/>
          <w:szCs w:val="36"/>
        </w:rPr>
        <w:t>00</w:t>
      </w:r>
      <w:r>
        <w:rPr>
          <w:rFonts w:ascii="Times New Roman" w:hAnsi="Times New Roman" w:eastAsia="黑体" w:cs="Times New Roman"/>
          <w:sz w:val="32"/>
          <w:szCs w:val="36"/>
        </w:rPr>
        <w:t>分）</w:t>
      </w:r>
    </w:p>
    <w:tbl>
      <w:tblPr>
        <w:tblStyle w:val="4"/>
        <w:tblW w:w="13983" w:type="dxa"/>
        <w:tblInd w:w="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190"/>
        <w:gridCol w:w="10558"/>
      </w:tblGrid>
      <w:tr w14:paraId="6718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tblHeader/>
        </w:trPr>
        <w:tc>
          <w:tcPr>
            <w:tcW w:w="1235" w:type="dxa"/>
            <w:noWrap w:val="0"/>
            <w:vAlign w:val="center"/>
          </w:tcPr>
          <w:p w14:paraId="76175E65"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一级指标</w:t>
            </w:r>
          </w:p>
        </w:tc>
        <w:tc>
          <w:tcPr>
            <w:tcW w:w="2190" w:type="dxa"/>
            <w:noWrap w:val="0"/>
            <w:vAlign w:val="center"/>
          </w:tcPr>
          <w:p w14:paraId="3048EF35"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二级指标</w:t>
            </w:r>
          </w:p>
        </w:tc>
        <w:tc>
          <w:tcPr>
            <w:tcW w:w="10558" w:type="dxa"/>
            <w:noWrap w:val="0"/>
            <w:vAlign w:val="center"/>
          </w:tcPr>
          <w:p w14:paraId="77450C8B"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指标内容</w:t>
            </w:r>
          </w:p>
        </w:tc>
      </w:tr>
      <w:tr w14:paraId="3738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35" w:type="dxa"/>
            <w:vMerge w:val="restart"/>
            <w:noWrap w:val="0"/>
            <w:vAlign w:val="center"/>
          </w:tcPr>
          <w:p w14:paraId="49E779E2">
            <w:pPr>
              <w:jc w:val="center"/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建设规划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）</w:t>
            </w:r>
          </w:p>
        </w:tc>
        <w:tc>
          <w:tcPr>
            <w:tcW w:w="2190" w:type="dxa"/>
            <w:noWrap w:val="0"/>
            <w:vAlign w:val="center"/>
          </w:tcPr>
          <w:p w14:paraId="7BD6EF5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目标定位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3分）</w:t>
            </w:r>
          </w:p>
        </w:tc>
        <w:tc>
          <w:tcPr>
            <w:tcW w:w="10558" w:type="dxa"/>
            <w:noWrap w:val="0"/>
            <w:vAlign w:val="center"/>
          </w:tcPr>
          <w:p w14:paraId="6F8628FC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园区定位清晰，目标明确，至少包括未来五年的发展思路和具体目标。</w:t>
            </w:r>
          </w:p>
        </w:tc>
      </w:tr>
      <w:tr w14:paraId="7A30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5" w:type="dxa"/>
            <w:vMerge w:val="continue"/>
            <w:noWrap w:val="0"/>
            <w:vAlign w:val="center"/>
          </w:tcPr>
          <w:p w14:paraId="5F11129D"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2C9EA563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重点任务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3分）</w:t>
            </w:r>
          </w:p>
        </w:tc>
        <w:tc>
          <w:tcPr>
            <w:tcW w:w="10558" w:type="dxa"/>
            <w:noWrap w:val="0"/>
            <w:vAlign w:val="center"/>
          </w:tcPr>
          <w:p w14:paraId="387ED6F9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重点任务明确、路径清晰，至少包括产业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数字化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发展、基础设施建设、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智慧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运营服务等内容。</w:t>
            </w:r>
          </w:p>
        </w:tc>
      </w:tr>
      <w:tr w14:paraId="047F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35" w:type="dxa"/>
            <w:vMerge w:val="continue"/>
            <w:noWrap w:val="0"/>
            <w:vAlign w:val="center"/>
          </w:tcPr>
          <w:p w14:paraId="6D5ECD50"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0E42D658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保障措施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3分）</w:t>
            </w:r>
          </w:p>
        </w:tc>
        <w:tc>
          <w:tcPr>
            <w:tcW w:w="10558" w:type="dxa"/>
            <w:noWrap w:val="0"/>
            <w:vAlign w:val="center"/>
          </w:tcPr>
          <w:p w14:paraId="2651F024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发展保障有力、措施可行，至少包括组织保障、资金保障、人员保障等内容。</w:t>
            </w:r>
          </w:p>
        </w:tc>
      </w:tr>
      <w:tr w14:paraId="103B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35" w:type="dxa"/>
            <w:vMerge w:val="restart"/>
            <w:noWrap w:val="0"/>
            <w:vAlign w:val="center"/>
          </w:tcPr>
          <w:p w14:paraId="57CA5EBE">
            <w:pPr>
              <w:jc w:val="center"/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智改数转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40分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）</w:t>
            </w:r>
          </w:p>
        </w:tc>
        <w:tc>
          <w:tcPr>
            <w:tcW w:w="2190" w:type="dxa"/>
            <w:noWrap w:val="0"/>
            <w:vAlign w:val="center"/>
          </w:tcPr>
          <w:p w14:paraId="1639F05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highlight w:val="none"/>
                <w:lang w:val="en-US" w:eastAsia="zh-CN"/>
              </w:rPr>
              <w:t>总体发展（8分）</w:t>
            </w:r>
          </w:p>
        </w:tc>
        <w:tc>
          <w:tcPr>
            <w:tcW w:w="10558" w:type="dxa"/>
            <w:noWrap w:val="0"/>
            <w:vAlign w:val="center"/>
          </w:tcPr>
          <w:p w14:paraId="20B073C4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highlight w:val="none"/>
              </w:rPr>
              <w:t>园区规上</w:t>
            </w:r>
            <w:r>
              <w:rPr>
                <w:rFonts w:hint="default" w:ascii="Times New Roman" w:hAnsi="Times New Roman" w:eastAsia="方正仿宋简体" w:cs="Times New Roman"/>
                <w:szCs w:val="21"/>
                <w:highlight w:val="none"/>
              </w:rPr>
              <w:t>工业</w:t>
            </w:r>
            <w:r>
              <w:rPr>
                <w:rFonts w:hint="eastAsia" w:ascii="Times New Roman" w:hAnsi="Times New Roman" w:eastAsia="方正仿宋简体" w:cs="Times New Roman"/>
                <w:szCs w:val="21"/>
                <w:highlight w:val="none"/>
              </w:rPr>
              <w:t>企业智改数转</w:t>
            </w:r>
            <w:r>
              <w:rPr>
                <w:rFonts w:hint="default" w:ascii="Times New Roman" w:hAnsi="Times New Roman" w:eastAsia="方正仿宋简体" w:cs="Times New Roman"/>
                <w:szCs w:val="21"/>
                <w:highlight w:val="none"/>
              </w:rPr>
              <w:t>自评估等级</w:t>
            </w:r>
            <w:r>
              <w:rPr>
                <w:rFonts w:hint="eastAsia" w:ascii="Times New Roman" w:hAnsi="Times New Roman" w:eastAsia="方正仿宋简体" w:cs="Times New Roman"/>
                <w:szCs w:val="21"/>
                <w:highlight w:val="none"/>
                <w:lang w:val="en-US" w:eastAsia="zh-CN"/>
              </w:rPr>
              <w:t>L</w:t>
            </w:r>
            <w:r>
              <w:rPr>
                <w:rFonts w:hint="default" w:ascii="Times New Roman" w:hAnsi="Times New Roman" w:eastAsia="方正仿宋简体" w:cs="Times New Roman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Cs w:val="21"/>
                <w:highlight w:val="none"/>
                <w:lang w:val="en-US" w:eastAsia="zh-CN"/>
              </w:rPr>
              <w:t>及以上的</w:t>
            </w:r>
            <w:r>
              <w:rPr>
                <w:rFonts w:ascii="Times New Roman" w:hAnsi="Times New Roman" w:eastAsia="方正仿宋简体" w:cs="Times New Roman"/>
                <w:szCs w:val="21"/>
                <w:highlight w:val="none"/>
              </w:rPr>
              <w:t>比例不低于</w:t>
            </w:r>
            <w:r>
              <w:rPr>
                <w:rFonts w:hint="default" w:ascii="Times New Roman" w:hAnsi="Times New Roman" w:eastAsia="方正仿宋简体" w:cs="Times New Roman"/>
                <w:szCs w:val="21"/>
                <w:highlight w:val="none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ascii="Times New Roman" w:hAnsi="Times New Roman" w:eastAsia="方正仿宋简体" w:cs="Times New Roman"/>
                <w:szCs w:val="21"/>
                <w:highlight w:val="none"/>
              </w:rPr>
              <w:t>%</w:t>
            </w:r>
            <w:r>
              <w:rPr>
                <w:rFonts w:hint="eastAsia" w:ascii="Times New Roman" w:hAnsi="Times New Roman" w:eastAsia="方正仿宋简体" w:cs="Times New Roman"/>
                <w:szCs w:val="21"/>
                <w:highlight w:val="none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〔</w:t>
            </w:r>
            <w:r>
              <w:rPr>
                <w:rFonts w:hint="eastAsia" w:ascii="Times New Roman" w:hAnsi="Times New Roman" w:eastAsia="方正仿宋简体" w:cs="Times New Roman"/>
                <w:szCs w:val="21"/>
                <w:highlight w:val="none"/>
              </w:rPr>
              <w:t>依据《四川省制造业智能化改造数字化转型评价指标体系总体框架（试行）》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〕</w:t>
            </w:r>
          </w:p>
        </w:tc>
      </w:tr>
      <w:tr w14:paraId="1497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35" w:type="dxa"/>
            <w:vMerge w:val="continue"/>
            <w:noWrap w:val="0"/>
            <w:vAlign w:val="center"/>
          </w:tcPr>
          <w:p w14:paraId="6D01EC6D"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4B73B32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标志性企业</w:t>
            </w:r>
            <w:r>
              <w:rPr>
                <w:rFonts w:hint="eastAsia" w:ascii="Times New Roman" w:hAnsi="Times New Roman" w:eastAsia="方正仿宋简体" w:cs="Times New Roman"/>
                <w:szCs w:val="21"/>
                <w:highlight w:val="none"/>
                <w:lang w:val="en-US" w:eastAsia="zh-CN"/>
              </w:rPr>
              <w:t>（8分）</w:t>
            </w:r>
          </w:p>
        </w:tc>
        <w:tc>
          <w:tcPr>
            <w:tcW w:w="10558" w:type="dxa"/>
            <w:noWrap w:val="0"/>
            <w:vAlign w:val="center"/>
          </w:tcPr>
          <w:p w14:paraId="249DDED7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园区或园内企业获评市级及以上智能工厂、数字化车间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5G工厂、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优秀案例、应用场景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等智改数转相关试点示范。</w:t>
            </w:r>
          </w:p>
        </w:tc>
      </w:tr>
      <w:tr w14:paraId="53E6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35" w:type="dxa"/>
            <w:vMerge w:val="continue"/>
            <w:noWrap w:val="0"/>
            <w:vAlign w:val="center"/>
          </w:tcPr>
          <w:p w14:paraId="03CE6B9D"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759DE9E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标准化应用</w:t>
            </w:r>
            <w:r>
              <w:rPr>
                <w:rFonts w:hint="eastAsia" w:ascii="Times New Roman" w:hAnsi="Times New Roman" w:eastAsia="方正仿宋简体" w:cs="Times New Roman"/>
                <w:szCs w:val="21"/>
                <w:highlight w:val="none"/>
                <w:lang w:val="en-US" w:eastAsia="zh-CN"/>
              </w:rPr>
              <w:t>（8分）</w:t>
            </w:r>
          </w:p>
        </w:tc>
        <w:tc>
          <w:tcPr>
            <w:tcW w:w="10558" w:type="dxa"/>
            <w:noWrap w:val="0"/>
            <w:vAlign w:val="center"/>
          </w:tcPr>
          <w:p w14:paraId="64EFDC64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两化融合、DCMM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数据管理能力成熟度评估模型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）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、CMMM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智能制造能力成熟度模型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）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等贯标认证企业数量比例不低于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1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0%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。</w:t>
            </w:r>
          </w:p>
        </w:tc>
      </w:tr>
      <w:tr w14:paraId="397B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35" w:type="dxa"/>
            <w:vMerge w:val="continue"/>
            <w:noWrap w:val="0"/>
            <w:vAlign w:val="center"/>
          </w:tcPr>
          <w:p w14:paraId="29BD31C7"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17958DEA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推进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企业上云</w:t>
            </w:r>
            <w:r>
              <w:rPr>
                <w:rFonts w:hint="eastAsia" w:ascii="Times New Roman" w:hAnsi="Times New Roman" w:eastAsia="方正仿宋简体" w:cs="Times New Roman"/>
                <w:szCs w:val="21"/>
                <w:highlight w:val="none"/>
                <w:lang w:val="en-US" w:eastAsia="zh-CN"/>
              </w:rPr>
              <w:t>（8分）</w:t>
            </w:r>
          </w:p>
        </w:tc>
        <w:tc>
          <w:tcPr>
            <w:tcW w:w="10558" w:type="dxa"/>
            <w:noWrap w:val="0"/>
            <w:vAlign w:val="center"/>
          </w:tcPr>
          <w:p w14:paraId="4C6B5F18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园区企业上云数量比例不低于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0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%。</w:t>
            </w:r>
          </w:p>
        </w:tc>
      </w:tr>
      <w:tr w14:paraId="2D620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35" w:type="dxa"/>
            <w:vMerge w:val="continue"/>
            <w:noWrap w:val="0"/>
            <w:vAlign w:val="center"/>
          </w:tcPr>
          <w:p w14:paraId="7ECC5DE3"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0BD10AF3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标识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解析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应用</w:t>
            </w:r>
            <w:r>
              <w:rPr>
                <w:rFonts w:hint="eastAsia" w:ascii="Times New Roman" w:hAnsi="Times New Roman" w:eastAsia="方正仿宋简体" w:cs="Times New Roman"/>
                <w:szCs w:val="21"/>
                <w:highlight w:val="none"/>
                <w:lang w:val="en-US" w:eastAsia="zh-CN"/>
              </w:rPr>
              <w:t>（8分）</w:t>
            </w:r>
          </w:p>
        </w:tc>
        <w:tc>
          <w:tcPr>
            <w:tcW w:w="10558" w:type="dxa"/>
            <w:noWrap w:val="0"/>
            <w:vAlign w:val="center"/>
          </w:tcPr>
          <w:p w14:paraId="565213B2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>园区接入工业互联网标识的企业不低于5家。</w:t>
            </w:r>
          </w:p>
          <w:p w14:paraId="18ABCA3D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（2）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园区企业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工业互联网标识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注册量不少于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00万条。</w:t>
            </w:r>
          </w:p>
        </w:tc>
      </w:tr>
      <w:tr w14:paraId="5F63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235" w:type="dxa"/>
            <w:vMerge w:val="restart"/>
            <w:noWrap w:val="0"/>
            <w:vAlign w:val="center"/>
          </w:tcPr>
          <w:p w14:paraId="3BF8CD51">
            <w:pPr>
              <w:jc w:val="center"/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基础设施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）</w:t>
            </w:r>
          </w:p>
        </w:tc>
        <w:tc>
          <w:tcPr>
            <w:tcW w:w="2190" w:type="dxa"/>
            <w:noWrap w:val="0"/>
            <w:vAlign w:val="center"/>
          </w:tcPr>
          <w:p w14:paraId="1DFADF5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基础网络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4分）</w:t>
            </w:r>
          </w:p>
        </w:tc>
        <w:tc>
          <w:tcPr>
            <w:tcW w:w="10558" w:type="dxa"/>
            <w:noWrap w:val="0"/>
            <w:vAlign w:val="center"/>
          </w:tcPr>
          <w:p w14:paraId="49DDBC5B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（1）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主要道路已建成通信管网比例达到95%（含），各建筑物采用全光网络接入，保证光纤到楼。</w:t>
            </w:r>
          </w:p>
          <w:p w14:paraId="758C109F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（2）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园区公共区域和企业办公场所、厂房等区域应实现公众移动通信信号全覆盖，重点区域实现5G和Wi-Fi网络覆盖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。</w:t>
            </w:r>
          </w:p>
        </w:tc>
      </w:tr>
      <w:tr w14:paraId="18ABC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35" w:type="dxa"/>
            <w:vMerge w:val="continue"/>
            <w:noWrap w:val="0"/>
            <w:vAlign w:val="center"/>
          </w:tcPr>
          <w:p w14:paraId="75AAB09B"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23BDADF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数据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管理（3分）</w:t>
            </w:r>
          </w:p>
        </w:tc>
        <w:tc>
          <w:tcPr>
            <w:tcW w:w="10558" w:type="dxa"/>
            <w:noWrap w:val="0"/>
            <w:vAlign w:val="center"/>
          </w:tcPr>
          <w:p w14:paraId="6AACA3F6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园区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管理平台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预留数据接口，根据智慧蓉城建设需要，按照全市统一的数据和接口标准，实现与区（市）县及以上政务平台的数据互通。</w:t>
            </w:r>
          </w:p>
        </w:tc>
      </w:tr>
      <w:tr w14:paraId="0A94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35" w:type="dxa"/>
            <w:vMerge w:val="continue"/>
            <w:noWrap w:val="0"/>
            <w:vAlign w:val="center"/>
          </w:tcPr>
          <w:p w14:paraId="3A86D2B7"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2A2B6C9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安全保障（8分）</w:t>
            </w:r>
          </w:p>
        </w:tc>
        <w:tc>
          <w:tcPr>
            <w:tcW w:w="10558" w:type="dxa"/>
            <w:noWrap w:val="0"/>
            <w:vAlign w:val="center"/>
          </w:tcPr>
          <w:p w14:paraId="691C4A1C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（1）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园区设置独立监控中心，面积在50平方米（含）以上，并配置监控坐席。</w:t>
            </w:r>
          </w:p>
          <w:p w14:paraId="684D9773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（2）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在园区重要点位配置高清摄像头，视频数据存储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超过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30天，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视频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数据能汇聚到视频监控系统。</w:t>
            </w:r>
          </w:p>
          <w:p w14:paraId="41BEFB0D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eastAsia"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（3）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园区消防设施应按照消防相关法律法规进行配置，并建设具备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自动报警功能的智能消防系统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。</w:t>
            </w:r>
          </w:p>
          <w:p w14:paraId="1150E96C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（4）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设置完善的信息安全制度、管理机构及专职安全人员，园区系统至少达到等级保护二级标准。</w:t>
            </w:r>
          </w:p>
        </w:tc>
      </w:tr>
      <w:tr w14:paraId="0734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35" w:type="dxa"/>
            <w:vMerge w:val="continue"/>
            <w:noWrap w:val="0"/>
            <w:vAlign w:val="center"/>
          </w:tcPr>
          <w:p w14:paraId="2BD86387"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337F275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绿色低碳（2分）</w:t>
            </w:r>
          </w:p>
        </w:tc>
        <w:tc>
          <w:tcPr>
            <w:tcW w:w="10558" w:type="dxa"/>
            <w:noWrap w:val="0"/>
            <w:vAlign w:val="center"/>
          </w:tcPr>
          <w:p w14:paraId="4889E7D2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对园区空气、水质和噪音实时监测并公布。</w:t>
            </w:r>
          </w:p>
        </w:tc>
      </w:tr>
      <w:tr w14:paraId="75A3A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235" w:type="dxa"/>
            <w:vMerge w:val="restart"/>
            <w:noWrap w:val="0"/>
            <w:vAlign w:val="center"/>
          </w:tcPr>
          <w:p w14:paraId="2ACE07A2">
            <w:pPr>
              <w:jc w:val="center"/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智慧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运营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34分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）</w:t>
            </w:r>
          </w:p>
        </w:tc>
        <w:tc>
          <w:tcPr>
            <w:tcW w:w="2190" w:type="dxa"/>
            <w:noWrap w:val="0"/>
            <w:vAlign w:val="center"/>
          </w:tcPr>
          <w:p w14:paraId="3A61FA3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办公配套（8分）</w:t>
            </w:r>
          </w:p>
        </w:tc>
        <w:tc>
          <w:tcPr>
            <w:tcW w:w="10558" w:type="dxa"/>
            <w:noWrap w:val="0"/>
            <w:vAlign w:val="center"/>
          </w:tcPr>
          <w:p w14:paraId="3CA1AFAC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（1）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园区具备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一窗受理、集成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服务”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能力，实现“园区事园区办、企业办事不出园”。</w:t>
            </w:r>
          </w:p>
          <w:p w14:paraId="07032558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（2）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统一提供咨询、融资、贷款等金融服务，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服务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案例不少于5个。</w:t>
            </w:r>
          </w:p>
          <w:p w14:paraId="3B04AD43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（3）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统一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提供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咨询、专利、代理等法务服务，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服务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案例不少于5个。</w:t>
            </w:r>
          </w:p>
          <w:p w14:paraId="3CEBC9EE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（4）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统一提供咨询、招聘、推荐等人才服务，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服务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案例不少于5个。</w:t>
            </w:r>
          </w:p>
        </w:tc>
      </w:tr>
      <w:tr w14:paraId="235D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235" w:type="dxa"/>
            <w:vMerge w:val="continue"/>
            <w:noWrap w:val="0"/>
            <w:vAlign w:val="center"/>
          </w:tcPr>
          <w:p w14:paraId="45E9DDE6"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506CE72B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生活配套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（8分）</w:t>
            </w:r>
          </w:p>
        </w:tc>
        <w:tc>
          <w:tcPr>
            <w:tcW w:w="10558" w:type="dxa"/>
            <w:noWrap w:val="0"/>
            <w:vAlign w:val="center"/>
          </w:tcPr>
          <w:p w14:paraId="62364D12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（1）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园区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食堂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能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实现线上预约点餐、自动结算、自助充值及食品安全监控等功能。</w:t>
            </w:r>
          </w:p>
          <w:p w14:paraId="19DFA138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（2）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园区公寓实现智慧化应用，为企业员工提供高效服务。</w:t>
            </w:r>
          </w:p>
          <w:p w14:paraId="4546F0D5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（3）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智慧照明：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实现对园区内照明设备利用感光、声音、红外等设备进行感应控制。</w:t>
            </w:r>
          </w:p>
          <w:p w14:paraId="2C10199B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（4）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智慧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充电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：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在停车场设置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电动汽车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充电设施，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充电车位占总车位的比例不低于1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0%。</w:t>
            </w:r>
          </w:p>
        </w:tc>
      </w:tr>
      <w:tr w14:paraId="6B4C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continue"/>
            <w:noWrap w:val="0"/>
            <w:vAlign w:val="center"/>
          </w:tcPr>
          <w:p w14:paraId="26E8ABEA"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0B56D34E"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智慧运营（18分）</w:t>
            </w:r>
          </w:p>
        </w:tc>
        <w:tc>
          <w:tcPr>
            <w:tcW w:w="10558" w:type="dxa"/>
            <w:noWrap w:val="0"/>
            <w:vAlign w:val="center"/>
          </w:tcPr>
          <w:p w14:paraId="7FFCBAB7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（1）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产业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智能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分析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：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园区产业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智能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分析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应用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，实现园区企业信息、产业规模、产业结构、投入产出等信息的数字化分析展示。</w:t>
            </w:r>
          </w:p>
          <w:p w14:paraId="38663F6C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（2）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数字招商：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园区建设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数字化招商应用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，实现招商对象资格审查、入驻审批、招商对象的CRM管理、在线验房、装修手续办理、线上企业退租、入驻情况统计等功能。</w:t>
            </w:r>
          </w:p>
          <w:p w14:paraId="4D71E17A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（3）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项目管理：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园区建设项目管理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应用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，对园区的工程建设项目、技术改造项目等进行管理，准确掌控园区基础建设、行业投资等项目的完成情况。</w:t>
            </w:r>
          </w:p>
          <w:p w14:paraId="54A9F047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（4）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资产管理：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园区建设资产管理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应用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，满足园区各类终端设备的标准化接入，并具备资产基本信息管理、巡检签到、巡检排班、统计分析等功能。</w:t>
            </w:r>
          </w:p>
          <w:p w14:paraId="5804373C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（5）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能源监控：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园区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建设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能源监控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应用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，对园区内水、电、燃气等能源的使用情况进行实时采集和监控。</w:t>
            </w:r>
          </w:p>
          <w:p w14:paraId="6CC28661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（6）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智慧物业：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实现远程抄表、线上报修、电梯安全监控、访客线上预约等功能；试点通过智能机器人等设施实现自主巡逻、体温检测、智能保洁等功能。</w:t>
            </w:r>
          </w:p>
        </w:tc>
      </w:tr>
    </w:tbl>
    <w:p w14:paraId="50191CBB">
      <w:pPr>
        <w:rPr>
          <w:rFonts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</w:rPr>
        <w:t>三、加分指标（40分）</w:t>
      </w:r>
    </w:p>
    <w:tbl>
      <w:tblPr>
        <w:tblStyle w:val="4"/>
        <w:tblW w:w="14010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551"/>
        <w:gridCol w:w="8799"/>
        <w:gridCol w:w="2435"/>
      </w:tblGrid>
      <w:tr w14:paraId="7057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5" w:type="dxa"/>
            <w:noWrap w:val="0"/>
            <w:vAlign w:val="center"/>
          </w:tcPr>
          <w:p w14:paraId="5D0A3B1A"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序号</w:t>
            </w:r>
          </w:p>
        </w:tc>
        <w:tc>
          <w:tcPr>
            <w:tcW w:w="1551" w:type="dxa"/>
            <w:noWrap w:val="0"/>
            <w:vAlign w:val="center"/>
          </w:tcPr>
          <w:p w14:paraId="3C5ADC1C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加分指标</w:t>
            </w:r>
          </w:p>
        </w:tc>
        <w:tc>
          <w:tcPr>
            <w:tcW w:w="8799" w:type="dxa"/>
            <w:noWrap w:val="0"/>
            <w:vAlign w:val="center"/>
          </w:tcPr>
          <w:p w14:paraId="7A9F477E"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指标内容</w:t>
            </w:r>
          </w:p>
        </w:tc>
        <w:tc>
          <w:tcPr>
            <w:tcW w:w="2435" w:type="dxa"/>
            <w:noWrap w:val="0"/>
            <w:vAlign w:val="center"/>
          </w:tcPr>
          <w:p w14:paraId="355900B4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</w:tr>
      <w:tr w14:paraId="63F66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25" w:type="dxa"/>
            <w:noWrap w:val="0"/>
            <w:vAlign w:val="center"/>
          </w:tcPr>
          <w:p w14:paraId="5F5FE64E"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1</w:t>
            </w:r>
          </w:p>
        </w:tc>
        <w:tc>
          <w:tcPr>
            <w:tcW w:w="1551" w:type="dxa"/>
            <w:noWrap w:val="0"/>
            <w:vAlign w:val="center"/>
          </w:tcPr>
          <w:p w14:paraId="67252FC5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影响力企业</w:t>
            </w:r>
          </w:p>
        </w:tc>
        <w:tc>
          <w:tcPr>
            <w:tcW w:w="8799" w:type="dxa"/>
            <w:noWrap w:val="0"/>
            <w:vAlign w:val="center"/>
          </w:tcPr>
          <w:p w14:paraId="76CCA8F4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2"/>
              </w:rPr>
              <w:t>入选世界500强、中国500强、中国制造业500强</w:t>
            </w:r>
            <w:r>
              <w:rPr>
                <w:rFonts w:hint="eastAsia" w:ascii="Times New Roman" w:hAnsi="Times New Roman" w:eastAsia="方正仿宋简体" w:cs="Times New Roman"/>
                <w:szCs w:val="22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方正仿宋简体" w:cs="Times New Roman"/>
                <w:szCs w:val="22"/>
              </w:rPr>
              <w:t>；入选专精特新</w:t>
            </w:r>
            <w:r>
              <w:rPr>
                <w:rFonts w:hint="eastAsia" w:ascii="Times New Roman" w:hAnsi="Times New Roman" w:eastAsia="方正仿宋简体" w:cs="Times New Roman"/>
                <w:szCs w:val="22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szCs w:val="22"/>
                <w:lang w:val="en-US" w:eastAsia="zh-CN"/>
              </w:rPr>
              <w:t>小巨人</w:t>
            </w:r>
            <w:r>
              <w:rPr>
                <w:rFonts w:hint="eastAsia" w:ascii="Times New Roman" w:hAnsi="Times New Roman" w:eastAsia="方正仿宋简体" w:cs="Times New Roman"/>
                <w:szCs w:val="22"/>
                <w:lang w:eastAsia="zh-CN"/>
              </w:rPr>
              <w:t>”、</w:t>
            </w:r>
            <w:r>
              <w:rPr>
                <w:rFonts w:hint="eastAsia" w:ascii="Times New Roman" w:hAnsi="Times New Roman" w:eastAsia="方正仿宋简体" w:cs="Times New Roman"/>
                <w:szCs w:val="22"/>
                <w:lang w:val="en-US" w:eastAsia="zh-CN"/>
              </w:rPr>
              <w:t>单项冠军等</w:t>
            </w:r>
            <w:r>
              <w:rPr>
                <w:rFonts w:hint="eastAsia" w:ascii="Times New Roman" w:hAnsi="Times New Roman" w:eastAsia="方正仿宋简体" w:cs="Times New Roman"/>
                <w:szCs w:val="22"/>
              </w:rPr>
              <w:t>。</w:t>
            </w:r>
          </w:p>
        </w:tc>
        <w:tc>
          <w:tcPr>
            <w:tcW w:w="2435" w:type="dxa"/>
            <w:noWrap w:val="0"/>
            <w:vAlign w:val="center"/>
          </w:tcPr>
          <w:p w14:paraId="08C328EA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20分</w:t>
            </w:r>
          </w:p>
        </w:tc>
      </w:tr>
      <w:tr w14:paraId="11C2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25" w:type="dxa"/>
            <w:noWrap w:val="0"/>
            <w:vAlign w:val="center"/>
          </w:tcPr>
          <w:p w14:paraId="5DD11B55"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2</w:t>
            </w:r>
          </w:p>
        </w:tc>
        <w:tc>
          <w:tcPr>
            <w:tcW w:w="1551" w:type="dxa"/>
            <w:noWrap w:val="0"/>
            <w:vAlign w:val="center"/>
          </w:tcPr>
          <w:p w14:paraId="18801082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科技创新</w:t>
            </w:r>
          </w:p>
        </w:tc>
        <w:tc>
          <w:tcPr>
            <w:tcW w:w="8799" w:type="dxa"/>
            <w:noWrap w:val="0"/>
            <w:vAlign w:val="center"/>
          </w:tcPr>
          <w:p w14:paraId="0C21F2C6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国家重大科技基础设施、科研院所、重大创新平台、中试平台、概念验证中心等在园区落地；突破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关键核心技术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，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破解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卡脖子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难题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方面有重大创新成果。</w:t>
            </w:r>
          </w:p>
        </w:tc>
        <w:tc>
          <w:tcPr>
            <w:tcW w:w="2435" w:type="dxa"/>
            <w:noWrap w:val="0"/>
            <w:vAlign w:val="center"/>
          </w:tcPr>
          <w:p w14:paraId="0F9AE098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8分</w:t>
            </w:r>
          </w:p>
        </w:tc>
      </w:tr>
      <w:tr w14:paraId="1B67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25" w:type="dxa"/>
            <w:noWrap w:val="0"/>
            <w:vAlign w:val="center"/>
          </w:tcPr>
          <w:p w14:paraId="1C656300"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3</w:t>
            </w:r>
          </w:p>
        </w:tc>
        <w:tc>
          <w:tcPr>
            <w:tcW w:w="1551" w:type="dxa"/>
            <w:noWrap w:val="0"/>
            <w:vAlign w:val="center"/>
          </w:tcPr>
          <w:p w14:paraId="5AC2AAE2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知名产品</w:t>
            </w:r>
          </w:p>
        </w:tc>
        <w:tc>
          <w:tcPr>
            <w:tcW w:w="8799" w:type="dxa"/>
            <w:noWrap w:val="0"/>
            <w:vAlign w:val="center"/>
          </w:tcPr>
          <w:p w14:paraId="3294CD2C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单项产品市场份额全国前三，获得中国工业大奖、首台（套）、首版次、首批次等国家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>荣誉</w:t>
            </w:r>
            <w:r>
              <w:rPr>
                <w:rFonts w:ascii="Times New Roman" w:hAnsi="Times New Roman" w:eastAsia="方正仿宋简体" w:cs="Times New Roman"/>
                <w:szCs w:val="21"/>
              </w:rPr>
              <w:t>。</w:t>
            </w:r>
          </w:p>
        </w:tc>
        <w:tc>
          <w:tcPr>
            <w:tcW w:w="2435" w:type="dxa"/>
            <w:noWrap w:val="0"/>
            <w:vAlign w:val="center"/>
          </w:tcPr>
          <w:p w14:paraId="118AB935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6分</w:t>
            </w:r>
          </w:p>
        </w:tc>
      </w:tr>
      <w:tr w14:paraId="66524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25" w:type="dxa"/>
            <w:noWrap w:val="0"/>
            <w:vAlign w:val="center"/>
          </w:tcPr>
          <w:p w14:paraId="5C9FD42C">
            <w:pPr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4</w:t>
            </w:r>
          </w:p>
        </w:tc>
        <w:tc>
          <w:tcPr>
            <w:tcW w:w="1551" w:type="dxa"/>
            <w:noWrap w:val="0"/>
            <w:vAlign w:val="center"/>
          </w:tcPr>
          <w:p w14:paraId="6F836ED7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专业人才</w:t>
            </w:r>
          </w:p>
        </w:tc>
        <w:tc>
          <w:tcPr>
            <w:tcW w:w="8799" w:type="dxa"/>
            <w:noWrap w:val="0"/>
            <w:vAlign w:val="center"/>
          </w:tcPr>
          <w:p w14:paraId="6F6C4A76">
            <w:pPr>
              <w:pStyle w:val="6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中国科学院院士、中国工程院院士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；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国家杰出青年科学基金获奖者、国家优秀青年科学基金获奖者等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。</w:t>
            </w:r>
          </w:p>
        </w:tc>
        <w:tc>
          <w:tcPr>
            <w:tcW w:w="2435" w:type="dxa"/>
            <w:noWrap w:val="0"/>
            <w:vAlign w:val="center"/>
          </w:tcPr>
          <w:p w14:paraId="0889AC9C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6分</w:t>
            </w:r>
          </w:p>
        </w:tc>
      </w:tr>
    </w:tbl>
    <w:p w14:paraId="10EBC5B0">
      <w:pPr>
        <w:tabs>
          <w:tab w:val="left" w:pos="6272"/>
        </w:tabs>
        <w:bidi w:val="0"/>
        <w:jc w:val="left"/>
        <w:rPr>
          <w:lang w:val="en-US" w:eastAsia="zh-CN"/>
        </w:rPr>
      </w:pPr>
    </w:p>
    <w:p w14:paraId="47FBD207"/>
    <w:sectPr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7A5BD"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18"/>
      </w:rPr>
    </w:pPr>
    <w:r>
      <w:rPr>
        <w:rFonts w:ascii="Calibri" w:hAnsi="Calibri" w:eastAsia="宋体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67C788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SVju0AAAAAUBAAAPAAAAAAAAAAEAIAAAACIA&#10;AABkcnMvZG93bnJldi54bWxQSwECFAAUAAAACACHTuJAeIMx+dgBAACwAwAADgAAAAAAAAABACAA&#10;AAAfAQAAZHJzL2Uyb0RvYy54bWxQSwUGAAAAAAYABgBZAQAAa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67C788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>11</w: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59F1B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2BC658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2BC658"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D2EEA"/>
    <w:rsid w:val="764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2025-04-27T02:49:00Z</dcterms:created>
  <dc:creator>黄雪芹</dc:creator>
  <cp:lastModifiedBy>黄雪芹</cp:lastModifiedBy>
  <dcterms:modified xsi:type="dcterms:W3CDTF">2025-04-27T02:50:11Z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3E49489585D8464AB248801E982C8464_11</vt:lpwstr>
  </property>
  <property fmtid="{D5CDD505-2E9C-101B-9397-08002B2CF9AE}" pid="4" name="KSOTemplateDocerSaveRecord">
    <vt:lpwstr>eyJoZGlkIjoiODc1YTI1Y2Q0NTMzNTI5NzgxOTNmZmMwZTgzYzViZTIiLCJ1c2VySWQiOiIyMTU4MzExMjUifQ==</vt:lpwstr>
  </property>
</Properties>
</file>