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6CB09">
      <w:pPr>
        <w:topLinePunct/>
        <w:adjustRightInd w:val="0"/>
        <w:snapToGrid w:val="0"/>
        <w:rPr>
          <w:rFonts w:eastAsia="方正黑体简体"/>
        </w:rPr>
      </w:pPr>
      <w:bookmarkStart w:id="9" w:name="_GoBack"/>
      <w:bookmarkEnd w:id="9"/>
      <w:r>
        <w:rPr>
          <w:rFonts w:eastAsia="方正黑体简体"/>
        </w:rPr>
        <w:t>附件1</w:t>
      </w:r>
    </w:p>
    <w:p w14:paraId="794F0E7A">
      <w:pPr>
        <w:topLinePunct/>
        <w:adjustRightInd w:val="0"/>
        <w:snapToGrid w:val="0"/>
        <w:jc w:val="center"/>
        <w:rPr>
          <w:rFonts w:eastAsia="方正小标宋简体"/>
          <w:sz w:val="44"/>
          <w:szCs w:val="44"/>
        </w:rPr>
      </w:pPr>
    </w:p>
    <w:p w14:paraId="41112234">
      <w:pPr>
        <w:topLinePunct/>
        <w:adjustRightInd w:val="0"/>
        <w:snapToGrid w:val="0"/>
        <w:jc w:val="center"/>
        <w:rPr>
          <w:rFonts w:eastAsia="方正小标宋简体"/>
          <w:sz w:val="44"/>
          <w:szCs w:val="44"/>
        </w:rPr>
      </w:pPr>
      <w:r>
        <w:rPr>
          <w:rFonts w:hint="eastAsia" w:eastAsia="方正小标宋简体"/>
          <w:sz w:val="44"/>
          <w:szCs w:val="44"/>
        </w:rPr>
        <w:t>成都市工业设计中心认定管理办法</w:t>
      </w:r>
    </w:p>
    <w:p w14:paraId="790BFC97">
      <w:pPr>
        <w:topLinePunct/>
        <w:adjustRightInd w:val="0"/>
        <w:snapToGrid w:val="0"/>
        <w:rPr>
          <w:rFonts w:eastAsia="方正小标宋简体"/>
          <w:sz w:val="36"/>
          <w:szCs w:val="44"/>
        </w:rPr>
      </w:pPr>
    </w:p>
    <w:p w14:paraId="3DE1F281">
      <w:pPr>
        <w:topLinePunct/>
        <w:adjustRightInd w:val="0"/>
        <w:snapToGrid w:val="0"/>
        <w:spacing w:line="312" w:lineRule="auto"/>
        <w:jc w:val="center"/>
        <w:rPr>
          <w:rFonts w:eastAsia="方正黑体简体"/>
          <w:bCs/>
          <w:color w:val="000000"/>
        </w:rPr>
      </w:pPr>
      <w:r>
        <w:rPr>
          <w:rFonts w:hint="eastAsia" w:eastAsia="方正黑体简体"/>
          <w:bCs/>
          <w:color w:val="000000"/>
        </w:rPr>
        <w:t>第一章</w:t>
      </w:r>
      <w:r>
        <w:rPr>
          <w:rFonts w:eastAsia="方正黑体简体"/>
          <w:bCs/>
          <w:color w:val="000000"/>
        </w:rPr>
        <w:t xml:space="preserve"> </w:t>
      </w:r>
      <w:r>
        <w:rPr>
          <w:rFonts w:hint="eastAsia" w:eastAsia="方正黑体简体"/>
          <w:bCs/>
          <w:color w:val="000000"/>
        </w:rPr>
        <w:t>总则</w:t>
      </w:r>
    </w:p>
    <w:p w14:paraId="478CF2C9">
      <w:pPr>
        <w:topLinePunct/>
        <w:adjustRightInd w:val="0"/>
        <w:snapToGrid w:val="0"/>
        <w:spacing w:line="312" w:lineRule="auto"/>
        <w:ind w:firstLine="640" w:firstLineChars="200"/>
        <w:rPr>
          <w:color w:val="000000"/>
        </w:rPr>
      </w:pPr>
      <w:r>
        <w:rPr>
          <w:rFonts w:hint="eastAsia"/>
          <w:bCs/>
          <w:color w:val="000000"/>
        </w:rPr>
        <w:t>第一条</w:t>
      </w:r>
      <w:r>
        <w:rPr>
          <w:color w:val="000000"/>
        </w:rPr>
        <w:t xml:space="preserve"> </w:t>
      </w:r>
      <w:r>
        <w:rPr>
          <w:rFonts w:hint="eastAsia"/>
          <w:color w:val="000000"/>
        </w:rPr>
        <w:t>为加快培育壮大工业设计市场主体，促进工业设计创新发展，提升工业设计赋能制造业高质量发展的能力，根据《国家级工业设计中心认定管理办法》（工信部政法</w:t>
      </w:r>
      <w:bookmarkStart w:id="0" w:name="_Hlk145581146"/>
      <w:r>
        <w:rPr>
          <w:rFonts w:hint="eastAsia"/>
          <w:color w:val="000000"/>
        </w:rPr>
        <w:t>〔</w:t>
      </w:r>
      <w:r>
        <w:rPr>
          <w:color w:val="000000"/>
        </w:rPr>
        <w:t>2023</w:t>
      </w:r>
      <w:bookmarkEnd w:id="0"/>
      <w:r>
        <w:rPr>
          <w:rFonts w:hint="eastAsia"/>
          <w:color w:val="000000"/>
        </w:rPr>
        <w:t>〕</w:t>
      </w:r>
      <w:r>
        <w:rPr>
          <w:color w:val="000000"/>
        </w:rPr>
        <w:t>93</w:t>
      </w:r>
      <w:r>
        <w:rPr>
          <w:rFonts w:hint="eastAsia"/>
          <w:color w:val="000000"/>
        </w:rPr>
        <w:t>号）和《四川省工业设计中心认定管理办法》（川经信规〔</w:t>
      </w:r>
      <w:r>
        <w:rPr>
          <w:color w:val="000000"/>
        </w:rPr>
        <w:t>2023</w:t>
      </w:r>
      <w:r>
        <w:rPr>
          <w:rFonts w:hint="eastAsia"/>
          <w:color w:val="000000"/>
        </w:rPr>
        <w:t>〕</w:t>
      </w:r>
      <w:r>
        <w:rPr>
          <w:color w:val="000000"/>
        </w:rPr>
        <w:t>9</w:t>
      </w:r>
      <w:r>
        <w:rPr>
          <w:rFonts w:hint="eastAsia"/>
          <w:color w:val="000000"/>
        </w:rPr>
        <w:t>号）等有关规定，结合我市实际，制定本办法。</w:t>
      </w:r>
    </w:p>
    <w:p w14:paraId="385F43EE">
      <w:pPr>
        <w:topLinePunct/>
        <w:adjustRightInd w:val="0"/>
        <w:snapToGrid w:val="0"/>
        <w:spacing w:line="312" w:lineRule="auto"/>
        <w:ind w:firstLine="640" w:firstLineChars="200"/>
        <w:rPr>
          <w:color w:val="000000"/>
        </w:rPr>
      </w:pPr>
      <w:r>
        <w:rPr>
          <w:rFonts w:hint="eastAsia"/>
          <w:bCs/>
          <w:color w:val="000000"/>
        </w:rPr>
        <w:t xml:space="preserve">第二条 </w:t>
      </w:r>
      <w:r>
        <w:rPr>
          <w:rFonts w:hint="eastAsia"/>
          <w:color w:val="000000"/>
        </w:rPr>
        <w:t>成都市工业设计中心（以下简称市级工业设计中心）认定、管理等相关工作适用本办法。</w:t>
      </w:r>
    </w:p>
    <w:p w14:paraId="7B599125">
      <w:pPr>
        <w:topLinePunct/>
        <w:adjustRightInd w:val="0"/>
        <w:snapToGrid w:val="0"/>
        <w:spacing w:line="312" w:lineRule="auto"/>
        <w:ind w:firstLine="640" w:firstLineChars="200"/>
        <w:rPr>
          <w:color w:val="000000"/>
        </w:rPr>
      </w:pPr>
      <w:r>
        <w:rPr>
          <w:rFonts w:hint="eastAsia"/>
          <w:bCs/>
          <w:color w:val="000000"/>
        </w:rPr>
        <w:t>第三条</w:t>
      </w:r>
      <w:r>
        <w:rPr>
          <w:bCs/>
          <w:color w:val="000000"/>
        </w:rPr>
        <w:t xml:space="preserve"> </w:t>
      </w:r>
      <w:r>
        <w:rPr>
          <w:rFonts w:hint="eastAsia"/>
          <w:color w:val="000000"/>
        </w:rPr>
        <w:t>本办法所称的工业设计是指以工业产品为对象，综合运用科技成果和工学、美学、心理学、经济学等知识，对产品的功能、结构、形态及包装等进行整合优化的创新活动。</w:t>
      </w:r>
    </w:p>
    <w:p w14:paraId="514585DF">
      <w:pPr>
        <w:topLinePunct/>
        <w:adjustRightInd w:val="0"/>
        <w:snapToGrid w:val="0"/>
        <w:spacing w:line="312" w:lineRule="auto"/>
        <w:ind w:firstLine="640" w:firstLineChars="200"/>
        <w:rPr>
          <w:color w:val="000000"/>
        </w:rPr>
      </w:pPr>
      <w:r>
        <w:rPr>
          <w:rFonts w:hint="eastAsia"/>
          <w:color w:val="000000"/>
        </w:rPr>
        <w:t>市级工业设计中心是指成都市经济和信息化局（以下简称市经信局）认定，工业设计创新能力较强、特色鲜明、管理规范、业绩显著、发展水平领先的工业设计机构。市级工业设计中心包括两种类型：制造业企业等单位设立的，主要为本单位提供工业设计服务的企业工业设计中心；面向市场需求提供工业设计服务的工业设计企业。</w:t>
      </w:r>
    </w:p>
    <w:p w14:paraId="566FEC9B">
      <w:pPr>
        <w:topLinePunct/>
        <w:adjustRightInd w:val="0"/>
        <w:snapToGrid w:val="0"/>
        <w:spacing w:line="312" w:lineRule="auto"/>
        <w:ind w:firstLine="640" w:firstLineChars="200"/>
        <w:rPr>
          <w:color w:val="000000"/>
        </w:rPr>
      </w:pPr>
      <w:r>
        <w:rPr>
          <w:rFonts w:hint="eastAsia"/>
          <w:bCs/>
          <w:color w:val="000000"/>
        </w:rPr>
        <w:t xml:space="preserve">第四条 </w:t>
      </w:r>
      <w:r>
        <w:rPr>
          <w:rFonts w:hint="eastAsia"/>
          <w:color w:val="000000"/>
        </w:rPr>
        <w:t>市级工业设计中心的认定工作坚持政府引导、企业自愿，公开透明、择优确定，动态管理、逐步提升的原则。</w:t>
      </w:r>
    </w:p>
    <w:p w14:paraId="19C49A2F">
      <w:pPr>
        <w:topLinePunct/>
        <w:adjustRightInd w:val="0"/>
        <w:snapToGrid w:val="0"/>
        <w:spacing w:line="312" w:lineRule="auto"/>
        <w:ind w:firstLine="640" w:firstLineChars="200"/>
        <w:rPr>
          <w:color w:val="000000"/>
        </w:rPr>
      </w:pPr>
      <w:r>
        <w:rPr>
          <w:rFonts w:hint="eastAsia"/>
          <w:bCs/>
          <w:color w:val="000000"/>
        </w:rPr>
        <w:t xml:space="preserve">第五条 </w:t>
      </w:r>
      <w:r>
        <w:rPr>
          <w:rFonts w:hint="eastAsia"/>
          <w:color w:val="000000"/>
        </w:rPr>
        <w:t>市经信局负责市级工业设计中心的认定和管理工作，并按要求组织开展国家级、省级工业设计中心的推荐申报事宜，协助进行相关培育、指导和管理。</w:t>
      </w:r>
    </w:p>
    <w:p w14:paraId="5A6D9B3C">
      <w:pPr>
        <w:topLinePunct/>
        <w:adjustRightInd w:val="0"/>
        <w:snapToGrid w:val="0"/>
        <w:spacing w:line="312" w:lineRule="auto"/>
        <w:ind w:firstLine="640" w:firstLineChars="200"/>
        <w:rPr>
          <w:color w:val="000000"/>
        </w:rPr>
      </w:pPr>
      <w:r>
        <w:rPr>
          <w:rFonts w:hint="eastAsia"/>
          <w:bCs/>
          <w:color w:val="000000"/>
        </w:rPr>
        <w:t xml:space="preserve">第六条 </w:t>
      </w:r>
      <w:r>
        <w:rPr>
          <w:rFonts w:hint="eastAsia"/>
          <w:color w:val="000000"/>
        </w:rPr>
        <w:t>市级工业设计中心的认定工作每年组织一次，在企业提出申请的基础上，按属地化管理原则，经相</w:t>
      </w:r>
      <w:bookmarkStart w:id="1" w:name="_Hlk145579795"/>
      <w:r>
        <w:rPr>
          <w:rFonts w:hint="eastAsia"/>
          <w:color w:val="000000"/>
        </w:rPr>
        <w:t>关区（市）县工业和信息化主管部门</w:t>
      </w:r>
      <w:bookmarkEnd w:id="1"/>
      <w:r>
        <w:rPr>
          <w:rFonts w:hint="eastAsia"/>
          <w:color w:val="000000"/>
        </w:rPr>
        <w:t>推荐，按照程序和标准进行。</w:t>
      </w:r>
    </w:p>
    <w:p w14:paraId="1D9FD423">
      <w:pPr>
        <w:topLinePunct/>
        <w:adjustRightInd w:val="0"/>
        <w:snapToGrid w:val="0"/>
        <w:spacing w:line="312" w:lineRule="auto"/>
        <w:jc w:val="center"/>
        <w:rPr>
          <w:rFonts w:eastAsia="方正黑体简体"/>
          <w:bCs/>
          <w:color w:val="000000"/>
        </w:rPr>
      </w:pPr>
      <w:r>
        <w:rPr>
          <w:rFonts w:hint="eastAsia" w:eastAsia="方正黑体简体"/>
          <w:bCs/>
          <w:color w:val="000000"/>
        </w:rPr>
        <w:t>第二章</w:t>
      </w:r>
      <w:bookmarkStart w:id="2" w:name="_Hlk145945474"/>
      <w:bookmarkStart w:id="3" w:name="_Hlk146274867"/>
      <w:r>
        <w:rPr>
          <w:rFonts w:hint="eastAsia" w:eastAsia="方正黑体简体"/>
          <w:bCs/>
          <w:color w:val="000000"/>
        </w:rPr>
        <w:t xml:space="preserve"> 申报条件</w:t>
      </w:r>
      <w:bookmarkEnd w:id="2"/>
    </w:p>
    <w:bookmarkEnd w:id="3"/>
    <w:p w14:paraId="473D0D3D">
      <w:pPr>
        <w:topLinePunct/>
        <w:adjustRightInd w:val="0"/>
        <w:snapToGrid w:val="0"/>
        <w:spacing w:line="312" w:lineRule="auto"/>
        <w:ind w:firstLine="640" w:firstLineChars="200"/>
        <w:rPr>
          <w:color w:val="000000"/>
        </w:rPr>
      </w:pPr>
      <w:r>
        <w:rPr>
          <w:rFonts w:hint="eastAsia"/>
          <w:bCs/>
          <w:color w:val="000000"/>
        </w:rPr>
        <w:t>第七条</w:t>
      </w:r>
      <w:r>
        <w:rPr>
          <w:color w:val="000000"/>
        </w:rPr>
        <w:t xml:space="preserve"> </w:t>
      </w:r>
      <w:r>
        <w:rPr>
          <w:rFonts w:hint="eastAsia"/>
          <w:color w:val="000000"/>
        </w:rPr>
        <w:t>申报市级工业设计中心，需稳定运营</w:t>
      </w:r>
      <w:r>
        <w:rPr>
          <w:color w:val="000000"/>
        </w:rPr>
        <w:t>2</w:t>
      </w:r>
      <w:r>
        <w:rPr>
          <w:rFonts w:hint="eastAsia"/>
          <w:color w:val="000000"/>
        </w:rPr>
        <w:t>年（截至申报日期），有固定的工作场所、良好的软硬件条件、健全的管理制度、稳定的人员配置，满足市级工业设计中心评价指标（附件</w:t>
      </w:r>
      <w:r>
        <w:rPr>
          <w:color w:val="000000"/>
        </w:rPr>
        <w:t>1</w:t>
      </w:r>
      <w:r>
        <w:rPr>
          <w:rFonts w:hint="eastAsia"/>
          <w:color w:val="000000"/>
        </w:rPr>
        <w:t>）要求，并具备以下条件：</w:t>
      </w:r>
    </w:p>
    <w:p w14:paraId="23F151EC">
      <w:pPr>
        <w:topLinePunct/>
        <w:adjustRightInd w:val="0"/>
        <w:snapToGrid w:val="0"/>
        <w:spacing w:line="312" w:lineRule="auto"/>
        <w:ind w:firstLine="640" w:firstLineChars="200"/>
        <w:rPr>
          <w:color w:val="000000"/>
        </w:rPr>
      </w:pPr>
      <w:r>
        <w:rPr>
          <w:rFonts w:hint="eastAsia"/>
          <w:color w:val="000000"/>
        </w:rPr>
        <w:t>（一）申报主体在成都市行政辖区内注册、具有独立法人资格和健全规范的财务管理制度；制造业企业等单位设立的不具备法人资格的企业工业设计中心，由其具备法人资格的设立单位申报。</w:t>
      </w:r>
    </w:p>
    <w:p w14:paraId="4F168018">
      <w:pPr>
        <w:topLinePunct/>
        <w:adjustRightInd w:val="0"/>
        <w:snapToGrid w:val="0"/>
        <w:spacing w:line="312" w:lineRule="auto"/>
        <w:ind w:firstLine="640" w:firstLineChars="200"/>
        <w:rPr>
          <w:color w:val="000000"/>
        </w:rPr>
      </w:pPr>
      <w:r>
        <w:rPr>
          <w:rFonts w:hint="eastAsia"/>
          <w:color w:val="000000"/>
        </w:rPr>
        <w:t>（二）遵守国家法律法规，</w:t>
      </w:r>
      <w:r>
        <w:rPr>
          <w:color w:val="000000"/>
        </w:rPr>
        <w:t>3</w:t>
      </w:r>
      <w:r>
        <w:rPr>
          <w:rFonts w:hint="eastAsia"/>
          <w:color w:val="000000"/>
        </w:rPr>
        <w:t>年内未发生重大环保、质量和安全事故，未被列为严重失信主体，没有重大违法行为或涉嫌重大违法正在接受有关部门审查的情况。</w:t>
      </w:r>
    </w:p>
    <w:p w14:paraId="63825714">
      <w:pPr>
        <w:topLinePunct/>
        <w:adjustRightInd w:val="0"/>
        <w:snapToGrid w:val="0"/>
        <w:spacing w:line="312" w:lineRule="auto"/>
        <w:ind w:firstLine="640" w:firstLineChars="200"/>
        <w:rPr>
          <w:color w:val="000000"/>
        </w:rPr>
      </w:pPr>
      <w:r>
        <w:rPr>
          <w:rFonts w:hint="eastAsia"/>
          <w:color w:val="000000"/>
        </w:rPr>
        <w:t>（三）制造业企业等单位设立的企业工业设计中心需是专门成立、独立运行的分支机构或内设部门。</w:t>
      </w:r>
    </w:p>
    <w:p w14:paraId="1DD97387">
      <w:pPr>
        <w:topLinePunct/>
        <w:adjustRightInd w:val="0"/>
        <w:snapToGrid w:val="0"/>
        <w:spacing w:line="312" w:lineRule="auto"/>
        <w:ind w:firstLine="640" w:firstLineChars="200"/>
        <w:rPr>
          <w:color w:val="000000"/>
        </w:rPr>
      </w:pPr>
      <w:r>
        <w:rPr>
          <w:rFonts w:hint="eastAsia"/>
          <w:color w:val="000000"/>
        </w:rPr>
        <w:t>（四）重视工业设计工作，有长效的工业设计投入机制，能为工业设计中心建设创造良好的条件。</w:t>
      </w:r>
    </w:p>
    <w:p w14:paraId="13482031">
      <w:pPr>
        <w:topLinePunct/>
        <w:adjustRightInd w:val="0"/>
        <w:snapToGrid w:val="0"/>
        <w:spacing w:line="312" w:lineRule="auto"/>
        <w:jc w:val="center"/>
        <w:rPr>
          <w:rFonts w:eastAsia="方正黑体简体"/>
          <w:bCs/>
          <w:color w:val="000000"/>
        </w:rPr>
      </w:pPr>
      <w:r>
        <w:rPr>
          <w:rFonts w:hint="eastAsia" w:eastAsia="方正黑体简体"/>
          <w:bCs/>
          <w:color w:val="000000"/>
        </w:rPr>
        <w:t>第三章</w:t>
      </w:r>
      <w:r>
        <w:rPr>
          <w:rFonts w:eastAsia="方正黑体简体"/>
          <w:bCs/>
          <w:color w:val="000000"/>
        </w:rPr>
        <w:t xml:space="preserve"> </w:t>
      </w:r>
      <w:r>
        <w:rPr>
          <w:rFonts w:hint="eastAsia" w:eastAsia="方正黑体简体"/>
          <w:bCs/>
          <w:color w:val="000000"/>
        </w:rPr>
        <w:t>工作程序</w:t>
      </w:r>
    </w:p>
    <w:p w14:paraId="7A0EBF9D">
      <w:pPr>
        <w:topLinePunct/>
        <w:adjustRightInd w:val="0"/>
        <w:snapToGrid w:val="0"/>
        <w:spacing w:line="312" w:lineRule="auto"/>
        <w:ind w:firstLine="640" w:firstLineChars="200"/>
        <w:rPr>
          <w:color w:val="000000"/>
        </w:rPr>
      </w:pPr>
      <w:r>
        <w:rPr>
          <w:rFonts w:hint="eastAsia"/>
          <w:bCs/>
          <w:color w:val="000000"/>
        </w:rPr>
        <w:t>第八条</w:t>
      </w:r>
      <w:r>
        <w:rPr>
          <w:color w:val="000000"/>
        </w:rPr>
        <w:t xml:space="preserve"> </w:t>
      </w:r>
      <w:r>
        <w:rPr>
          <w:rFonts w:hint="eastAsia"/>
          <w:color w:val="000000"/>
        </w:rPr>
        <w:t>申报市级工业设计中心的单位向所在区（市）县工业和信息化主管部门提出申请，并提交以下材料：</w:t>
      </w:r>
    </w:p>
    <w:p w14:paraId="364AA774">
      <w:pPr>
        <w:topLinePunct/>
        <w:adjustRightInd w:val="0"/>
        <w:snapToGrid w:val="0"/>
        <w:spacing w:line="312" w:lineRule="auto"/>
        <w:ind w:firstLine="640" w:firstLineChars="200"/>
        <w:rPr>
          <w:color w:val="000000"/>
        </w:rPr>
      </w:pPr>
      <w:r>
        <w:rPr>
          <w:rFonts w:hint="eastAsia"/>
          <w:color w:val="000000"/>
        </w:rPr>
        <w:t>（一）《成都市工业设计中心申请表》，并附相关证明材料。</w:t>
      </w:r>
    </w:p>
    <w:p w14:paraId="6DEB5353">
      <w:pPr>
        <w:topLinePunct/>
        <w:adjustRightInd w:val="0"/>
        <w:snapToGrid w:val="0"/>
        <w:spacing w:line="312" w:lineRule="auto"/>
        <w:ind w:firstLine="640" w:firstLineChars="200"/>
        <w:rPr>
          <w:color w:val="000000"/>
        </w:rPr>
      </w:pPr>
      <w:r>
        <w:rPr>
          <w:rFonts w:hint="eastAsia"/>
          <w:color w:val="000000"/>
        </w:rPr>
        <w:t>（二）近两年来工业设计中心建设及运行情况。</w:t>
      </w:r>
    </w:p>
    <w:p w14:paraId="1B658F5A">
      <w:pPr>
        <w:topLinePunct/>
        <w:adjustRightInd w:val="0"/>
        <w:snapToGrid w:val="0"/>
        <w:spacing w:line="312" w:lineRule="auto"/>
        <w:ind w:firstLine="640" w:firstLineChars="200"/>
        <w:rPr>
          <w:color w:val="000000"/>
        </w:rPr>
      </w:pPr>
      <w:r>
        <w:rPr>
          <w:rFonts w:hint="eastAsia"/>
          <w:color w:val="000000"/>
        </w:rPr>
        <w:t>（三）其它相关情况。</w:t>
      </w:r>
    </w:p>
    <w:p w14:paraId="333A0CF5">
      <w:pPr>
        <w:topLinePunct/>
        <w:adjustRightInd w:val="0"/>
        <w:snapToGrid w:val="0"/>
        <w:spacing w:line="312" w:lineRule="auto"/>
        <w:ind w:firstLine="640" w:firstLineChars="200"/>
        <w:rPr>
          <w:color w:val="000000"/>
        </w:rPr>
      </w:pPr>
      <w:r>
        <w:rPr>
          <w:rFonts w:hint="eastAsia"/>
          <w:bCs/>
          <w:color w:val="000000"/>
        </w:rPr>
        <w:t>第九条</w:t>
      </w:r>
      <w:r>
        <w:rPr>
          <w:color w:val="000000"/>
        </w:rPr>
        <w:t xml:space="preserve"> </w:t>
      </w:r>
      <w:r>
        <w:rPr>
          <w:rFonts w:hint="eastAsia"/>
          <w:color w:val="000000"/>
        </w:rPr>
        <w:t>区（市）县工业和信息化主管部门按要求组织对申报企业进行初核，确定推荐企业名单，并在规定时间内将上报文件和被推荐企业的申请材料报送市经信局。</w:t>
      </w:r>
    </w:p>
    <w:p w14:paraId="48A4C1A4">
      <w:pPr>
        <w:topLinePunct/>
        <w:adjustRightInd w:val="0"/>
        <w:snapToGrid w:val="0"/>
        <w:spacing w:line="312" w:lineRule="auto"/>
        <w:ind w:firstLine="640" w:firstLineChars="200"/>
        <w:rPr>
          <w:color w:val="000000"/>
        </w:rPr>
      </w:pPr>
      <w:r>
        <w:rPr>
          <w:rFonts w:hint="eastAsia"/>
          <w:bCs/>
          <w:color w:val="000000"/>
        </w:rPr>
        <w:t>第十条</w:t>
      </w:r>
      <w:r>
        <w:rPr>
          <w:color w:val="000000"/>
        </w:rPr>
        <w:t xml:space="preserve"> </w:t>
      </w:r>
      <w:r>
        <w:rPr>
          <w:rFonts w:hint="eastAsia"/>
          <w:color w:val="000000"/>
        </w:rPr>
        <w:t>市经信局组织对企业申报材料进行审核、专家评审和必要的现场审查，择优确定市级工业设计中心认定名单。</w:t>
      </w:r>
    </w:p>
    <w:p w14:paraId="4BB7C41E">
      <w:pPr>
        <w:topLinePunct/>
        <w:adjustRightInd w:val="0"/>
        <w:snapToGrid w:val="0"/>
        <w:spacing w:line="312" w:lineRule="auto"/>
        <w:ind w:firstLine="640" w:firstLineChars="200"/>
        <w:rPr>
          <w:color w:val="000000"/>
        </w:rPr>
      </w:pPr>
      <w:r>
        <w:rPr>
          <w:rFonts w:hint="eastAsia"/>
          <w:bCs/>
          <w:color w:val="000000"/>
        </w:rPr>
        <w:t>第十一条</w:t>
      </w:r>
      <w:r>
        <w:rPr>
          <w:color w:val="000000"/>
        </w:rPr>
        <w:t xml:space="preserve"> </w:t>
      </w:r>
      <w:r>
        <w:rPr>
          <w:rFonts w:hint="eastAsia"/>
          <w:color w:val="000000"/>
        </w:rPr>
        <w:t>市经信局对拟认定名单进行</w:t>
      </w:r>
      <w:r>
        <w:rPr>
          <w:color w:val="000000"/>
        </w:rPr>
        <w:t>5</w:t>
      </w:r>
      <w:r>
        <w:rPr>
          <w:rFonts w:hint="eastAsia"/>
          <w:color w:val="000000"/>
        </w:rPr>
        <w:t>个工作日的公示后，对公示无异议的，正式行文向社会公布市级工业设计中心认定名单；对公示有异议的，按程序及时核实处理。</w:t>
      </w:r>
    </w:p>
    <w:p w14:paraId="433E3B0B">
      <w:pPr>
        <w:topLinePunct/>
        <w:adjustRightInd w:val="0"/>
        <w:snapToGrid w:val="0"/>
        <w:spacing w:line="312" w:lineRule="auto"/>
        <w:ind w:firstLine="640" w:firstLineChars="200"/>
        <w:jc w:val="center"/>
        <w:rPr>
          <w:rFonts w:eastAsia="方正黑体简体"/>
          <w:bCs/>
          <w:color w:val="000000"/>
        </w:rPr>
      </w:pPr>
      <w:r>
        <w:rPr>
          <w:rFonts w:hint="eastAsia" w:eastAsia="方正黑体简体"/>
          <w:bCs/>
          <w:color w:val="000000"/>
        </w:rPr>
        <w:t>第四章</w:t>
      </w:r>
      <w:bookmarkStart w:id="4" w:name="_Hlk145945531"/>
      <w:r>
        <w:rPr>
          <w:rFonts w:hint="eastAsia" w:eastAsia="方正黑体简体"/>
          <w:bCs/>
          <w:color w:val="000000"/>
        </w:rPr>
        <w:t xml:space="preserve"> 培育与管理</w:t>
      </w:r>
      <w:bookmarkEnd w:id="4"/>
    </w:p>
    <w:p w14:paraId="50558D94">
      <w:pPr>
        <w:topLinePunct/>
        <w:adjustRightInd w:val="0"/>
        <w:snapToGrid w:val="0"/>
        <w:spacing w:line="312" w:lineRule="auto"/>
        <w:ind w:firstLine="640" w:firstLineChars="200"/>
        <w:rPr>
          <w:color w:val="000000"/>
        </w:rPr>
      </w:pPr>
      <w:r>
        <w:rPr>
          <w:rFonts w:hint="eastAsia"/>
          <w:bCs/>
          <w:color w:val="000000"/>
        </w:rPr>
        <w:t>第十二条</w:t>
      </w:r>
      <w:bookmarkStart w:id="5" w:name="_Hlk145580784"/>
      <w:r>
        <w:rPr>
          <w:rFonts w:hint="eastAsia"/>
          <w:bCs/>
          <w:color w:val="000000"/>
        </w:rPr>
        <w:t xml:space="preserve"> </w:t>
      </w:r>
      <w:r>
        <w:rPr>
          <w:rFonts w:hint="eastAsia"/>
          <w:color w:val="000000"/>
        </w:rPr>
        <w:t>各区（市）县工业和信息化主管部门</w:t>
      </w:r>
      <w:bookmarkEnd w:id="5"/>
      <w:r>
        <w:rPr>
          <w:rFonts w:hint="eastAsia"/>
          <w:color w:val="000000"/>
        </w:rPr>
        <w:t>要加强指导和服务，建立健全工业设计中心梯度培育体系，持续培育壮大工业设计市场主体。市经信局加强宏观指导和政策引导，推动市级工业设计中心聚焦制造业重点领域，实现设计优化和提升；面向产业链供应链中小企业开放设计项目，增强产业链协同设计能力和水平；积极参与关键技术攻关、重大项目研发，提升产业创新能力。</w:t>
      </w:r>
    </w:p>
    <w:p w14:paraId="594D4383">
      <w:pPr>
        <w:topLinePunct/>
        <w:adjustRightInd w:val="0"/>
        <w:snapToGrid w:val="0"/>
        <w:spacing w:line="312" w:lineRule="auto"/>
        <w:ind w:firstLine="640" w:firstLineChars="200"/>
        <w:rPr>
          <w:color w:val="000000"/>
        </w:rPr>
      </w:pPr>
      <w:r>
        <w:rPr>
          <w:rFonts w:hint="eastAsia"/>
          <w:bCs/>
          <w:color w:val="000000"/>
        </w:rPr>
        <w:t>第十三条</w:t>
      </w:r>
      <w:r>
        <w:rPr>
          <w:bCs/>
          <w:color w:val="000000"/>
        </w:rPr>
        <w:t xml:space="preserve"> </w:t>
      </w:r>
      <w:r>
        <w:rPr>
          <w:rFonts w:hint="eastAsia"/>
          <w:color w:val="000000"/>
        </w:rPr>
        <w:t>对市级工业设计中心实施动态管理。</w:t>
      </w:r>
    </w:p>
    <w:p w14:paraId="234FE877">
      <w:pPr>
        <w:topLinePunct/>
        <w:adjustRightInd w:val="0"/>
        <w:snapToGrid w:val="0"/>
        <w:spacing w:line="312" w:lineRule="auto"/>
        <w:ind w:firstLine="640" w:firstLineChars="200"/>
        <w:rPr>
          <w:color w:val="000000"/>
        </w:rPr>
      </w:pPr>
      <w:r>
        <w:rPr>
          <w:rFonts w:hint="eastAsia"/>
          <w:color w:val="000000"/>
        </w:rPr>
        <w:t>（一）市级工业设计中心每</w:t>
      </w:r>
      <w:r>
        <w:rPr>
          <w:color w:val="000000"/>
        </w:rPr>
        <w:t>2</w:t>
      </w:r>
      <w:r>
        <w:rPr>
          <w:rFonts w:hint="eastAsia"/>
          <w:color w:val="000000"/>
        </w:rPr>
        <w:t>年组织一次复核。</w:t>
      </w:r>
    </w:p>
    <w:p w14:paraId="4124592F">
      <w:pPr>
        <w:topLinePunct/>
        <w:adjustRightInd w:val="0"/>
        <w:snapToGrid w:val="0"/>
        <w:spacing w:line="312" w:lineRule="auto"/>
        <w:ind w:firstLine="640" w:firstLineChars="200"/>
        <w:rPr>
          <w:color w:val="000000"/>
        </w:rPr>
      </w:pPr>
      <w:r>
        <w:rPr>
          <w:rFonts w:hint="eastAsia"/>
          <w:color w:val="000000"/>
        </w:rPr>
        <w:t>（二）接受复核的市级工业设计中心按要求提交有关复核材料，经各区（市）县工业和信息化主管部门初审后报市经信局复核并公布结果。</w:t>
      </w:r>
    </w:p>
    <w:p w14:paraId="79D8EB46">
      <w:pPr>
        <w:topLinePunct/>
        <w:adjustRightInd w:val="0"/>
        <w:snapToGrid w:val="0"/>
        <w:spacing w:line="312" w:lineRule="auto"/>
        <w:ind w:firstLine="640" w:firstLineChars="200"/>
        <w:rPr>
          <w:color w:val="000000"/>
        </w:rPr>
      </w:pPr>
      <w:r>
        <w:rPr>
          <w:rFonts w:hint="eastAsia"/>
          <w:color w:val="000000"/>
        </w:rPr>
        <w:t>（三）对于未按规定参加复核的、复核结果为不合格的、所在企业自行要求撤销的，市经信局核实有关情况后，公布撤销的市级工业设计中心名单。此类单位</w:t>
      </w:r>
      <w:r>
        <w:rPr>
          <w:color w:val="000000"/>
        </w:rPr>
        <w:t>2</w:t>
      </w:r>
      <w:r>
        <w:rPr>
          <w:rFonts w:hint="eastAsia"/>
          <w:color w:val="000000"/>
        </w:rPr>
        <w:t>年内不得重新申报。</w:t>
      </w:r>
    </w:p>
    <w:p w14:paraId="378F824A">
      <w:pPr>
        <w:topLinePunct/>
        <w:adjustRightInd w:val="0"/>
        <w:snapToGrid w:val="0"/>
        <w:spacing w:line="312" w:lineRule="auto"/>
        <w:ind w:firstLine="640" w:firstLineChars="200"/>
        <w:rPr>
          <w:color w:val="000000"/>
        </w:rPr>
      </w:pPr>
      <w:r>
        <w:rPr>
          <w:rFonts w:hint="eastAsia"/>
          <w:color w:val="000000"/>
        </w:rPr>
        <w:t>（四）对于在申请认定和接受管理过程中存在弄虚作假、违反相关规定的，发生重大环保、质量和安全事故的，被列为严重失信主体的，有重大违法行为或涉嫌重大违法正在接受有关部门审查的，市经信局核实有关情况后，撤销其市级工业设计中心称号。此类单位</w:t>
      </w:r>
      <w:r>
        <w:rPr>
          <w:color w:val="000000"/>
        </w:rPr>
        <w:t>4</w:t>
      </w:r>
      <w:r>
        <w:rPr>
          <w:rFonts w:hint="eastAsia"/>
          <w:color w:val="000000"/>
        </w:rPr>
        <w:t>年内不得重新申报。</w:t>
      </w:r>
    </w:p>
    <w:p w14:paraId="686518B9">
      <w:pPr>
        <w:topLinePunct/>
        <w:adjustRightInd w:val="0"/>
        <w:snapToGrid w:val="0"/>
        <w:spacing w:line="312" w:lineRule="auto"/>
        <w:ind w:firstLine="640" w:firstLineChars="200"/>
        <w:rPr>
          <w:color w:val="000000"/>
        </w:rPr>
      </w:pPr>
      <w:r>
        <w:rPr>
          <w:rFonts w:hint="eastAsia"/>
          <w:color w:val="000000"/>
        </w:rPr>
        <w:t>（五）市级工业设计中心所在企业发生更名、重组、依法终止等重大调整的，各区（市）县工业和信息化主管部门应及时将有关情况报市经信局。</w:t>
      </w:r>
    </w:p>
    <w:p w14:paraId="1918F700">
      <w:pPr>
        <w:topLinePunct/>
        <w:adjustRightInd w:val="0"/>
        <w:snapToGrid w:val="0"/>
        <w:spacing w:line="312" w:lineRule="auto"/>
        <w:ind w:firstLine="640" w:firstLineChars="200"/>
        <w:rPr>
          <w:color w:val="000000"/>
        </w:rPr>
      </w:pPr>
      <w:r>
        <w:rPr>
          <w:rFonts w:hint="eastAsia"/>
          <w:bCs/>
          <w:color w:val="000000"/>
        </w:rPr>
        <w:t>第十四条</w:t>
      </w:r>
      <w:r>
        <w:rPr>
          <w:color w:val="000000"/>
        </w:rPr>
        <w:t xml:space="preserve"> </w:t>
      </w:r>
      <w:r>
        <w:rPr>
          <w:rFonts w:hint="eastAsia"/>
          <w:color w:val="000000"/>
        </w:rPr>
        <w:t>鼓励各区（市）县加大对工业设计中心的宣传、</w:t>
      </w:r>
      <w:r>
        <w:rPr>
          <w:color w:val="000000"/>
        </w:rPr>
        <w:t xml:space="preserve"> </w:t>
      </w:r>
      <w:r>
        <w:rPr>
          <w:rFonts w:hint="eastAsia"/>
          <w:color w:val="000000"/>
        </w:rPr>
        <w:t>支持力度。在专项资金、要素保障、能力提升、人才引进等方面积极支持工业设计中心培育，对工业设计中心在重大技术攻关、成果转化等方面取得的重大成效、典型案例进行宣传。</w:t>
      </w:r>
    </w:p>
    <w:p w14:paraId="655E2049">
      <w:pPr>
        <w:topLinePunct/>
        <w:adjustRightInd w:val="0"/>
        <w:snapToGrid w:val="0"/>
        <w:spacing w:line="312" w:lineRule="auto"/>
        <w:ind w:firstLine="640" w:firstLineChars="200"/>
        <w:rPr>
          <w:color w:val="000000"/>
        </w:rPr>
      </w:pPr>
      <w:r>
        <w:rPr>
          <w:rFonts w:hint="eastAsia"/>
          <w:bCs/>
          <w:color w:val="000000"/>
        </w:rPr>
        <w:t xml:space="preserve">第十五条 </w:t>
      </w:r>
      <w:r>
        <w:rPr>
          <w:rFonts w:hint="eastAsia"/>
          <w:color w:val="000000"/>
        </w:rPr>
        <w:t>通过市级以上工业设计中心认定的企业，可择优推荐申报省级工业设计中心。</w:t>
      </w:r>
    </w:p>
    <w:p w14:paraId="7AAE59F7">
      <w:pPr>
        <w:topLinePunct/>
        <w:adjustRightInd w:val="0"/>
        <w:snapToGrid w:val="0"/>
        <w:spacing w:line="312" w:lineRule="auto"/>
        <w:ind w:firstLine="640" w:firstLineChars="200"/>
        <w:jc w:val="center"/>
        <w:rPr>
          <w:rFonts w:eastAsia="方正黑体简体"/>
          <w:bCs/>
          <w:color w:val="000000"/>
        </w:rPr>
      </w:pPr>
      <w:r>
        <w:rPr>
          <w:rFonts w:hint="eastAsia" w:eastAsia="方正黑体简体"/>
          <w:bCs/>
          <w:color w:val="000000"/>
        </w:rPr>
        <w:t>第五章</w:t>
      </w:r>
      <w:bookmarkStart w:id="6" w:name="_Hlk146274949"/>
      <w:r>
        <w:rPr>
          <w:rFonts w:hint="eastAsia" w:eastAsia="方正黑体简体"/>
          <w:bCs/>
          <w:color w:val="000000"/>
        </w:rPr>
        <w:t xml:space="preserve"> 附则</w:t>
      </w:r>
      <w:bookmarkEnd w:id="6"/>
    </w:p>
    <w:p w14:paraId="0D9B58AC">
      <w:pPr>
        <w:topLinePunct/>
        <w:adjustRightInd w:val="0"/>
        <w:snapToGrid w:val="0"/>
        <w:spacing w:line="312" w:lineRule="auto"/>
        <w:ind w:firstLine="640" w:firstLineChars="200"/>
        <w:rPr>
          <w:color w:val="000000"/>
        </w:rPr>
      </w:pPr>
      <w:r>
        <w:rPr>
          <w:rFonts w:hint="eastAsia"/>
          <w:bCs/>
          <w:color w:val="000000"/>
        </w:rPr>
        <w:t>第十六条</w:t>
      </w:r>
      <w:r>
        <w:rPr>
          <w:color w:val="000000"/>
        </w:rPr>
        <w:t xml:space="preserve"> </w:t>
      </w:r>
      <w:r>
        <w:rPr>
          <w:rFonts w:hint="eastAsia"/>
          <w:color w:val="000000"/>
        </w:rPr>
        <w:t>本办法由市经信局负责解释。</w:t>
      </w:r>
    </w:p>
    <w:p w14:paraId="149A0D3D">
      <w:pPr>
        <w:topLinePunct/>
        <w:adjustRightInd w:val="0"/>
        <w:snapToGrid w:val="0"/>
        <w:spacing w:line="312" w:lineRule="auto"/>
        <w:ind w:firstLine="640" w:firstLineChars="200"/>
        <w:rPr>
          <w:color w:val="000000"/>
        </w:rPr>
      </w:pPr>
      <w:r>
        <w:rPr>
          <w:rFonts w:hint="eastAsia"/>
          <w:bCs/>
          <w:color w:val="000000"/>
        </w:rPr>
        <w:t>第十七条</w:t>
      </w:r>
      <w:bookmarkStart w:id="7" w:name="_Hlk157767088"/>
      <w:r>
        <w:rPr>
          <w:rFonts w:hint="eastAsia"/>
          <w:bCs/>
          <w:color w:val="000000"/>
        </w:rPr>
        <w:t xml:space="preserve"> </w:t>
      </w:r>
      <w:r>
        <w:rPr>
          <w:rFonts w:hint="eastAsia"/>
          <w:color w:val="000000"/>
        </w:rPr>
        <w:t>本办法自发布之日</w:t>
      </w:r>
      <w:r>
        <w:rPr>
          <w:color w:val="000000"/>
        </w:rPr>
        <w:t>30</w:t>
      </w:r>
      <w:r>
        <w:rPr>
          <w:rFonts w:hint="eastAsia"/>
          <w:color w:val="000000"/>
        </w:rPr>
        <w:t>日后施行</w:t>
      </w:r>
      <w:bookmarkEnd w:id="7"/>
      <w:r>
        <w:rPr>
          <w:rFonts w:hint="eastAsia"/>
          <w:color w:val="000000"/>
        </w:rPr>
        <w:t>，有效期五年。原《成都市市级工业设计中心认定管理办法》（成经信发〔</w:t>
      </w:r>
      <w:r>
        <w:rPr>
          <w:color w:val="000000"/>
        </w:rPr>
        <w:t>2018</w:t>
      </w:r>
      <w:r>
        <w:rPr>
          <w:rFonts w:hint="eastAsia"/>
          <w:color w:val="000000"/>
        </w:rPr>
        <w:t>〕</w:t>
      </w:r>
      <w:r>
        <w:rPr>
          <w:color w:val="000000"/>
        </w:rPr>
        <w:t>3</w:t>
      </w:r>
      <w:r>
        <w:rPr>
          <w:rFonts w:hint="eastAsia"/>
          <w:color w:val="000000"/>
        </w:rPr>
        <w:t>号）同时废止。</w:t>
      </w:r>
    </w:p>
    <w:p w14:paraId="7F46D9B6">
      <w:pPr>
        <w:topLinePunct/>
        <w:adjustRightInd w:val="0"/>
        <w:snapToGrid w:val="0"/>
        <w:spacing w:line="300" w:lineRule="auto"/>
        <w:ind w:firstLine="640" w:firstLineChars="200"/>
        <w:rPr>
          <w:color w:val="000000"/>
        </w:rPr>
      </w:pPr>
    </w:p>
    <w:p w14:paraId="5AEB8CB7">
      <w:pPr>
        <w:topLinePunct/>
        <w:adjustRightInd w:val="0"/>
        <w:snapToGrid w:val="0"/>
        <w:spacing w:line="300" w:lineRule="auto"/>
        <w:ind w:left="2240" w:leftChars="200" w:hanging="1600" w:hangingChars="500"/>
        <w:rPr>
          <w:color w:val="000000"/>
        </w:rPr>
      </w:pPr>
      <w:r>
        <w:rPr>
          <w:rFonts w:hint="eastAsia"/>
          <w:color w:val="000000"/>
        </w:rPr>
        <w:t>附件：</w:t>
      </w:r>
      <w:r>
        <w:rPr>
          <w:color w:val="000000"/>
        </w:rPr>
        <w:t>1-1</w:t>
      </w:r>
      <w:r>
        <w:rPr>
          <w:rFonts w:hint="eastAsia"/>
          <w:color w:val="000000"/>
        </w:rPr>
        <w:t>．成都市工业设计中心（企业工业设计中心）主要</w:t>
      </w:r>
    </w:p>
    <w:p w14:paraId="3DDB7049">
      <w:pPr>
        <w:topLinePunct/>
        <w:adjustRightInd w:val="0"/>
        <w:snapToGrid w:val="0"/>
        <w:spacing w:line="300" w:lineRule="auto"/>
        <w:ind w:firstLine="2304" w:firstLineChars="720"/>
        <w:rPr>
          <w:color w:val="000000"/>
        </w:rPr>
      </w:pPr>
      <w:r>
        <w:rPr>
          <w:rFonts w:hint="eastAsia"/>
          <w:color w:val="000000"/>
        </w:rPr>
        <w:t>评价指标</w:t>
      </w:r>
    </w:p>
    <w:p w14:paraId="54A27493">
      <w:pPr>
        <w:topLinePunct/>
        <w:adjustRightInd w:val="0"/>
        <w:snapToGrid w:val="0"/>
        <w:spacing w:line="300" w:lineRule="auto"/>
        <w:ind w:left="2336" w:leftChars="500" w:hanging="736" w:hangingChars="230"/>
        <w:rPr>
          <w:color w:val="000000"/>
        </w:rPr>
      </w:pPr>
      <w:r>
        <w:rPr>
          <w:color w:val="000000"/>
        </w:rPr>
        <w:t>1-2</w:t>
      </w:r>
      <w:r>
        <w:rPr>
          <w:rFonts w:hint="eastAsia"/>
          <w:color w:val="000000"/>
        </w:rPr>
        <w:t>．成都市工业设计中心（工业设计企业）主要评价指标</w:t>
      </w:r>
    </w:p>
    <w:p w14:paraId="7A2D4C6B">
      <w:pPr>
        <w:topLinePunct/>
        <w:adjustRightInd w:val="0"/>
        <w:snapToGrid w:val="0"/>
        <w:spacing w:line="300" w:lineRule="auto"/>
        <w:ind w:left="2073" w:leftChars="500" w:hanging="473" w:hangingChars="148"/>
        <w:rPr>
          <w:color w:val="000000"/>
        </w:rPr>
      </w:pPr>
      <w:r>
        <w:rPr>
          <w:color w:val="000000"/>
        </w:rPr>
        <w:t>1-3</w:t>
      </w:r>
      <w:r>
        <w:rPr>
          <w:rFonts w:hint="eastAsia"/>
          <w:color w:val="000000"/>
        </w:rPr>
        <w:t>．填表说明</w:t>
      </w:r>
    </w:p>
    <w:p w14:paraId="63C8CEFB">
      <w:pPr>
        <w:topLinePunct/>
        <w:adjustRightInd w:val="0"/>
        <w:snapToGrid w:val="0"/>
        <w:spacing w:line="300" w:lineRule="auto"/>
        <w:ind w:left="2073" w:leftChars="200" w:hanging="1433" w:hangingChars="448"/>
        <w:rPr>
          <w:color w:val="000000"/>
        </w:rPr>
      </w:pPr>
      <w:r>
        <w:rPr>
          <w:color w:val="000000"/>
        </w:rPr>
        <w:t xml:space="preserve"> </w:t>
      </w:r>
    </w:p>
    <w:p w14:paraId="37C773B7">
      <w:pPr>
        <w:ind w:firstLine="640" w:firstLineChars="200"/>
      </w:pPr>
    </w:p>
    <w:p w14:paraId="59E43C70">
      <w:pPr>
        <w:ind w:firstLine="640" w:firstLineChars="200"/>
      </w:pPr>
    </w:p>
    <w:p w14:paraId="635088A3">
      <w:pPr>
        <w:topLinePunct/>
        <w:adjustRightInd w:val="0"/>
        <w:snapToGrid w:val="0"/>
      </w:pPr>
    </w:p>
    <w:p w14:paraId="19A795A2">
      <w:pPr>
        <w:topLinePunct/>
        <w:adjustRightInd w:val="0"/>
        <w:snapToGrid w:val="0"/>
        <w:rPr>
          <w:rFonts w:eastAsia="方正黑体简体"/>
        </w:rPr>
      </w:pPr>
      <w:r>
        <w:rPr>
          <w:rFonts w:hint="eastAsia" w:eastAsia="方正黑体简体"/>
        </w:rPr>
        <w:t>附件</w:t>
      </w:r>
      <w:r>
        <w:rPr>
          <w:rFonts w:eastAsia="方正黑体简体"/>
        </w:rPr>
        <w:t>1-1</w:t>
      </w:r>
    </w:p>
    <w:p w14:paraId="1342D97A">
      <w:pPr>
        <w:topLinePunct/>
        <w:adjustRightInd w:val="0"/>
        <w:snapToGrid w:val="0"/>
        <w:rPr>
          <w:rFonts w:eastAsia="方正黑体简体"/>
          <w:sz w:val="24"/>
        </w:rPr>
      </w:pPr>
    </w:p>
    <w:p w14:paraId="75ADFDF7">
      <w:pPr>
        <w:topLinePunct/>
        <w:adjustRightInd w:val="0"/>
        <w:snapToGrid w:val="0"/>
        <w:jc w:val="center"/>
        <w:rPr>
          <w:rFonts w:eastAsia="方正小标宋简体"/>
          <w:sz w:val="44"/>
          <w:szCs w:val="44"/>
        </w:rPr>
      </w:pPr>
      <w:bookmarkStart w:id="8" w:name="_Hlk145581508"/>
      <w:r>
        <w:rPr>
          <w:rFonts w:hint="eastAsia" w:eastAsia="方正小标宋简体"/>
          <w:sz w:val="44"/>
          <w:szCs w:val="44"/>
        </w:rPr>
        <w:t>成都市工业设计中心（企业工业设计中心）</w:t>
      </w:r>
    </w:p>
    <w:p w14:paraId="24F0A6E5">
      <w:pPr>
        <w:topLinePunct/>
        <w:adjustRightInd w:val="0"/>
        <w:snapToGrid w:val="0"/>
        <w:jc w:val="center"/>
        <w:rPr>
          <w:rFonts w:eastAsia="方正小标宋简体"/>
          <w:sz w:val="44"/>
          <w:szCs w:val="44"/>
        </w:rPr>
      </w:pPr>
      <w:r>
        <w:rPr>
          <w:rFonts w:hint="eastAsia" w:eastAsia="方正小标宋简体"/>
          <w:sz w:val="44"/>
          <w:szCs w:val="44"/>
        </w:rPr>
        <w:t>主要评价指标</w:t>
      </w:r>
    </w:p>
    <w:p w14:paraId="01C2DEBC">
      <w:pPr>
        <w:topLinePunct/>
        <w:adjustRightInd w:val="0"/>
        <w:snapToGrid w:val="0"/>
        <w:jc w:val="center"/>
        <w:rPr>
          <w:rFonts w:eastAsia="方正小标宋简体"/>
          <w:sz w:val="36"/>
          <w:szCs w:val="44"/>
        </w:rPr>
      </w:pPr>
    </w:p>
    <w:bookmarkEnd w:id="8"/>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980"/>
        <w:gridCol w:w="4399"/>
        <w:gridCol w:w="1213"/>
      </w:tblGrid>
      <w:tr w14:paraId="2804D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6391EC85">
            <w:pPr>
              <w:adjustRightInd w:val="0"/>
              <w:snapToGrid w:val="0"/>
              <w:jc w:val="center"/>
              <w:rPr>
                <w:rFonts w:eastAsia="方正黑体简体"/>
                <w:bCs/>
                <w:color w:val="000000"/>
                <w:sz w:val="21"/>
                <w:szCs w:val="21"/>
              </w:rPr>
            </w:pPr>
            <w:r>
              <w:rPr>
                <w:rFonts w:hint="eastAsia" w:eastAsia="方正黑体简体"/>
                <w:bCs/>
                <w:color w:val="000000"/>
                <w:sz w:val="21"/>
                <w:szCs w:val="21"/>
              </w:rPr>
              <w:t>序号</w:t>
            </w:r>
          </w:p>
        </w:tc>
        <w:tc>
          <w:tcPr>
            <w:tcW w:w="1980" w:type="dxa"/>
            <w:tcBorders>
              <w:top w:val="single" w:color="auto" w:sz="4" w:space="0"/>
              <w:left w:val="single" w:color="auto" w:sz="4" w:space="0"/>
              <w:bottom w:val="single" w:color="auto" w:sz="4" w:space="0"/>
              <w:right w:val="single" w:color="auto" w:sz="4" w:space="0"/>
            </w:tcBorders>
            <w:vAlign w:val="center"/>
          </w:tcPr>
          <w:p w14:paraId="4DFD126A">
            <w:pPr>
              <w:adjustRightInd w:val="0"/>
              <w:snapToGrid w:val="0"/>
              <w:jc w:val="center"/>
              <w:rPr>
                <w:rFonts w:eastAsia="方正黑体简体"/>
                <w:bCs/>
                <w:color w:val="000000"/>
                <w:sz w:val="21"/>
                <w:szCs w:val="21"/>
              </w:rPr>
            </w:pPr>
            <w:r>
              <w:rPr>
                <w:rFonts w:hint="eastAsia" w:eastAsia="方正黑体简体"/>
                <w:bCs/>
                <w:color w:val="000000"/>
                <w:sz w:val="21"/>
                <w:szCs w:val="21"/>
              </w:rPr>
              <w:t>指标名称</w:t>
            </w:r>
          </w:p>
        </w:tc>
        <w:tc>
          <w:tcPr>
            <w:tcW w:w="4399" w:type="dxa"/>
            <w:tcBorders>
              <w:top w:val="single" w:color="auto" w:sz="4" w:space="0"/>
              <w:left w:val="single" w:color="auto" w:sz="4" w:space="0"/>
              <w:bottom w:val="single" w:color="auto" w:sz="4" w:space="0"/>
              <w:right w:val="single" w:color="auto" w:sz="4" w:space="0"/>
            </w:tcBorders>
            <w:vAlign w:val="center"/>
          </w:tcPr>
          <w:p w14:paraId="5EDE9322">
            <w:pPr>
              <w:adjustRightInd w:val="0"/>
              <w:snapToGrid w:val="0"/>
              <w:jc w:val="center"/>
              <w:rPr>
                <w:rFonts w:eastAsia="方正黑体简体"/>
                <w:bCs/>
                <w:color w:val="000000"/>
                <w:sz w:val="21"/>
                <w:szCs w:val="21"/>
              </w:rPr>
            </w:pPr>
            <w:r>
              <w:rPr>
                <w:rFonts w:hint="eastAsia" w:eastAsia="方正黑体简体"/>
                <w:bCs/>
                <w:color w:val="000000"/>
                <w:sz w:val="21"/>
                <w:szCs w:val="21"/>
              </w:rPr>
              <w:t>指标内容</w:t>
            </w:r>
          </w:p>
        </w:tc>
        <w:tc>
          <w:tcPr>
            <w:tcW w:w="1213" w:type="dxa"/>
            <w:tcBorders>
              <w:top w:val="single" w:color="auto" w:sz="4" w:space="0"/>
              <w:left w:val="single" w:color="auto" w:sz="4" w:space="0"/>
              <w:bottom w:val="single" w:color="auto" w:sz="4" w:space="0"/>
              <w:right w:val="single" w:color="auto" w:sz="4" w:space="0"/>
            </w:tcBorders>
            <w:vAlign w:val="center"/>
          </w:tcPr>
          <w:p w14:paraId="45D55106">
            <w:pPr>
              <w:adjustRightInd w:val="0"/>
              <w:snapToGrid w:val="0"/>
              <w:jc w:val="center"/>
              <w:rPr>
                <w:rFonts w:eastAsia="方正黑体简体"/>
                <w:bCs/>
                <w:color w:val="000000"/>
                <w:sz w:val="21"/>
                <w:szCs w:val="21"/>
              </w:rPr>
            </w:pPr>
            <w:r>
              <w:rPr>
                <w:rFonts w:hint="eastAsia" w:eastAsia="方正黑体简体"/>
                <w:bCs/>
                <w:color w:val="000000"/>
                <w:sz w:val="21"/>
                <w:szCs w:val="21"/>
              </w:rPr>
              <w:t>权重</w:t>
            </w:r>
          </w:p>
        </w:tc>
      </w:tr>
      <w:tr w14:paraId="719DC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0F6F1A86">
            <w:pPr>
              <w:adjustRightInd w:val="0"/>
              <w:snapToGrid w:val="0"/>
              <w:jc w:val="center"/>
              <w:rPr>
                <w:bCs/>
                <w:color w:val="000000"/>
                <w:sz w:val="21"/>
                <w:szCs w:val="21"/>
              </w:rPr>
            </w:pPr>
            <w:r>
              <w:rPr>
                <w:bCs/>
                <w:color w:val="000000"/>
                <w:sz w:val="21"/>
                <w:szCs w:val="21"/>
              </w:rPr>
              <w:t>1</w:t>
            </w:r>
          </w:p>
        </w:tc>
        <w:tc>
          <w:tcPr>
            <w:tcW w:w="1980" w:type="dxa"/>
            <w:tcBorders>
              <w:top w:val="single" w:color="auto" w:sz="4" w:space="0"/>
              <w:left w:val="single" w:color="auto" w:sz="4" w:space="0"/>
              <w:bottom w:val="single" w:color="auto" w:sz="4" w:space="0"/>
              <w:right w:val="single" w:color="auto" w:sz="4" w:space="0"/>
            </w:tcBorders>
            <w:vAlign w:val="center"/>
          </w:tcPr>
          <w:p w14:paraId="43E9EBD5">
            <w:pPr>
              <w:adjustRightInd w:val="0"/>
              <w:snapToGrid w:val="0"/>
              <w:jc w:val="center"/>
              <w:rPr>
                <w:color w:val="000000"/>
                <w:sz w:val="21"/>
                <w:szCs w:val="21"/>
              </w:rPr>
            </w:pPr>
            <w:r>
              <w:rPr>
                <w:rFonts w:hint="eastAsia"/>
                <w:color w:val="000000"/>
                <w:sz w:val="21"/>
                <w:szCs w:val="21"/>
              </w:rPr>
              <w:t>设计费用投入情况</w:t>
            </w:r>
          </w:p>
        </w:tc>
        <w:tc>
          <w:tcPr>
            <w:tcW w:w="4399" w:type="dxa"/>
            <w:tcBorders>
              <w:top w:val="single" w:color="auto" w:sz="4" w:space="0"/>
              <w:left w:val="single" w:color="auto" w:sz="4" w:space="0"/>
              <w:bottom w:val="single" w:color="auto" w:sz="4" w:space="0"/>
              <w:right w:val="single" w:color="auto" w:sz="4" w:space="0"/>
            </w:tcBorders>
            <w:vAlign w:val="center"/>
          </w:tcPr>
          <w:p w14:paraId="58279D2C">
            <w:pPr>
              <w:adjustRightInd w:val="0"/>
              <w:snapToGrid w:val="0"/>
              <w:rPr>
                <w:color w:val="000000"/>
                <w:sz w:val="21"/>
                <w:szCs w:val="21"/>
              </w:rPr>
            </w:pPr>
            <w:r>
              <w:rPr>
                <w:rFonts w:hint="eastAsia"/>
                <w:color w:val="000000"/>
                <w:sz w:val="21"/>
                <w:szCs w:val="21"/>
              </w:rPr>
              <w:t>近两年，设计费用投入不低于每年</w:t>
            </w:r>
            <w:r>
              <w:rPr>
                <w:color w:val="000000"/>
                <w:sz w:val="21"/>
                <w:szCs w:val="21"/>
              </w:rPr>
              <w:t>200</w:t>
            </w:r>
            <w:r>
              <w:rPr>
                <w:rFonts w:hint="eastAsia"/>
                <w:color w:val="000000"/>
                <w:sz w:val="21"/>
                <w:szCs w:val="21"/>
              </w:rPr>
              <w:t>万元</w:t>
            </w:r>
          </w:p>
        </w:tc>
        <w:tc>
          <w:tcPr>
            <w:tcW w:w="1213" w:type="dxa"/>
            <w:tcBorders>
              <w:top w:val="single" w:color="auto" w:sz="4" w:space="0"/>
              <w:left w:val="single" w:color="auto" w:sz="4" w:space="0"/>
              <w:bottom w:val="single" w:color="auto" w:sz="4" w:space="0"/>
              <w:right w:val="single" w:color="auto" w:sz="4" w:space="0"/>
            </w:tcBorders>
            <w:vAlign w:val="center"/>
          </w:tcPr>
          <w:p w14:paraId="74FBBA41">
            <w:pPr>
              <w:adjustRightInd w:val="0"/>
              <w:snapToGrid w:val="0"/>
              <w:jc w:val="center"/>
              <w:rPr>
                <w:bCs/>
                <w:color w:val="000000"/>
                <w:sz w:val="21"/>
                <w:szCs w:val="21"/>
              </w:rPr>
            </w:pPr>
            <w:r>
              <w:rPr>
                <w:bCs/>
                <w:color w:val="000000"/>
                <w:sz w:val="21"/>
                <w:szCs w:val="21"/>
              </w:rPr>
              <w:t>20</w:t>
            </w:r>
            <w:r>
              <w:rPr>
                <w:rFonts w:hint="eastAsia"/>
                <w:bCs/>
                <w:color w:val="000000"/>
                <w:sz w:val="21"/>
                <w:szCs w:val="21"/>
              </w:rPr>
              <w:t>％</w:t>
            </w:r>
          </w:p>
        </w:tc>
      </w:tr>
      <w:tr w14:paraId="21438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6EADE461">
            <w:pPr>
              <w:adjustRightInd w:val="0"/>
              <w:snapToGrid w:val="0"/>
              <w:jc w:val="center"/>
              <w:rPr>
                <w:bCs/>
                <w:color w:val="000000"/>
                <w:sz w:val="21"/>
                <w:szCs w:val="21"/>
              </w:rPr>
            </w:pPr>
            <w:r>
              <w:rPr>
                <w:bCs/>
                <w:color w:val="000000"/>
                <w:sz w:val="21"/>
                <w:szCs w:val="21"/>
              </w:rPr>
              <w:t>2</w:t>
            </w:r>
          </w:p>
        </w:tc>
        <w:tc>
          <w:tcPr>
            <w:tcW w:w="1980" w:type="dxa"/>
            <w:tcBorders>
              <w:top w:val="single" w:color="auto" w:sz="4" w:space="0"/>
              <w:left w:val="single" w:color="auto" w:sz="4" w:space="0"/>
              <w:bottom w:val="single" w:color="auto" w:sz="4" w:space="0"/>
              <w:right w:val="single" w:color="auto" w:sz="4" w:space="0"/>
            </w:tcBorders>
            <w:vAlign w:val="center"/>
          </w:tcPr>
          <w:p w14:paraId="66D45AE0">
            <w:pPr>
              <w:adjustRightInd w:val="0"/>
              <w:snapToGrid w:val="0"/>
              <w:jc w:val="center"/>
              <w:rPr>
                <w:color w:val="000000"/>
                <w:sz w:val="21"/>
                <w:szCs w:val="21"/>
              </w:rPr>
            </w:pPr>
            <w:r>
              <w:rPr>
                <w:rFonts w:hint="eastAsia"/>
                <w:color w:val="000000"/>
                <w:sz w:val="21"/>
                <w:szCs w:val="21"/>
              </w:rPr>
              <w:t>设计中心情况</w:t>
            </w:r>
          </w:p>
        </w:tc>
        <w:tc>
          <w:tcPr>
            <w:tcW w:w="4399" w:type="dxa"/>
            <w:tcBorders>
              <w:top w:val="single" w:color="auto" w:sz="4" w:space="0"/>
              <w:left w:val="single" w:color="auto" w:sz="4" w:space="0"/>
              <w:bottom w:val="single" w:color="auto" w:sz="4" w:space="0"/>
              <w:right w:val="single" w:color="auto" w:sz="4" w:space="0"/>
            </w:tcBorders>
            <w:vAlign w:val="center"/>
          </w:tcPr>
          <w:p w14:paraId="31789C37">
            <w:pPr>
              <w:adjustRightInd w:val="0"/>
              <w:snapToGrid w:val="0"/>
              <w:rPr>
                <w:color w:val="000000"/>
                <w:sz w:val="21"/>
                <w:szCs w:val="21"/>
              </w:rPr>
            </w:pPr>
            <w:r>
              <w:rPr>
                <w:rFonts w:hint="eastAsia"/>
                <w:color w:val="000000"/>
                <w:sz w:val="21"/>
                <w:szCs w:val="21"/>
              </w:rPr>
              <w:t>工业设计中心组织体系完善，内部机制健全，发展规划和目标明确，具有稳定、高效的产学研合作机制，且成效显著，理念先进，管理科学、运行良好。有固定的工作场所、工业设计研究试验条件和基础设施，具备承担相关工业设计任务和提供工业设计服务的能力。</w:t>
            </w:r>
          </w:p>
        </w:tc>
        <w:tc>
          <w:tcPr>
            <w:tcW w:w="1213" w:type="dxa"/>
            <w:tcBorders>
              <w:top w:val="single" w:color="auto" w:sz="4" w:space="0"/>
              <w:left w:val="single" w:color="auto" w:sz="4" w:space="0"/>
              <w:bottom w:val="single" w:color="auto" w:sz="4" w:space="0"/>
              <w:right w:val="single" w:color="auto" w:sz="4" w:space="0"/>
            </w:tcBorders>
            <w:vAlign w:val="center"/>
          </w:tcPr>
          <w:p w14:paraId="024D96A2">
            <w:pPr>
              <w:adjustRightInd w:val="0"/>
              <w:snapToGrid w:val="0"/>
              <w:jc w:val="center"/>
              <w:rPr>
                <w:bCs/>
                <w:color w:val="000000"/>
                <w:sz w:val="21"/>
                <w:szCs w:val="21"/>
              </w:rPr>
            </w:pPr>
            <w:r>
              <w:rPr>
                <w:bCs/>
                <w:color w:val="000000"/>
                <w:sz w:val="21"/>
                <w:szCs w:val="21"/>
              </w:rPr>
              <w:t>15</w:t>
            </w:r>
            <w:r>
              <w:rPr>
                <w:rFonts w:hint="eastAsia"/>
                <w:bCs/>
                <w:color w:val="000000"/>
                <w:sz w:val="21"/>
                <w:szCs w:val="21"/>
              </w:rPr>
              <w:t>％</w:t>
            </w:r>
          </w:p>
        </w:tc>
      </w:tr>
      <w:tr w14:paraId="4C914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6136005F">
            <w:pPr>
              <w:adjustRightInd w:val="0"/>
              <w:snapToGrid w:val="0"/>
              <w:jc w:val="center"/>
              <w:rPr>
                <w:bCs/>
                <w:color w:val="000000"/>
                <w:sz w:val="21"/>
                <w:szCs w:val="21"/>
              </w:rPr>
            </w:pPr>
            <w:r>
              <w:rPr>
                <w:bCs/>
                <w:color w:val="000000"/>
                <w:sz w:val="21"/>
                <w:szCs w:val="21"/>
              </w:rPr>
              <w:t>3</w:t>
            </w:r>
          </w:p>
        </w:tc>
        <w:tc>
          <w:tcPr>
            <w:tcW w:w="1980" w:type="dxa"/>
            <w:tcBorders>
              <w:top w:val="single" w:color="auto" w:sz="4" w:space="0"/>
              <w:left w:val="single" w:color="auto" w:sz="4" w:space="0"/>
              <w:bottom w:val="single" w:color="auto" w:sz="4" w:space="0"/>
              <w:right w:val="single" w:color="auto" w:sz="4" w:space="0"/>
            </w:tcBorders>
            <w:vAlign w:val="center"/>
          </w:tcPr>
          <w:p w14:paraId="60C60F35">
            <w:pPr>
              <w:adjustRightInd w:val="0"/>
              <w:snapToGrid w:val="0"/>
              <w:jc w:val="center"/>
              <w:rPr>
                <w:color w:val="000000"/>
                <w:sz w:val="21"/>
                <w:szCs w:val="21"/>
              </w:rPr>
            </w:pPr>
            <w:r>
              <w:rPr>
                <w:rFonts w:hint="eastAsia"/>
                <w:color w:val="000000"/>
                <w:sz w:val="21"/>
                <w:szCs w:val="21"/>
              </w:rPr>
              <w:t>设计中心人员情况</w:t>
            </w:r>
          </w:p>
        </w:tc>
        <w:tc>
          <w:tcPr>
            <w:tcW w:w="4399" w:type="dxa"/>
            <w:tcBorders>
              <w:top w:val="single" w:color="auto" w:sz="4" w:space="0"/>
              <w:left w:val="single" w:color="auto" w:sz="4" w:space="0"/>
              <w:bottom w:val="single" w:color="auto" w:sz="4" w:space="0"/>
              <w:right w:val="single" w:color="auto" w:sz="4" w:space="0"/>
            </w:tcBorders>
            <w:vAlign w:val="center"/>
          </w:tcPr>
          <w:p w14:paraId="3209FF46">
            <w:pPr>
              <w:adjustRightInd w:val="0"/>
              <w:snapToGrid w:val="0"/>
              <w:rPr>
                <w:color w:val="000000"/>
                <w:sz w:val="21"/>
                <w:szCs w:val="21"/>
              </w:rPr>
            </w:pPr>
            <w:r>
              <w:rPr>
                <w:rFonts w:hint="eastAsia"/>
                <w:color w:val="000000"/>
                <w:sz w:val="21"/>
                <w:szCs w:val="21"/>
              </w:rPr>
              <w:t>设计中心从业人员数量，及具有工业设计相关领域大学本科及以上学历，或取得专业技术职称</w:t>
            </w:r>
            <w:r>
              <w:rPr>
                <w:color w:val="000000"/>
                <w:sz w:val="21"/>
                <w:szCs w:val="21"/>
              </w:rPr>
              <w:t>(</w:t>
            </w:r>
            <w:r>
              <w:rPr>
                <w:rFonts w:hint="eastAsia"/>
                <w:color w:val="000000"/>
                <w:sz w:val="21"/>
                <w:szCs w:val="21"/>
              </w:rPr>
              <w:t>职业资格</w:t>
            </w:r>
            <w:r>
              <w:rPr>
                <w:color w:val="000000"/>
                <w:sz w:val="21"/>
                <w:szCs w:val="21"/>
              </w:rPr>
              <w:t>)</w:t>
            </w:r>
            <w:r>
              <w:rPr>
                <w:rFonts w:hint="eastAsia"/>
                <w:color w:val="000000"/>
                <w:sz w:val="21"/>
                <w:szCs w:val="21"/>
              </w:rPr>
              <w:t>的人员比例。此项需满足的基本要求</w:t>
            </w:r>
            <w:r>
              <w:rPr>
                <w:color w:val="000000"/>
                <w:sz w:val="21"/>
                <w:szCs w:val="21"/>
              </w:rPr>
              <w:t>:</w:t>
            </w:r>
            <w:r>
              <w:rPr>
                <w:rFonts w:hint="eastAsia"/>
                <w:color w:val="000000"/>
                <w:sz w:val="21"/>
                <w:szCs w:val="21"/>
              </w:rPr>
              <w:t>从业人员应达到</w:t>
            </w:r>
            <w:r>
              <w:rPr>
                <w:color w:val="000000"/>
                <w:sz w:val="21"/>
                <w:szCs w:val="21"/>
              </w:rPr>
              <w:t>15</w:t>
            </w:r>
            <w:r>
              <w:rPr>
                <w:rFonts w:hint="eastAsia"/>
                <w:color w:val="000000"/>
                <w:sz w:val="21"/>
                <w:szCs w:val="21"/>
              </w:rPr>
              <w:t>人以上，其中具有工业设计相关领域大学本科及以上学历或取得专业技术职称</w:t>
            </w:r>
            <w:r>
              <w:rPr>
                <w:color w:val="000000"/>
                <w:sz w:val="21"/>
                <w:szCs w:val="21"/>
              </w:rPr>
              <w:t>(</w:t>
            </w:r>
            <w:r>
              <w:rPr>
                <w:rFonts w:hint="eastAsia"/>
                <w:color w:val="000000"/>
                <w:sz w:val="21"/>
                <w:szCs w:val="21"/>
              </w:rPr>
              <w:t>职业资格</w:t>
            </w:r>
            <w:r>
              <w:rPr>
                <w:color w:val="000000"/>
                <w:sz w:val="21"/>
                <w:szCs w:val="21"/>
              </w:rPr>
              <w:t>)</w:t>
            </w:r>
            <w:r>
              <w:rPr>
                <w:rFonts w:hint="eastAsia"/>
                <w:color w:val="000000"/>
                <w:sz w:val="21"/>
                <w:szCs w:val="21"/>
              </w:rPr>
              <w:t>的人员比例合计不低于</w:t>
            </w:r>
            <w:r>
              <w:rPr>
                <w:color w:val="000000"/>
                <w:sz w:val="21"/>
                <w:szCs w:val="21"/>
              </w:rPr>
              <w:t>50%</w:t>
            </w:r>
            <w:r>
              <w:rPr>
                <w:rFonts w:hint="eastAsia"/>
                <w:color w:val="000000"/>
                <w:sz w:val="21"/>
                <w:szCs w:val="21"/>
              </w:rPr>
              <w:t>。</w:t>
            </w:r>
          </w:p>
        </w:tc>
        <w:tc>
          <w:tcPr>
            <w:tcW w:w="1213" w:type="dxa"/>
            <w:tcBorders>
              <w:top w:val="single" w:color="auto" w:sz="4" w:space="0"/>
              <w:left w:val="single" w:color="auto" w:sz="4" w:space="0"/>
              <w:bottom w:val="single" w:color="auto" w:sz="4" w:space="0"/>
              <w:right w:val="single" w:color="auto" w:sz="4" w:space="0"/>
            </w:tcBorders>
            <w:vAlign w:val="center"/>
          </w:tcPr>
          <w:p w14:paraId="3E9D2942">
            <w:pPr>
              <w:adjustRightInd w:val="0"/>
              <w:snapToGrid w:val="0"/>
              <w:jc w:val="center"/>
              <w:rPr>
                <w:bCs/>
                <w:color w:val="000000"/>
                <w:sz w:val="21"/>
                <w:szCs w:val="21"/>
              </w:rPr>
            </w:pPr>
            <w:r>
              <w:rPr>
                <w:bCs/>
                <w:color w:val="000000"/>
                <w:sz w:val="21"/>
                <w:szCs w:val="21"/>
              </w:rPr>
              <w:t>15</w:t>
            </w:r>
            <w:r>
              <w:rPr>
                <w:rFonts w:hint="eastAsia"/>
                <w:bCs/>
                <w:color w:val="000000"/>
                <w:sz w:val="21"/>
                <w:szCs w:val="21"/>
              </w:rPr>
              <w:t>％</w:t>
            </w:r>
          </w:p>
        </w:tc>
      </w:tr>
      <w:tr w14:paraId="20ABB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34ECDE2F">
            <w:pPr>
              <w:adjustRightInd w:val="0"/>
              <w:snapToGrid w:val="0"/>
              <w:jc w:val="center"/>
              <w:rPr>
                <w:bCs/>
                <w:color w:val="000000"/>
                <w:sz w:val="21"/>
                <w:szCs w:val="21"/>
              </w:rPr>
            </w:pPr>
            <w:r>
              <w:rPr>
                <w:bCs/>
                <w:color w:val="000000"/>
                <w:sz w:val="21"/>
                <w:szCs w:val="21"/>
              </w:rPr>
              <w:t>4</w:t>
            </w:r>
          </w:p>
        </w:tc>
        <w:tc>
          <w:tcPr>
            <w:tcW w:w="1980" w:type="dxa"/>
            <w:tcBorders>
              <w:top w:val="single" w:color="auto" w:sz="4" w:space="0"/>
              <w:left w:val="single" w:color="auto" w:sz="4" w:space="0"/>
              <w:bottom w:val="single" w:color="auto" w:sz="4" w:space="0"/>
              <w:right w:val="single" w:color="auto" w:sz="4" w:space="0"/>
            </w:tcBorders>
            <w:vAlign w:val="center"/>
          </w:tcPr>
          <w:p w14:paraId="692BEA83">
            <w:pPr>
              <w:adjustRightInd w:val="0"/>
              <w:snapToGrid w:val="0"/>
              <w:jc w:val="center"/>
              <w:rPr>
                <w:color w:val="000000"/>
                <w:sz w:val="21"/>
                <w:szCs w:val="21"/>
              </w:rPr>
            </w:pPr>
            <w:r>
              <w:rPr>
                <w:rFonts w:hint="eastAsia"/>
                <w:color w:val="000000"/>
                <w:sz w:val="21"/>
                <w:szCs w:val="21"/>
              </w:rPr>
              <w:t>完成项目情况</w:t>
            </w:r>
          </w:p>
        </w:tc>
        <w:tc>
          <w:tcPr>
            <w:tcW w:w="4399" w:type="dxa"/>
            <w:tcBorders>
              <w:top w:val="single" w:color="auto" w:sz="4" w:space="0"/>
              <w:left w:val="single" w:color="auto" w:sz="4" w:space="0"/>
              <w:bottom w:val="single" w:color="auto" w:sz="4" w:space="0"/>
              <w:right w:val="single" w:color="auto" w:sz="4" w:space="0"/>
            </w:tcBorders>
            <w:vAlign w:val="center"/>
          </w:tcPr>
          <w:p w14:paraId="16F2235D">
            <w:pPr>
              <w:adjustRightInd w:val="0"/>
              <w:snapToGrid w:val="0"/>
              <w:rPr>
                <w:color w:val="000000"/>
                <w:sz w:val="21"/>
                <w:szCs w:val="21"/>
              </w:rPr>
            </w:pPr>
            <w:r>
              <w:rPr>
                <w:rFonts w:hint="eastAsia"/>
                <w:color w:val="000000"/>
                <w:sz w:val="21"/>
                <w:szCs w:val="21"/>
              </w:rPr>
              <w:t>近两年牵头或参与完成国家、省科技重大专项、重点研发计划、重点技术创新、技术改造、制造业高质量发展中工业设计工作的数量；省级重点研发项目中工业设计工作的数量。</w:t>
            </w:r>
            <w:r>
              <w:rPr>
                <w:color w:val="000000"/>
                <w:sz w:val="21"/>
                <w:szCs w:val="21"/>
              </w:rPr>
              <w:t xml:space="preserve"> </w:t>
            </w:r>
          </w:p>
        </w:tc>
        <w:tc>
          <w:tcPr>
            <w:tcW w:w="1213" w:type="dxa"/>
            <w:tcBorders>
              <w:top w:val="single" w:color="auto" w:sz="4" w:space="0"/>
              <w:left w:val="single" w:color="auto" w:sz="4" w:space="0"/>
              <w:bottom w:val="single" w:color="auto" w:sz="4" w:space="0"/>
              <w:right w:val="single" w:color="auto" w:sz="4" w:space="0"/>
            </w:tcBorders>
            <w:vAlign w:val="center"/>
          </w:tcPr>
          <w:p w14:paraId="539C4A5D">
            <w:pPr>
              <w:adjustRightInd w:val="0"/>
              <w:snapToGrid w:val="0"/>
              <w:jc w:val="center"/>
              <w:rPr>
                <w:bCs/>
                <w:color w:val="000000"/>
                <w:sz w:val="21"/>
                <w:szCs w:val="21"/>
              </w:rPr>
            </w:pPr>
            <w:r>
              <w:rPr>
                <w:bCs/>
                <w:color w:val="000000"/>
                <w:sz w:val="21"/>
                <w:szCs w:val="21"/>
              </w:rPr>
              <w:t>15</w:t>
            </w:r>
            <w:r>
              <w:rPr>
                <w:rFonts w:hint="eastAsia"/>
                <w:bCs/>
                <w:color w:val="000000"/>
                <w:sz w:val="21"/>
                <w:szCs w:val="21"/>
              </w:rPr>
              <w:t>％</w:t>
            </w:r>
          </w:p>
        </w:tc>
      </w:tr>
      <w:tr w14:paraId="55B4E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27A3F96C">
            <w:pPr>
              <w:adjustRightInd w:val="0"/>
              <w:snapToGrid w:val="0"/>
              <w:jc w:val="center"/>
              <w:rPr>
                <w:bCs/>
                <w:color w:val="000000"/>
                <w:sz w:val="21"/>
                <w:szCs w:val="21"/>
              </w:rPr>
            </w:pPr>
            <w:r>
              <w:rPr>
                <w:bCs/>
                <w:color w:val="000000"/>
                <w:sz w:val="21"/>
                <w:szCs w:val="21"/>
              </w:rPr>
              <w:t>5</w:t>
            </w:r>
          </w:p>
        </w:tc>
        <w:tc>
          <w:tcPr>
            <w:tcW w:w="1980" w:type="dxa"/>
            <w:tcBorders>
              <w:top w:val="single" w:color="auto" w:sz="4" w:space="0"/>
              <w:left w:val="single" w:color="auto" w:sz="4" w:space="0"/>
              <w:bottom w:val="single" w:color="auto" w:sz="4" w:space="0"/>
              <w:right w:val="single" w:color="auto" w:sz="4" w:space="0"/>
            </w:tcBorders>
            <w:vAlign w:val="center"/>
          </w:tcPr>
          <w:p w14:paraId="73B3B09E">
            <w:pPr>
              <w:adjustRightInd w:val="0"/>
              <w:snapToGrid w:val="0"/>
              <w:jc w:val="center"/>
              <w:rPr>
                <w:color w:val="000000"/>
                <w:sz w:val="21"/>
                <w:szCs w:val="21"/>
              </w:rPr>
            </w:pPr>
            <w:r>
              <w:rPr>
                <w:rFonts w:hint="eastAsia"/>
                <w:color w:val="000000"/>
                <w:sz w:val="21"/>
                <w:szCs w:val="21"/>
              </w:rPr>
              <w:t>知识产权数量</w:t>
            </w:r>
          </w:p>
        </w:tc>
        <w:tc>
          <w:tcPr>
            <w:tcW w:w="4399" w:type="dxa"/>
            <w:tcBorders>
              <w:top w:val="single" w:color="auto" w:sz="4" w:space="0"/>
              <w:left w:val="single" w:color="auto" w:sz="4" w:space="0"/>
              <w:bottom w:val="single" w:color="auto" w:sz="4" w:space="0"/>
              <w:right w:val="single" w:color="auto" w:sz="4" w:space="0"/>
            </w:tcBorders>
            <w:vAlign w:val="center"/>
          </w:tcPr>
          <w:p w14:paraId="01A4488E">
            <w:pPr>
              <w:adjustRightInd w:val="0"/>
              <w:snapToGrid w:val="0"/>
              <w:rPr>
                <w:color w:val="000000"/>
                <w:sz w:val="21"/>
                <w:szCs w:val="21"/>
              </w:rPr>
            </w:pPr>
            <w:r>
              <w:rPr>
                <w:rFonts w:hint="eastAsia"/>
                <w:color w:val="000000"/>
                <w:sz w:val="21"/>
                <w:szCs w:val="21"/>
              </w:rPr>
              <w:t>近两年获得国内外专利及版权年均数量或成立以来累计获得国内外专利及版权数量。</w:t>
            </w:r>
          </w:p>
        </w:tc>
        <w:tc>
          <w:tcPr>
            <w:tcW w:w="1213" w:type="dxa"/>
            <w:tcBorders>
              <w:top w:val="single" w:color="auto" w:sz="4" w:space="0"/>
              <w:left w:val="single" w:color="auto" w:sz="4" w:space="0"/>
              <w:bottom w:val="single" w:color="auto" w:sz="4" w:space="0"/>
              <w:right w:val="single" w:color="auto" w:sz="4" w:space="0"/>
            </w:tcBorders>
            <w:vAlign w:val="center"/>
          </w:tcPr>
          <w:p w14:paraId="43DAB29F">
            <w:pPr>
              <w:adjustRightInd w:val="0"/>
              <w:snapToGrid w:val="0"/>
              <w:jc w:val="center"/>
              <w:rPr>
                <w:bCs/>
                <w:color w:val="000000"/>
                <w:sz w:val="21"/>
                <w:szCs w:val="21"/>
              </w:rPr>
            </w:pPr>
            <w:r>
              <w:rPr>
                <w:bCs/>
                <w:color w:val="000000"/>
                <w:sz w:val="21"/>
                <w:szCs w:val="21"/>
              </w:rPr>
              <w:t>10</w:t>
            </w:r>
            <w:r>
              <w:rPr>
                <w:rFonts w:hint="eastAsia"/>
                <w:bCs/>
                <w:color w:val="000000"/>
                <w:sz w:val="21"/>
                <w:szCs w:val="21"/>
              </w:rPr>
              <w:t>％</w:t>
            </w:r>
          </w:p>
        </w:tc>
      </w:tr>
      <w:tr w14:paraId="7043E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0DFE8E0F">
            <w:pPr>
              <w:adjustRightInd w:val="0"/>
              <w:snapToGrid w:val="0"/>
              <w:jc w:val="center"/>
              <w:rPr>
                <w:bCs/>
                <w:color w:val="000000"/>
                <w:sz w:val="21"/>
                <w:szCs w:val="21"/>
              </w:rPr>
            </w:pPr>
            <w:r>
              <w:rPr>
                <w:bCs/>
                <w:color w:val="000000"/>
                <w:sz w:val="21"/>
                <w:szCs w:val="21"/>
              </w:rPr>
              <w:t>6</w:t>
            </w:r>
          </w:p>
        </w:tc>
        <w:tc>
          <w:tcPr>
            <w:tcW w:w="1980" w:type="dxa"/>
            <w:tcBorders>
              <w:top w:val="single" w:color="auto" w:sz="4" w:space="0"/>
              <w:left w:val="single" w:color="auto" w:sz="4" w:space="0"/>
              <w:bottom w:val="single" w:color="auto" w:sz="4" w:space="0"/>
              <w:right w:val="single" w:color="auto" w:sz="4" w:space="0"/>
            </w:tcBorders>
            <w:vAlign w:val="center"/>
          </w:tcPr>
          <w:p w14:paraId="325E5643">
            <w:pPr>
              <w:adjustRightInd w:val="0"/>
              <w:snapToGrid w:val="0"/>
              <w:jc w:val="center"/>
              <w:rPr>
                <w:color w:val="000000"/>
                <w:sz w:val="21"/>
                <w:szCs w:val="21"/>
              </w:rPr>
            </w:pPr>
            <w:r>
              <w:rPr>
                <w:rFonts w:hint="eastAsia"/>
                <w:color w:val="000000"/>
                <w:sz w:val="21"/>
                <w:szCs w:val="21"/>
              </w:rPr>
              <w:t>获奖情况</w:t>
            </w:r>
          </w:p>
        </w:tc>
        <w:tc>
          <w:tcPr>
            <w:tcW w:w="4399" w:type="dxa"/>
            <w:tcBorders>
              <w:top w:val="single" w:color="auto" w:sz="4" w:space="0"/>
              <w:left w:val="single" w:color="auto" w:sz="4" w:space="0"/>
              <w:bottom w:val="single" w:color="auto" w:sz="4" w:space="0"/>
              <w:right w:val="single" w:color="auto" w:sz="4" w:space="0"/>
            </w:tcBorders>
            <w:vAlign w:val="center"/>
          </w:tcPr>
          <w:p w14:paraId="6BDB9879">
            <w:pPr>
              <w:adjustRightInd w:val="0"/>
              <w:snapToGrid w:val="0"/>
              <w:rPr>
                <w:color w:val="000000"/>
                <w:sz w:val="21"/>
                <w:szCs w:val="21"/>
              </w:rPr>
            </w:pPr>
            <w:r>
              <w:rPr>
                <w:rFonts w:hint="eastAsia"/>
                <w:color w:val="000000"/>
                <w:sz w:val="21"/>
                <w:szCs w:val="21"/>
              </w:rPr>
              <w:t>近两年获得国家级、省级、市级工业设计奖项数量</w:t>
            </w:r>
          </w:p>
        </w:tc>
        <w:tc>
          <w:tcPr>
            <w:tcW w:w="1213" w:type="dxa"/>
            <w:tcBorders>
              <w:top w:val="single" w:color="auto" w:sz="4" w:space="0"/>
              <w:left w:val="single" w:color="auto" w:sz="4" w:space="0"/>
              <w:bottom w:val="single" w:color="auto" w:sz="4" w:space="0"/>
              <w:right w:val="single" w:color="auto" w:sz="4" w:space="0"/>
            </w:tcBorders>
            <w:vAlign w:val="center"/>
          </w:tcPr>
          <w:p w14:paraId="3B3A99A6">
            <w:pPr>
              <w:adjustRightInd w:val="0"/>
              <w:snapToGrid w:val="0"/>
              <w:jc w:val="center"/>
              <w:rPr>
                <w:bCs/>
                <w:color w:val="000000"/>
                <w:sz w:val="21"/>
                <w:szCs w:val="21"/>
              </w:rPr>
            </w:pPr>
            <w:r>
              <w:rPr>
                <w:bCs/>
                <w:color w:val="000000"/>
                <w:sz w:val="21"/>
                <w:szCs w:val="21"/>
              </w:rPr>
              <w:t>10</w:t>
            </w:r>
            <w:r>
              <w:rPr>
                <w:rFonts w:hint="eastAsia"/>
                <w:bCs/>
                <w:color w:val="000000"/>
                <w:sz w:val="21"/>
                <w:szCs w:val="21"/>
              </w:rPr>
              <w:t>％</w:t>
            </w:r>
          </w:p>
        </w:tc>
      </w:tr>
      <w:tr w14:paraId="3C5BB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39B83F9D">
            <w:pPr>
              <w:adjustRightInd w:val="0"/>
              <w:snapToGrid w:val="0"/>
              <w:jc w:val="center"/>
              <w:rPr>
                <w:bCs/>
                <w:color w:val="000000"/>
                <w:sz w:val="21"/>
                <w:szCs w:val="21"/>
              </w:rPr>
            </w:pPr>
            <w:r>
              <w:rPr>
                <w:bCs/>
                <w:color w:val="000000"/>
                <w:sz w:val="21"/>
                <w:szCs w:val="21"/>
              </w:rPr>
              <w:t>7</w:t>
            </w:r>
          </w:p>
        </w:tc>
        <w:tc>
          <w:tcPr>
            <w:tcW w:w="1980" w:type="dxa"/>
            <w:tcBorders>
              <w:top w:val="single" w:color="auto" w:sz="4" w:space="0"/>
              <w:left w:val="single" w:color="auto" w:sz="4" w:space="0"/>
              <w:bottom w:val="single" w:color="auto" w:sz="4" w:space="0"/>
              <w:right w:val="single" w:color="auto" w:sz="4" w:space="0"/>
            </w:tcBorders>
            <w:vAlign w:val="center"/>
          </w:tcPr>
          <w:p w14:paraId="73A3F6B0">
            <w:pPr>
              <w:adjustRightInd w:val="0"/>
              <w:snapToGrid w:val="0"/>
              <w:jc w:val="center"/>
              <w:rPr>
                <w:color w:val="000000"/>
                <w:sz w:val="21"/>
                <w:szCs w:val="21"/>
              </w:rPr>
            </w:pPr>
            <w:r>
              <w:rPr>
                <w:rFonts w:hint="eastAsia"/>
                <w:color w:val="000000"/>
                <w:sz w:val="21"/>
                <w:szCs w:val="21"/>
              </w:rPr>
              <w:t>参与工业设计重要活动情况</w:t>
            </w:r>
          </w:p>
        </w:tc>
        <w:tc>
          <w:tcPr>
            <w:tcW w:w="4399" w:type="dxa"/>
            <w:tcBorders>
              <w:top w:val="single" w:color="auto" w:sz="4" w:space="0"/>
              <w:left w:val="single" w:color="auto" w:sz="4" w:space="0"/>
              <w:bottom w:val="single" w:color="auto" w:sz="4" w:space="0"/>
              <w:right w:val="single" w:color="auto" w:sz="4" w:space="0"/>
            </w:tcBorders>
            <w:vAlign w:val="center"/>
          </w:tcPr>
          <w:p w14:paraId="09460BF3">
            <w:pPr>
              <w:adjustRightInd w:val="0"/>
              <w:snapToGrid w:val="0"/>
              <w:rPr>
                <w:color w:val="000000"/>
                <w:sz w:val="21"/>
                <w:szCs w:val="21"/>
              </w:rPr>
            </w:pPr>
            <w:r>
              <w:rPr>
                <w:rFonts w:hint="eastAsia"/>
                <w:color w:val="000000"/>
                <w:sz w:val="21"/>
                <w:szCs w:val="21"/>
              </w:rPr>
              <w:t>近两年组织或参与工业设计重要活动情况及成效。</w:t>
            </w:r>
          </w:p>
        </w:tc>
        <w:tc>
          <w:tcPr>
            <w:tcW w:w="1213" w:type="dxa"/>
            <w:tcBorders>
              <w:top w:val="single" w:color="auto" w:sz="4" w:space="0"/>
              <w:left w:val="single" w:color="auto" w:sz="4" w:space="0"/>
              <w:bottom w:val="single" w:color="auto" w:sz="4" w:space="0"/>
              <w:right w:val="single" w:color="auto" w:sz="4" w:space="0"/>
            </w:tcBorders>
            <w:vAlign w:val="center"/>
          </w:tcPr>
          <w:p w14:paraId="2DBD2A4F">
            <w:pPr>
              <w:adjustRightInd w:val="0"/>
              <w:snapToGrid w:val="0"/>
              <w:jc w:val="center"/>
              <w:rPr>
                <w:bCs/>
                <w:color w:val="000000"/>
                <w:sz w:val="21"/>
                <w:szCs w:val="21"/>
              </w:rPr>
            </w:pPr>
            <w:r>
              <w:rPr>
                <w:bCs/>
                <w:color w:val="000000"/>
                <w:sz w:val="21"/>
                <w:szCs w:val="21"/>
              </w:rPr>
              <w:t>10</w:t>
            </w:r>
            <w:r>
              <w:rPr>
                <w:rFonts w:hint="eastAsia"/>
                <w:bCs/>
                <w:color w:val="000000"/>
                <w:sz w:val="21"/>
                <w:szCs w:val="21"/>
              </w:rPr>
              <w:t>％</w:t>
            </w:r>
          </w:p>
        </w:tc>
      </w:tr>
      <w:tr w14:paraId="47340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387E2F3E">
            <w:pPr>
              <w:adjustRightInd w:val="0"/>
              <w:snapToGrid w:val="0"/>
              <w:jc w:val="center"/>
              <w:rPr>
                <w:bCs/>
                <w:color w:val="000000"/>
                <w:sz w:val="21"/>
                <w:szCs w:val="21"/>
              </w:rPr>
            </w:pPr>
            <w:r>
              <w:rPr>
                <w:bCs/>
                <w:color w:val="000000"/>
                <w:sz w:val="21"/>
                <w:szCs w:val="21"/>
              </w:rPr>
              <w:t>8</w:t>
            </w:r>
          </w:p>
        </w:tc>
        <w:tc>
          <w:tcPr>
            <w:tcW w:w="1980" w:type="dxa"/>
            <w:tcBorders>
              <w:top w:val="single" w:color="auto" w:sz="4" w:space="0"/>
              <w:left w:val="single" w:color="auto" w:sz="4" w:space="0"/>
              <w:bottom w:val="single" w:color="auto" w:sz="4" w:space="0"/>
              <w:right w:val="single" w:color="auto" w:sz="4" w:space="0"/>
            </w:tcBorders>
            <w:vAlign w:val="center"/>
          </w:tcPr>
          <w:p w14:paraId="426881B7">
            <w:pPr>
              <w:adjustRightInd w:val="0"/>
              <w:snapToGrid w:val="0"/>
              <w:jc w:val="center"/>
              <w:rPr>
                <w:color w:val="000000"/>
                <w:sz w:val="21"/>
                <w:szCs w:val="21"/>
              </w:rPr>
            </w:pPr>
            <w:r>
              <w:rPr>
                <w:rFonts w:hint="eastAsia"/>
                <w:color w:val="000000"/>
                <w:sz w:val="21"/>
                <w:szCs w:val="21"/>
              </w:rPr>
              <w:t>发展规划</w:t>
            </w:r>
          </w:p>
        </w:tc>
        <w:tc>
          <w:tcPr>
            <w:tcW w:w="4399" w:type="dxa"/>
            <w:tcBorders>
              <w:top w:val="single" w:color="auto" w:sz="4" w:space="0"/>
              <w:left w:val="single" w:color="auto" w:sz="4" w:space="0"/>
              <w:bottom w:val="single" w:color="auto" w:sz="4" w:space="0"/>
              <w:right w:val="single" w:color="auto" w:sz="4" w:space="0"/>
            </w:tcBorders>
            <w:vAlign w:val="center"/>
          </w:tcPr>
          <w:p w14:paraId="7F74BBC0">
            <w:pPr>
              <w:adjustRightInd w:val="0"/>
              <w:snapToGrid w:val="0"/>
              <w:rPr>
                <w:color w:val="000000"/>
                <w:sz w:val="21"/>
                <w:szCs w:val="21"/>
              </w:rPr>
            </w:pPr>
            <w:r>
              <w:rPr>
                <w:rFonts w:hint="eastAsia"/>
                <w:color w:val="000000"/>
                <w:sz w:val="21"/>
                <w:szCs w:val="21"/>
              </w:rPr>
              <w:t>未来工业设计发展愿景和规划</w:t>
            </w:r>
          </w:p>
        </w:tc>
        <w:tc>
          <w:tcPr>
            <w:tcW w:w="1213" w:type="dxa"/>
            <w:tcBorders>
              <w:top w:val="single" w:color="auto" w:sz="4" w:space="0"/>
              <w:left w:val="single" w:color="auto" w:sz="4" w:space="0"/>
              <w:bottom w:val="single" w:color="auto" w:sz="4" w:space="0"/>
              <w:right w:val="single" w:color="auto" w:sz="4" w:space="0"/>
            </w:tcBorders>
            <w:vAlign w:val="center"/>
          </w:tcPr>
          <w:p w14:paraId="609BD28C">
            <w:pPr>
              <w:adjustRightInd w:val="0"/>
              <w:snapToGrid w:val="0"/>
              <w:jc w:val="center"/>
              <w:rPr>
                <w:bCs/>
                <w:color w:val="000000"/>
                <w:sz w:val="21"/>
                <w:szCs w:val="21"/>
              </w:rPr>
            </w:pPr>
            <w:r>
              <w:rPr>
                <w:bCs/>
                <w:color w:val="000000"/>
                <w:sz w:val="21"/>
                <w:szCs w:val="21"/>
              </w:rPr>
              <w:t>5</w:t>
            </w:r>
            <w:r>
              <w:rPr>
                <w:rFonts w:hint="eastAsia"/>
                <w:bCs/>
                <w:color w:val="000000"/>
                <w:sz w:val="21"/>
                <w:szCs w:val="21"/>
              </w:rPr>
              <w:t>％</w:t>
            </w:r>
          </w:p>
        </w:tc>
      </w:tr>
      <w:tr w14:paraId="1D851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0EA59D30">
            <w:pPr>
              <w:adjustRightInd w:val="0"/>
              <w:snapToGrid w:val="0"/>
              <w:jc w:val="center"/>
              <w:rPr>
                <w:bCs/>
                <w:color w:val="000000"/>
                <w:sz w:val="21"/>
                <w:szCs w:val="21"/>
              </w:rPr>
            </w:pPr>
            <w:r>
              <w:rPr>
                <w:bCs/>
                <w:color w:val="000000"/>
                <w:sz w:val="21"/>
                <w:szCs w:val="21"/>
              </w:rPr>
              <w:t>9</w:t>
            </w:r>
          </w:p>
        </w:tc>
        <w:tc>
          <w:tcPr>
            <w:tcW w:w="1980" w:type="dxa"/>
            <w:tcBorders>
              <w:top w:val="single" w:color="auto" w:sz="4" w:space="0"/>
              <w:left w:val="single" w:color="auto" w:sz="4" w:space="0"/>
              <w:bottom w:val="single" w:color="auto" w:sz="4" w:space="0"/>
              <w:right w:val="single" w:color="auto" w:sz="4" w:space="0"/>
            </w:tcBorders>
            <w:vAlign w:val="center"/>
          </w:tcPr>
          <w:p w14:paraId="1932BD4C">
            <w:pPr>
              <w:adjustRightInd w:val="0"/>
              <w:snapToGrid w:val="0"/>
              <w:jc w:val="center"/>
              <w:rPr>
                <w:color w:val="000000"/>
                <w:sz w:val="21"/>
                <w:szCs w:val="21"/>
              </w:rPr>
            </w:pPr>
            <w:r>
              <w:rPr>
                <w:rFonts w:hint="eastAsia"/>
                <w:color w:val="000000"/>
                <w:sz w:val="21"/>
                <w:szCs w:val="21"/>
              </w:rPr>
              <w:t>加分项</w:t>
            </w:r>
          </w:p>
        </w:tc>
        <w:tc>
          <w:tcPr>
            <w:tcW w:w="4399" w:type="dxa"/>
            <w:tcBorders>
              <w:top w:val="single" w:color="auto" w:sz="4" w:space="0"/>
              <w:left w:val="single" w:color="auto" w:sz="4" w:space="0"/>
              <w:bottom w:val="single" w:color="auto" w:sz="4" w:space="0"/>
              <w:right w:val="single" w:color="auto" w:sz="4" w:space="0"/>
            </w:tcBorders>
            <w:vAlign w:val="center"/>
          </w:tcPr>
          <w:p w14:paraId="150D9535">
            <w:pPr>
              <w:adjustRightInd w:val="0"/>
              <w:snapToGrid w:val="0"/>
              <w:rPr>
                <w:color w:val="000000"/>
                <w:sz w:val="21"/>
                <w:szCs w:val="21"/>
              </w:rPr>
            </w:pPr>
            <w:r>
              <w:rPr>
                <w:rFonts w:hint="eastAsia"/>
                <w:color w:val="000000"/>
                <w:sz w:val="21"/>
                <w:szCs w:val="21"/>
              </w:rPr>
              <w:t>近两年牵头或参与制定设计标准数量，承担市级工业设计课题研究数量，与中小企业开展工业设计项目合作、为中小企业提供工业设计咨询服务，获得国家级、省级、市级示范认定。</w:t>
            </w:r>
          </w:p>
        </w:tc>
        <w:tc>
          <w:tcPr>
            <w:tcW w:w="1213" w:type="dxa"/>
            <w:tcBorders>
              <w:top w:val="single" w:color="auto" w:sz="4" w:space="0"/>
              <w:left w:val="single" w:color="auto" w:sz="4" w:space="0"/>
              <w:bottom w:val="single" w:color="auto" w:sz="4" w:space="0"/>
              <w:right w:val="single" w:color="auto" w:sz="4" w:space="0"/>
            </w:tcBorders>
            <w:vAlign w:val="center"/>
          </w:tcPr>
          <w:p w14:paraId="1AD747FF">
            <w:pPr>
              <w:adjustRightInd w:val="0"/>
              <w:snapToGrid w:val="0"/>
              <w:jc w:val="center"/>
              <w:rPr>
                <w:bCs/>
                <w:color w:val="000000"/>
                <w:sz w:val="21"/>
                <w:szCs w:val="21"/>
              </w:rPr>
            </w:pPr>
            <w:r>
              <w:rPr>
                <w:bCs/>
                <w:color w:val="000000"/>
                <w:sz w:val="21"/>
                <w:szCs w:val="21"/>
              </w:rPr>
              <w:t>10</w:t>
            </w:r>
            <w:r>
              <w:rPr>
                <w:rFonts w:hint="eastAsia"/>
                <w:bCs/>
                <w:color w:val="000000"/>
                <w:sz w:val="21"/>
                <w:szCs w:val="21"/>
              </w:rPr>
              <w:t>％</w:t>
            </w:r>
          </w:p>
        </w:tc>
      </w:tr>
    </w:tbl>
    <w:p w14:paraId="68D82118">
      <w:pPr>
        <w:topLinePunct/>
        <w:adjustRightInd w:val="0"/>
        <w:snapToGrid w:val="0"/>
        <w:jc w:val="left"/>
        <w:rPr>
          <w:rFonts w:eastAsia="方正黑体简体"/>
        </w:rPr>
      </w:pPr>
    </w:p>
    <w:p w14:paraId="7A03A1E6">
      <w:pPr>
        <w:rPr>
          <w:rFonts w:eastAsia="方正黑体简体"/>
        </w:rPr>
      </w:pPr>
      <w:r>
        <w:rPr>
          <w:rFonts w:hint="eastAsia" w:eastAsia="方正黑体简体"/>
        </w:rPr>
        <w:t>附件1-</w:t>
      </w:r>
      <w:r>
        <w:rPr>
          <w:rFonts w:eastAsia="方正黑体简体"/>
        </w:rPr>
        <w:t>2</w:t>
      </w:r>
    </w:p>
    <w:p w14:paraId="3CF8D6C2">
      <w:pPr>
        <w:topLinePunct/>
        <w:adjustRightInd w:val="0"/>
        <w:snapToGrid w:val="0"/>
        <w:jc w:val="left"/>
        <w:rPr>
          <w:rFonts w:eastAsia="方正黑体简体"/>
        </w:rPr>
      </w:pPr>
    </w:p>
    <w:p w14:paraId="46F6CDD5">
      <w:pPr>
        <w:topLinePunct/>
        <w:adjustRightInd w:val="0"/>
        <w:snapToGrid w:val="0"/>
        <w:jc w:val="center"/>
        <w:rPr>
          <w:rFonts w:eastAsia="方正小标宋简体"/>
          <w:sz w:val="44"/>
          <w:szCs w:val="44"/>
        </w:rPr>
      </w:pPr>
      <w:r>
        <w:rPr>
          <w:rFonts w:hint="eastAsia" w:eastAsia="方正小标宋简体"/>
          <w:sz w:val="44"/>
          <w:szCs w:val="44"/>
        </w:rPr>
        <w:t>成都市工业设计中心（工业设计企业）</w:t>
      </w:r>
    </w:p>
    <w:p w14:paraId="271ED176">
      <w:pPr>
        <w:topLinePunct/>
        <w:adjustRightInd w:val="0"/>
        <w:snapToGrid w:val="0"/>
        <w:jc w:val="center"/>
        <w:rPr>
          <w:rFonts w:eastAsia="方正小标宋简体"/>
          <w:sz w:val="44"/>
          <w:szCs w:val="44"/>
        </w:rPr>
      </w:pPr>
      <w:r>
        <w:rPr>
          <w:rFonts w:hint="eastAsia" w:eastAsia="方正小标宋简体"/>
          <w:sz w:val="44"/>
          <w:szCs w:val="44"/>
        </w:rPr>
        <w:t>主要评价指标</w:t>
      </w:r>
    </w:p>
    <w:p w14:paraId="16CB7CFB">
      <w:pPr>
        <w:topLinePunct/>
        <w:adjustRightInd w:val="0"/>
        <w:snapToGrid w:val="0"/>
        <w:jc w:val="center"/>
        <w:rPr>
          <w:rFonts w:eastAsia="方正小标宋简体"/>
          <w:sz w:val="44"/>
          <w:szCs w:val="44"/>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2024"/>
        <w:gridCol w:w="4213"/>
        <w:gridCol w:w="1159"/>
      </w:tblGrid>
      <w:tr w14:paraId="127BA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tcPr>
          <w:p w14:paraId="165555D6">
            <w:pPr>
              <w:adjustRightInd w:val="0"/>
              <w:snapToGrid w:val="0"/>
              <w:jc w:val="center"/>
              <w:rPr>
                <w:rFonts w:eastAsia="方正黑体简体"/>
                <w:bCs/>
                <w:sz w:val="21"/>
                <w:szCs w:val="21"/>
              </w:rPr>
            </w:pPr>
            <w:r>
              <w:rPr>
                <w:rFonts w:hint="eastAsia" w:eastAsia="方正黑体简体"/>
                <w:bCs/>
                <w:sz w:val="21"/>
                <w:szCs w:val="21"/>
              </w:rPr>
              <w:t>序号</w:t>
            </w:r>
          </w:p>
        </w:tc>
        <w:tc>
          <w:tcPr>
            <w:tcW w:w="2024" w:type="dxa"/>
            <w:tcBorders>
              <w:top w:val="single" w:color="auto" w:sz="4" w:space="0"/>
              <w:left w:val="single" w:color="auto" w:sz="4" w:space="0"/>
              <w:bottom w:val="single" w:color="auto" w:sz="4" w:space="0"/>
              <w:right w:val="single" w:color="auto" w:sz="4" w:space="0"/>
            </w:tcBorders>
          </w:tcPr>
          <w:p w14:paraId="6DAFD640">
            <w:pPr>
              <w:adjustRightInd w:val="0"/>
              <w:snapToGrid w:val="0"/>
              <w:jc w:val="center"/>
              <w:rPr>
                <w:rFonts w:eastAsia="方正黑体简体"/>
                <w:bCs/>
                <w:sz w:val="21"/>
                <w:szCs w:val="21"/>
              </w:rPr>
            </w:pPr>
            <w:r>
              <w:rPr>
                <w:rFonts w:hint="eastAsia" w:eastAsia="方正黑体简体"/>
                <w:bCs/>
                <w:sz w:val="21"/>
                <w:szCs w:val="21"/>
              </w:rPr>
              <w:t>指标名称</w:t>
            </w:r>
          </w:p>
        </w:tc>
        <w:tc>
          <w:tcPr>
            <w:tcW w:w="4213" w:type="dxa"/>
            <w:tcBorders>
              <w:top w:val="single" w:color="auto" w:sz="4" w:space="0"/>
              <w:left w:val="single" w:color="auto" w:sz="4" w:space="0"/>
              <w:bottom w:val="single" w:color="auto" w:sz="4" w:space="0"/>
              <w:right w:val="single" w:color="auto" w:sz="4" w:space="0"/>
            </w:tcBorders>
          </w:tcPr>
          <w:p w14:paraId="2269A2AF">
            <w:pPr>
              <w:adjustRightInd w:val="0"/>
              <w:snapToGrid w:val="0"/>
              <w:jc w:val="center"/>
              <w:rPr>
                <w:rFonts w:eastAsia="方正黑体简体"/>
                <w:bCs/>
                <w:sz w:val="21"/>
                <w:szCs w:val="21"/>
              </w:rPr>
            </w:pPr>
            <w:r>
              <w:rPr>
                <w:rFonts w:hint="eastAsia" w:eastAsia="方正黑体简体"/>
                <w:bCs/>
                <w:sz w:val="21"/>
                <w:szCs w:val="21"/>
              </w:rPr>
              <w:t>指标内容</w:t>
            </w:r>
          </w:p>
        </w:tc>
        <w:tc>
          <w:tcPr>
            <w:tcW w:w="1159" w:type="dxa"/>
            <w:tcBorders>
              <w:top w:val="single" w:color="auto" w:sz="4" w:space="0"/>
              <w:left w:val="single" w:color="auto" w:sz="4" w:space="0"/>
              <w:bottom w:val="single" w:color="auto" w:sz="4" w:space="0"/>
              <w:right w:val="single" w:color="auto" w:sz="4" w:space="0"/>
            </w:tcBorders>
          </w:tcPr>
          <w:p w14:paraId="2DBF3DAD">
            <w:pPr>
              <w:adjustRightInd w:val="0"/>
              <w:snapToGrid w:val="0"/>
              <w:jc w:val="center"/>
              <w:rPr>
                <w:rFonts w:eastAsia="方正黑体简体"/>
                <w:bCs/>
                <w:sz w:val="21"/>
                <w:szCs w:val="21"/>
              </w:rPr>
            </w:pPr>
            <w:r>
              <w:rPr>
                <w:rFonts w:hint="eastAsia" w:eastAsia="方正黑体简体"/>
                <w:bCs/>
                <w:sz w:val="21"/>
                <w:szCs w:val="21"/>
              </w:rPr>
              <w:t>权重</w:t>
            </w:r>
          </w:p>
        </w:tc>
      </w:tr>
      <w:tr w14:paraId="64F00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4B9F5F03">
            <w:pPr>
              <w:adjustRightInd w:val="0"/>
              <w:snapToGrid w:val="0"/>
              <w:jc w:val="center"/>
              <w:rPr>
                <w:bCs/>
                <w:sz w:val="21"/>
                <w:szCs w:val="21"/>
              </w:rPr>
            </w:pPr>
            <w:r>
              <w:rPr>
                <w:bCs/>
                <w:sz w:val="21"/>
                <w:szCs w:val="21"/>
              </w:rPr>
              <w:t>1</w:t>
            </w:r>
          </w:p>
        </w:tc>
        <w:tc>
          <w:tcPr>
            <w:tcW w:w="2024" w:type="dxa"/>
            <w:tcBorders>
              <w:top w:val="single" w:color="auto" w:sz="4" w:space="0"/>
              <w:left w:val="single" w:color="auto" w:sz="4" w:space="0"/>
              <w:bottom w:val="single" w:color="auto" w:sz="4" w:space="0"/>
              <w:right w:val="single" w:color="auto" w:sz="4" w:space="0"/>
            </w:tcBorders>
            <w:vAlign w:val="center"/>
          </w:tcPr>
          <w:p w14:paraId="5B3ED3F8">
            <w:pPr>
              <w:adjustRightInd w:val="0"/>
              <w:snapToGrid w:val="0"/>
              <w:jc w:val="center"/>
              <w:rPr>
                <w:sz w:val="21"/>
                <w:szCs w:val="21"/>
              </w:rPr>
            </w:pPr>
            <w:r>
              <w:rPr>
                <w:rFonts w:hint="eastAsia"/>
                <w:sz w:val="21"/>
                <w:szCs w:val="21"/>
              </w:rPr>
              <w:t>设计费用收入情况</w:t>
            </w:r>
          </w:p>
        </w:tc>
        <w:tc>
          <w:tcPr>
            <w:tcW w:w="4213" w:type="dxa"/>
            <w:tcBorders>
              <w:top w:val="single" w:color="auto" w:sz="4" w:space="0"/>
              <w:left w:val="single" w:color="auto" w:sz="4" w:space="0"/>
              <w:bottom w:val="single" w:color="auto" w:sz="4" w:space="0"/>
              <w:right w:val="single" w:color="auto" w:sz="4" w:space="0"/>
            </w:tcBorders>
          </w:tcPr>
          <w:p w14:paraId="4B9B1FA1">
            <w:pPr>
              <w:adjustRightInd w:val="0"/>
              <w:snapToGrid w:val="0"/>
              <w:jc w:val="left"/>
              <w:rPr>
                <w:sz w:val="21"/>
                <w:szCs w:val="21"/>
              </w:rPr>
            </w:pPr>
            <w:r>
              <w:rPr>
                <w:rFonts w:hint="eastAsia"/>
                <w:sz w:val="21"/>
                <w:szCs w:val="21"/>
              </w:rPr>
              <w:t>近两年工业设计服务营业收入不低于</w:t>
            </w:r>
            <w:r>
              <w:rPr>
                <w:sz w:val="21"/>
                <w:szCs w:val="21"/>
              </w:rPr>
              <w:t>200</w:t>
            </w:r>
            <w:r>
              <w:rPr>
                <w:rFonts w:hint="eastAsia"/>
                <w:sz w:val="21"/>
                <w:szCs w:val="21"/>
              </w:rPr>
              <w:t>万元，占企业总营业收入的比例不低于</w:t>
            </w:r>
            <w:r>
              <w:rPr>
                <w:sz w:val="21"/>
                <w:szCs w:val="21"/>
              </w:rPr>
              <w:t>40%</w:t>
            </w:r>
            <w:r>
              <w:rPr>
                <w:rFonts w:hint="eastAsia"/>
                <w:sz w:val="21"/>
                <w:szCs w:val="21"/>
              </w:rPr>
              <w:t>。</w:t>
            </w:r>
          </w:p>
        </w:tc>
        <w:tc>
          <w:tcPr>
            <w:tcW w:w="1159" w:type="dxa"/>
            <w:tcBorders>
              <w:top w:val="single" w:color="auto" w:sz="4" w:space="0"/>
              <w:left w:val="single" w:color="auto" w:sz="4" w:space="0"/>
              <w:bottom w:val="single" w:color="auto" w:sz="4" w:space="0"/>
              <w:right w:val="single" w:color="auto" w:sz="4" w:space="0"/>
            </w:tcBorders>
            <w:vAlign w:val="center"/>
          </w:tcPr>
          <w:p w14:paraId="109F3750">
            <w:pPr>
              <w:adjustRightInd w:val="0"/>
              <w:snapToGrid w:val="0"/>
              <w:jc w:val="center"/>
              <w:rPr>
                <w:bCs/>
                <w:sz w:val="21"/>
                <w:szCs w:val="21"/>
              </w:rPr>
            </w:pPr>
            <w:r>
              <w:rPr>
                <w:bCs/>
                <w:sz w:val="21"/>
                <w:szCs w:val="21"/>
              </w:rPr>
              <w:t>20</w:t>
            </w:r>
            <w:r>
              <w:rPr>
                <w:rFonts w:hint="eastAsia"/>
                <w:bCs/>
                <w:sz w:val="21"/>
                <w:szCs w:val="21"/>
              </w:rPr>
              <w:t>％</w:t>
            </w:r>
          </w:p>
        </w:tc>
      </w:tr>
      <w:tr w14:paraId="4B922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43FF7225">
            <w:pPr>
              <w:adjustRightInd w:val="0"/>
              <w:snapToGrid w:val="0"/>
              <w:jc w:val="center"/>
              <w:rPr>
                <w:bCs/>
                <w:sz w:val="21"/>
                <w:szCs w:val="21"/>
              </w:rPr>
            </w:pPr>
            <w:r>
              <w:rPr>
                <w:bCs/>
                <w:sz w:val="21"/>
                <w:szCs w:val="21"/>
              </w:rPr>
              <w:t>2</w:t>
            </w:r>
          </w:p>
        </w:tc>
        <w:tc>
          <w:tcPr>
            <w:tcW w:w="2024" w:type="dxa"/>
            <w:tcBorders>
              <w:top w:val="single" w:color="auto" w:sz="4" w:space="0"/>
              <w:left w:val="single" w:color="auto" w:sz="4" w:space="0"/>
              <w:bottom w:val="single" w:color="auto" w:sz="4" w:space="0"/>
              <w:right w:val="single" w:color="auto" w:sz="4" w:space="0"/>
            </w:tcBorders>
            <w:vAlign w:val="center"/>
          </w:tcPr>
          <w:p w14:paraId="6005F34D">
            <w:pPr>
              <w:adjustRightInd w:val="0"/>
              <w:snapToGrid w:val="0"/>
              <w:jc w:val="center"/>
              <w:rPr>
                <w:sz w:val="21"/>
                <w:szCs w:val="21"/>
              </w:rPr>
            </w:pPr>
            <w:r>
              <w:rPr>
                <w:rFonts w:hint="eastAsia"/>
                <w:sz w:val="21"/>
                <w:szCs w:val="21"/>
              </w:rPr>
              <w:t>设计中心情况</w:t>
            </w:r>
          </w:p>
        </w:tc>
        <w:tc>
          <w:tcPr>
            <w:tcW w:w="4213" w:type="dxa"/>
            <w:tcBorders>
              <w:top w:val="single" w:color="auto" w:sz="4" w:space="0"/>
              <w:left w:val="single" w:color="auto" w:sz="4" w:space="0"/>
              <w:bottom w:val="single" w:color="auto" w:sz="4" w:space="0"/>
              <w:right w:val="single" w:color="auto" w:sz="4" w:space="0"/>
            </w:tcBorders>
          </w:tcPr>
          <w:p w14:paraId="55AB61C4">
            <w:pPr>
              <w:adjustRightInd w:val="0"/>
              <w:snapToGrid w:val="0"/>
              <w:jc w:val="left"/>
              <w:rPr>
                <w:sz w:val="21"/>
                <w:szCs w:val="21"/>
              </w:rPr>
            </w:pPr>
            <w:r>
              <w:rPr>
                <w:rFonts w:hint="eastAsia"/>
                <w:sz w:val="21"/>
                <w:szCs w:val="21"/>
              </w:rPr>
              <w:t>具有完善的工业设计研究试验条件和基础设施，具备独立承担相关工业设计任务、提供工业设计服务和系统设计咨询服务的能力。</w:t>
            </w:r>
          </w:p>
        </w:tc>
        <w:tc>
          <w:tcPr>
            <w:tcW w:w="1159" w:type="dxa"/>
            <w:tcBorders>
              <w:top w:val="single" w:color="auto" w:sz="4" w:space="0"/>
              <w:left w:val="single" w:color="auto" w:sz="4" w:space="0"/>
              <w:bottom w:val="single" w:color="auto" w:sz="4" w:space="0"/>
              <w:right w:val="single" w:color="auto" w:sz="4" w:space="0"/>
            </w:tcBorders>
            <w:vAlign w:val="center"/>
          </w:tcPr>
          <w:p w14:paraId="0C931B84">
            <w:pPr>
              <w:adjustRightInd w:val="0"/>
              <w:snapToGrid w:val="0"/>
              <w:jc w:val="center"/>
              <w:rPr>
                <w:bCs/>
                <w:sz w:val="21"/>
                <w:szCs w:val="21"/>
              </w:rPr>
            </w:pPr>
            <w:r>
              <w:rPr>
                <w:bCs/>
                <w:sz w:val="21"/>
                <w:szCs w:val="21"/>
              </w:rPr>
              <w:t>15</w:t>
            </w:r>
            <w:r>
              <w:rPr>
                <w:rFonts w:hint="eastAsia"/>
                <w:bCs/>
                <w:sz w:val="21"/>
                <w:szCs w:val="21"/>
              </w:rPr>
              <w:t>％</w:t>
            </w:r>
          </w:p>
        </w:tc>
      </w:tr>
      <w:tr w14:paraId="021E8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1FA396BA">
            <w:pPr>
              <w:adjustRightInd w:val="0"/>
              <w:snapToGrid w:val="0"/>
              <w:jc w:val="center"/>
              <w:rPr>
                <w:bCs/>
                <w:sz w:val="21"/>
                <w:szCs w:val="21"/>
              </w:rPr>
            </w:pPr>
            <w:r>
              <w:rPr>
                <w:bCs/>
                <w:sz w:val="21"/>
                <w:szCs w:val="21"/>
              </w:rPr>
              <w:t>3</w:t>
            </w:r>
          </w:p>
        </w:tc>
        <w:tc>
          <w:tcPr>
            <w:tcW w:w="2024" w:type="dxa"/>
            <w:tcBorders>
              <w:top w:val="single" w:color="auto" w:sz="4" w:space="0"/>
              <w:left w:val="single" w:color="auto" w:sz="4" w:space="0"/>
              <w:bottom w:val="single" w:color="auto" w:sz="4" w:space="0"/>
              <w:right w:val="single" w:color="auto" w:sz="4" w:space="0"/>
            </w:tcBorders>
            <w:vAlign w:val="center"/>
          </w:tcPr>
          <w:p w14:paraId="4244DA42">
            <w:pPr>
              <w:adjustRightInd w:val="0"/>
              <w:snapToGrid w:val="0"/>
              <w:jc w:val="center"/>
              <w:rPr>
                <w:sz w:val="21"/>
                <w:szCs w:val="21"/>
              </w:rPr>
            </w:pPr>
            <w:r>
              <w:rPr>
                <w:rFonts w:hint="eastAsia"/>
                <w:sz w:val="21"/>
                <w:szCs w:val="21"/>
              </w:rPr>
              <w:t>设计中心人员情况</w:t>
            </w:r>
          </w:p>
        </w:tc>
        <w:tc>
          <w:tcPr>
            <w:tcW w:w="4213" w:type="dxa"/>
            <w:tcBorders>
              <w:top w:val="single" w:color="auto" w:sz="4" w:space="0"/>
              <w:left w:val="single" w:color="auto" w:sz="4" w:space="0"/>
              <w:bottom w:val="single" w:color="auto" w:sz="4" w:space="0"/>
              <w:right w:val="single" w:color="auto" w:sz="4" w:space="0"/>
            </w:tcBorders>
          </w:tcPr>
          <w:p w14:paraId="7396F01A">
            <w:pPr>
              <w:adjustRightInd w:val="0"/>
              <w:snapToGrid w:val="0"/>
              <w:jc w:val="left"/>
              <w:rPr>
                <w:sz w:val="21"/>
                <w:szCs w:val="21"/>
              </w:rPr>
            </w:pPr>
            <w:r>
              <w:rPr>
                <w:rFonts w:hint="eastAsia"/>
                <w:sz w:val="21"/>
                <w:szCs w:val="21"/>
              </w:rPr>
              <w:t>设计中心从业人员数量</w:t>
            </w:r>
            <w:r>
              <w:rPr>
                <w:sz w:val="21"/>
                <w:szCs w:val="21"/>
              </w:rPr>
              <w:t>,</w:t>
            </w:r>
            <w:r>
              <w:rPr>
                <w:rFonts w:hint="eastAsia"/>
                <w:sz w:val="21"/>
                <w:szCs w:val="21"/>
              </w:rPr>
              <w:t>及具有工业设计相关领域大学本科及以上学历</w:t>
            </w:r>
            <w:r>
              <w:rPr>
                <w:sz w:val="21"/>
                <w:szCs w:val="21"/>
              </w:rPr>
              <w:t>,</w:t>
            </w:r>
            <w:r>
              <w:rPr>
                <w:rFonts w:hint="eastAsia"/>
                <w:sz w:val="21"/>
                <w:szCs w:val="21"/>
              </w:rPr>
              <w:t>或取得专业技术职称</w:t>
            </w:r>
            <w:r>
              <w:rPr>
                <w:sz w:val="21"/>
                <w:szCs w:val="21"/>
              </w:rPr>
              <w:t>(</w:t>
            </w:r>
            <w:r>
              <w:rPr>
                <w:rFonts w:hint="eastAsia"/>
                <w:sz w:val="21"/>
                <w:szCs w:val="21"/>
              </w:rPr>
              <w:t>职业资格</w:t>
            </w:r>
            <w:r>
              <w:rPr>
                <w:sz w:val="21"/>
                <w:szCs w:val="21"/>
              </w:rPr>
              <w:t>)</w:t>
            </w:r>
            <w:r>
              <w:rPr>
                <w:rFonts w:hint="eastAsia"/>
                <w:sz w:val="21"/>
                <w:szCs w:val="21"/>
              </w:rPr>
              <w:t>的人员比例。</w:t>
            </w:r>
          </w:p>
          <w:p w14:paraId="05B71606">
            <w:pPr>
              <w:adjustRightInd w:val="0"/>
              <w:snapToGrid w:val="0"/>
              <w:jc w:val="left"/>
              <w:rPr>
                <w:sz w:val="21"/>
                <w:szCs w:val="21"/>
              </w:rPr>
            </w:pPr>
            <w:r>
              <w:rPr>
                <w:rFonts w:hint="eastAsia"/>
                <w:sz w:val="21"/>
                <w:szCs w:val="21"/>
              </w:rPr>
              <w:t>此项需满足的基本要求</w:t>
            </w:r>
            <w:r>
              <w:rPr>
                <w:sz w:val="21"/>
                <w:szCs w:val="21"/>
              </w:rPr>
              <w:t>:</w:t>
            </w:r>
            <w:r>
              <w:rPr>
                <w:rFonts w:hint="eastAsia"/>
                <w:sz w:val="21"/>
                <w:szCs w:val="21"/>
              </w:rPr>
              <w:t>从业人员应达到</w:t>
            </w:r>
            <w:r>
              <w:rPr>
                <w:sz w:val="21"/>
                <w:szCs w:val="21"/>
              </w:rPr>
              <w:t>15</w:t>
            </w:r>
            <w:r>
              <w:rPr>
                <w:rFonts w:hint="eastAsia"/>
                <w:sz w:val="21"/>
                <w:szCs w:val="21"/>
              </w:rPr>
              <w:t>人以上，其中具有工业设计相关领域大学本科及以上学历或取得专业技术职称</w:t>
            </w:r>
            <w:r>
              <w:rPr>
                <w:sz w:val="21"/>
                <w:szCs w:val="21"/>
              </w:rPr>
              <w:t>(</w:t>
            </w:r>
            <w:r>
              <w:rPr>
                <w:rFonts w:hint="eastAsia"/>
                <w:sz w:val="21"/>
                <w:szCs w:val="21"/>
              </w:rPr>
              <w:t>职业资格</w:t>
            </w:r>
            <w:r>
              <w:rPr>
                <w:sz w:val="21"/>
                <w:szCs w:val="21"/>
              </w:rPr>
              <w:t>)</w:t>
            </w:r>
            <w:r>
              <w:rPr>
                <w:rFonts w:hint="eastAsia"/>
                <w:sz w:val="21"/>
                <w:szCs w:val="21"/>
              </w:rPr>
              <w:t>的人员比例合计不低于</w:t>
            </w:r>
            <w:r>
              <w:rPr>
                <w:sz w:val="21"/>
                <w:szCs w:val="21"/>
              </w:rPr>
              <w:t>50%</w:t>
            </w:r>
            <w:r>
              <w:rPr>
                <w:rFonts w:hint="eastAsia"/>
                <w:sz w:val="21"/>
                <w:szCs w:val="21"/>
              </w:rPr>
              <w:t>。</w:t>
            </w:r>
          </w:p>
        </w:tc>
        <w:tc>
          <w:tcPr>
            <w:tcW w:w="1159" w:type="dxa"/>
            <w:tcBorders>
              <w:top w:val="single" w:color="auto" w:sz="4" w:space="0"/>
              <w:left w:val="single" w:color="auto" w:sz="4" w:space="0"/>
              <w:bottom w:val="single" w:color="auto" w:sz="4" w:space="0"/>
              <w:right w:val="single" w:color="auto" w:sz="4" w:space="0"/>
            </w:tcBorders>
            <w:vAlign w:val="center"/>
          </w:tcPr>
          <w:p w14:paraId="16343B96">
            <w:pPr>
              <w:adjustRightInd w:val="0"/>
              <w:snapToGrid w:val="0"/>
              <w:jc w:val="center"/>
              <w:rPr>
                <w:bCs/>
                <w:sz w:val="21"/>
                <w:szCs w:val="21"/>
              </w:rPr>
            </w:pPr>
            <w:r>
              <w:rPr>
                <w:bCs/>
                <w:sz w:val="21"/>
                <w:szCs w:val="21"/>
              </w:rPr>
              <w:t>15</w:t>
            </w:r>
            <w:r>
              <w:rPr>
                <w:rFonts w:hint="eastAsia"/>
                <w:bCs/>
                <w:sz w:val="21"/>
                <w:szCs w:val="21"/>
              </w:rPr>
              <w:t>％</w:t>
            </w:r>
          </w:p>
        </w:tc>
      </w:tr>
      <w:tr w14:paraId="416E8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5F575219">
            <w:pPr>
              <w:adjustRightInd w:val="0"/>
              <w:snapToGrid w:val="0"/>
              <w:jc w:val="center"/>
              <w:rPr>
                <w:bCs/>
                <w:sz w:val="21"/>
                <w:szCs w:val="21"/>
              </w:rPr>
            </w:pPr>
            <w:r>
              <w:rPr>
                <w:bCs/>
                <w:sz w:val="21"/>
                <w:szCs w:val="21"/>
              </w:rPr>
              <w:t>4</w:t>
            </w:r>
          </w:p>
        </w:tc>
        <w:tc>
          <w:tcPr>
            <w:tcW w:w="2024" w:type="dxa"/>
            <w:tcBorders>
              <w:top w:val="single" w:color="auto" w:sz="4" w:space="0"/>
              <w:left w:val="single" w:color="auto" w:sz="4" w:space="0"/>
              <w:bottom w:val="single" w:color="auto" w:sz="4" w:space="0"/>
              <w:right w:val="single" w:color="auto" w:sz="4" w:space="0"/>
            </w:tcBorders>
            <w:vAlign w:val="center"/>
          </w:tcPr>
          <w:p w14:paraId="21E423D4">
            <w:pPr>
              <w:adjustRightInd w:val="0"/>
              <w:snapToGrid w:val="0"/>
              <w:jc w:val="center"/>
              <w:rPr>
                <w:sz w:val="21"/>
                <w:szCs w:val="21"/>
              </w:rPr>
            </w:pPr>
            <w:r>
              <w:rPr>
                <w:rFonts w:hint="eastAsia"/>
                <w:sz w:val="21"/>
                <w:szCs w:val="21"/>
              </w:rPr>
              <w:t>经营质量</w:t>
            </w:r>
          </w:p>
        </w:tc>
        <w:tc>
          <w:tcPr>
            <w:tcW w:w="4213" w:type="dxa"/>
            <w:tcBorders>
              <w:top w:val="single" w:color="auto" w:sz="4" w:space="0"/>
              <w:left w:val="single" w:color="auto" w:sz="4" w:space="0"/>
              <w:bottom w:val="single" w:color="auto" w:sz="4" w:space="0"/>
              <w:right w:val="single" w:color="auto" w:sz="4" w:space="0"/>
            </w:tcBorders>
          </w:tcPr>
          <w:p w14:paraId="477AEF8E">
            <w:pPr>
              <w:adjustRightInd w:val="0"/>
              <w:snapToGrid w:val="0"/>
              <w:jc w:val="left"/>
              <w:rPr>
                <w:sz w:val="21"/>
                <w:szCs w:val="21"/>
              </w:rPr>
            </w:pPr>
            <w:r>
              <w:rPr>
                <w:rFonts w:hint="eastAsia"/>
                <w:sz w:val="21"/>
                <w:szCs w:val="21"/>
              </w:rPr>
              <w:t>近两年企业净利润、资产负债、现金流等财务指标状况。完成工业设计项目工作质量及数量。</w:t>
            </w:r>
          </w:p>
        </w:tc>
        <w:tc>
          <w:tcPr>
            <w:tcW w:w="1159" w:type="dxa"/>
            <w:tcBorders>
              <w:top w:val="single" w:color="auto" w:sz="4" w:space="0"/>
              <w:left w:val="single" w:color="auto" w:sz="4" w:space="0"/>
              <w:bottom w:val="single" w:color="auto" w:sz="4" w:space="0"/>
              <w:right w:val="single" w:color="auto" w:sz="4" w:space="0"/>
            </w:tcBorders>
            <w:vAlign w:val="center"/>
          </w:tcPr>
          <w:p w14:paraId="1DFA9174">
            <w:pPr>
              <w:adjustRightInd w:val="0"/>
              <w:snapToGrid w:val="0"/>
              <w:jc w:val="center"/>
              <w:rPr>
                <w:bCs/>
                <w:sz w:val="21"/>
                <w:szCs w:val="21"/>
              </w:rPr>
            </w:pPr>
            <w:r>
              <w:rPr>
                <w:bCs/>
                <w:sz w:val="21"/>
                <w:szCs w:val="21"/>
              </w:rPr>
              <w:t>15</w:t>
            </w:r>
            <w:r>
              <w:rPr>
                <w:rFonts w:hint="eastAsia"/>
                <w:bCs/>
                <w:sz w:val="21"/>
                <w:szCs w:val="21"/>
              </w:rPr>
              <w:t>％</w:t>
            </w:r>
          </w:p>
        </w:tc>
      </w:tr>
      <w:tr w14:paraId="7D824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0B458507">
            <w:pPr>
              <w:adjustRightInd w:val="0"/>
              <w:snapToGrid w:val="0"/>
              <w:jc w:val="center"/>
              <w:rPr>
                <w:bCs/>
                <w:sz w:val="21"/>
                <w:szCs w:val="21"/>
              </w:rPr>
            </w:pPr>
            <w:r>
              <w:rPr>
                <w:bCs/>
                <w:sz w:val="21"/>
                <w:szCs w:val="21"/>
              </w:rPr>
              <w:t>5</w:t>
            </w:r>
          </w:p>
        </w:tc>
        <w:tc>
          <w:tcPr>
            <w:tcW w:w="2024" w:type="dxa"/>
            <w:tcBorders>
              <w:top w:val="single" w:color="auto" w:sz="4" w:space="0"/>
              <w:left w:val="single" w:color="auto" w:sz="4" w:space="0"/>
              <w:bottom w:val="single" w:color="auto" w:sz="4" w:space="0"/>
              <w:right w:val="single" w:color="auto" w:sz="4" w:space="0"/>
            </w:tcBorders>
            <w:vAlign w:val="center"/>
          </w:tcPr>
          <w:p w14:paraId="4303551B">
            <w:pPr>
              <w:adjustRightInd w:val="0"/>
              <w:snapToGrid w:val="0"/>
              <w:jc w:val="center"/>
              <w:rPr>
                <w:sz w:val="21"/>
                <w:szCs w:val="21"/>
              </w:rPr>
            </w:pPr>
            <w:r>
              <w:rPr>
                <w:rFonts w:hint="eastAsia"/>
                <w:sz w:val="21"/>
                <w:szCs w:val="21"/>
              </w:rPr>
              <w:t>获奖及制定</w:t>
            </w:r>
          </w:p>
          <w:p w14:paraId="2DA6E406">
            <w:pPr>
              <w:adjustRightInd w:val="0"/>
              <w:snapToGrid w:val="0"/>
              <w:jc w:val="center"/>
              <w:rPr>
                <w:sz w:val="21"/>
                <w:szCs w:val="21"/>
              </w:rPr>
            </w:pPr>
            <w:r>
              <w:rPr>
                <w:rFonts w:hint="eastAsia"/>
                <w:sz w:val="21"/>
                <w:szCs w:val="21"/>
              </w:rPr>
              <w:t>标准情况</w:t>
            </w:r>
          </w:p>
        </w:tc>
        <w:tc>
          <w:tcPr>
            <w:tcW w:w="4213" w:type="dxa"/>
            <w:tcBorders>
              <w:top w:val="single" w:color="auto" w:sz="4" w:space="0"/>
              <w:left w:val="single" w:color="auto" w:sz="4" w:space="0"/>
              <w:bottom w:val="single" w:color="auto" w:sz="4" w:space="0"/>
              <w:right w:val="single" w:color="auto" w:sz="4" w:space="0"/>
            </w:tcBorders>
          </w:tcPr>
          <w:p w14:paraId="72AAE530">
            <w:pPr>
              <w:adjustRightInd w:val="0"/>
              <w:snapToGrid w:val="0"/>
              <w:jc w:val="left"/>
              <w:rPr>
                <w:sz w:val="21"/>
                <w:szCs w:val="21"/>
              </w:rPr>
            </w:pPr>
            <w:r>
              <w:rPr>
                <w:rFonts w:hint="eastAsia"/>
                <w:sz w:val="21"/>
                <w:szCs w:val="21"/>
              </w:rPr>
              <w:t>近两年获得国家级、省级、市级工业设计奖项数量及牵头或参与制定设计标准数量。</w:t>
            </w:r>
          </w:p>
        </w:tc>
        <w:tc>
          <w:tcPr>
            <w:tcW w:w="1159" w:type="dxa"/>
            <w:tcBorders>
              <w:top w:val="single" w:color="auto" w:sz="4" w:space="0"/>
              <w:left w:val="single" w:color="auto" w:sz="4" w:space="0"/>
              <w:bottom w:val="single" w:color="auto" w:sz="4" w:space="0"/>
              <w:right w:val="single" w:color="auto" w:sz="4" w:space="0"/>
            </w:tcBorders>
            <w:vAlign w:val="center"/>
          </w:tcPr>
          <w:p w14:paraId="38A45C6D">
            <w:pPr>
              <w:adjustRightInd w:val="0"/>
              <w:snapToGrid w:val="0"/>
              <w:jc w:val="center"/>
              <w:rPr>
                <w:bCs/>
                <w:sz w:val="21"/>
                <w:szCs w:val="21"/>
              </w:rPr>
            </w:pPr>
            <w:r>
              <w:rPr>
                <w:bCs/>
                <w:sz w:val="21"/>
                <w:szCs w:val="21"/>
              </w:rPr>
              <w:t>10</w:t>
            </w:r>
            <w:r>
              <w:rPr>
                <w:rFonts w:hint="eastAsia"/>
                <w:bCs/>
                <w:sz w:val="21"/>
                <w:szCs w:val="21"/>
              </w:rPr>
              <w:t>％</w:t>
            </w:r>
          </w:p>
        </w:tc>
      </w:tr>
      <w:tr w14:paraId="4E44E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5A0B8AE7">
            <w:pPr>
              <w:adjustRightInd w:val="0"/>
              <w:snapToGrid w:val="0"/>
              <w:jc w:val="center"/>
              <w:rPr>
                <w:bCs/>
                <w:sz w:val="21"/>
                <w:szCs w:val="21"/>
              </w:rPr>
            </w:pPr>
            <w:r>
              <w:rPr>
                <w:bCs/>
                <w:sz w:val="21"/>
                <w:szCs w:val="21"/>
              </w:rPr>
              <w:t>7</w:t>
            </w:r>
          </w:p>
        </w:tc>
        <w:tc>
          <w:tcPr>
            <w:tcW w:w="2024" w:type="dxa"/>
            <w:tcBorders>
              <w:top w:val="single" w:color="auto" w:sz="4" w:space="0"/>
              <w:left w:val="single" w:color="auto" w:sz="4" w:space="0"/>
              <w:bottom w:val="single" w:color="auto" w:sz="4" w:space="0"/>
              <w:right w:val="single" w:color="auto" w:sz="4" w:space="0"/>
            </w:tcBorders>
            <w:vAlign w:val="center"/>
          </w:tcPr>
          <w:p w14:paraId="4A466E40">
            <w:pPr>
              <w:adjustRightInd w:val="0"/>
              <w:snapToGrid w:val="0"/>
              <w:jc w:val="center"/>
              <w:rPr>
                <w:sz w:val="21"/>
                <w:szCs w:val="21"/>
              </w:rPr>
            </w:pPr>
            <w:r>
              <w:rPr>
                <w:rFonts w:hint="eastAsia"/>
                <w:sz w:val="21"/>
                <w:szCs w:val="21"/>
              </w:rPr>
              <w:t>管理水平</w:t>
            </w:r>
          </w:p>
        </w:tc>
        <w:tc>
          <w:tcPr>
            <w:tcW w:w="4213" w:type="dxa"/>
            <w:tcBorders>
              <w:top w:val="single" w:color="auto" w:sz="4" w:space="0"/>
              <w:left w:val="single" w:color="auto" w:sz="4" w:space="0"/>
              <w:bottom w:val="single" w:color="auto" w:sz="4" w:space="0"/>
              <w:right w:val="single" w:color="auto" w:sz="4" w:space="0"/>
            </w:tcBorders>
          </w:tcPr>
          <w:p w14:paraId="6FCF8949">
            <w:pPr>
              <w:adjustRightInd w:val="0"/>
              <w:snapToGrid w:val="0"/>
              <w:jc w:val="left"/>
              <w:rPr>
                <w:sz w:val="21"/>
                <w:szCs w:val="21"/>
              </w:rPr>
            </w:pPr>
            <w:r>
              <w:rPr>
                <w:rFonts w:hint="eastAsia"/>
                <w:sz w:val="21"/>
                <w:szCs w:val="21"/>
              </w:rPr>
              <w:t>企业管理、知识产权保护制度有效性等。</w:t>
            </w:r>
          </w:p>
        </w:tc>
        <w:tc>
          <w:tcPr>
            <w:tcW w:w="1159" w:type="dxa"/>
            <w:tcBorders>
              <w:top w:val="single" w:color="auto" w:sz="4" w:space="0"/>
              <w:left w:val="single" w:color="auto" w:sz="4" w:space="0"/>
              <w:bottom w:val="single" w:color="auto" w:sz="4" w:space="0"/>
              <w:right w:val="single" w:color="auto" w:sz="4" w:space="0"/>
            </w:tcBorders>
            <w:vAlign w:val="center"/>
          </w:tcPr>
          <w:p w14:paraId="08C28ACF">
            <w:pPr>
              <w:adjustRightInd w:val="0"/>
              <w:snapToGrid w:val="0"/>
              <w:jc w:val="center"/>
              <w:rPr>
                <w:bCs/>
                <w:sz w:val="21"/>
                <w:szCs w:val="21"/>
              </w:rPr>
            </w:pPr>
            <w:r>
              <w:rPr>
                <w:bCs/>
                <w:sz w:val="21"/>
                <w:szCs w:val="21"/>
              </w:rPr>
              <w:t>10</w:t>
            </w:r>
            <w:r>
              <w:rPr>
                <w:rFonts w:hint="eastAsia"/>
                <w:bCs/>
                <w:sz w:val="21"/>
                <w:szCs w:val="21"/>
              </w:rPr>
              <w:t>％</w:t>
            </w:r>
          </w:p>
        </w:tc>
      </w:tr>
      <w:tr w14:paraId="19A13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652C2C0A">
            <w:pPr>
              <w:adjustRightInd w:val="0"/>
              <w:snapToGrid w:val="0"/>
              <w:jc w:val="center"/>
              <w:rPr>
                <w:sz w:val="21"/>
                <w:szCs w:val="21"/>
              </w:rPr>
            </w:pPr>
            <w:r>
              <w:rPr>
                <w:bCs/>
                <w:sz w:val="21"/>
                <w:szCs w:val="21"/>
              </w:rPr>
              <w:t>6</w:t>
            </w:r>
          </w:p>
        </w:tc>
        <w:tc>
          <w:tcPr>
            <w:tcW w:w="2024" w:type="dxa"/>
            <w:tcBorders>
              <w:top w:val="single" w:color="auto" w:sz="4" w:space="0"/>
              <w:left w:val="single" w:color="auto" w:sz="4" w:space="0"/>
              <w:bottom w:val="single" w:color="auto" w:sz="4" w:space="0"/>
              <w:right w:val="single" w:color="auto" w:sz="4" w:space="0"/>
            </w:tcBorders>
          </w:tcPr>
          <w:p w14:paraId="6446681C">
            <w:pPr>
              <w:adjustRightInd w:val="0"/>
              <w:snapToGrid w:val="0"/>
              <w:jc w:val="center"/>
              <w:rPr>
                <w:sz w:val="21"/>
                <w:szCs w:val="21"/>
              </w:rPr>
            </w:pPr>
            <w:r>
              <w:rPr>
                <w:rFonts w:hint="eastAsia"/>
                <w:sz w:val="21"/>
                <w:szCs w:val="21"/>
              </w:rPr>
              <w:t>参与工业设计重要活动情况</w:t>
            </w:r>
          </w:p>
        </w:tc>
        <w:tc>
          <w:tcPr>
            <w:tcW w:w="4213" w:type="dxa"/>
            <w:tcBorders>
              <w:top w:val="single" w:color="auto" w:sz="4" w:space="0"/>
              <w:left w:val="single" w:color="auto" w:sz="4" w:space="0"/>
              <w:bottom w:val="single" w:color="auto" w:sz="4" w:space="0"/>
              <w:right w:val="single" w:color="auto" w:sz="4" w:space="0"/>
            </w:tcBorders>
          </w:tcPr>
          <w:p w14:paraId="50C2E123">
            <w:pPr>
              <w:adjustRightInd w:val="0"/>
              <w:snapToGrid w:val="0"/>
              <w:jc w:val="left"/>
              <w:rPr>
                <w:sz w:val="21"/>
                <w:szCs w:val="21"/>
              </w:rPr>
            </w:pPr>
            <w:r>
              <w:rPr>
                <w:rFonts w:hint="eastAsia"/>
                <w:sz w:val="21"/>
                <w:szCs w:val="21"/>
              </w:rPr>
              <w:t>近两年组织或参与工业设计重要活动情况及成效。</w:t>
            </w:r>
          </w:p>
        </w:tc>
        <w:tc>
          <w:tcPr>
            <w:tcW w:w="1159" w:type="dxa"/>
            <w:tcBorders>
              <w:top w:val="single" w:color="auto" w:sz="4" w:space="0"/>
              <w:left w:val="single" w:color="auto" w:sz="4" w:space="0"/>
              <w:bottom w:val="single" w:color="auto" w:sz="4" w:space="0"/>
              <w:right w:val="single" w:color="auto" w:sz="4" w:space="0"/>
            </w:tcBorders>
            <w:vAlign w:val="center"/>
          </w:tcPr>
          <w:p w14:paraId="5ADC5D10">
            <w:pPr>
              <w:adjustRightInd w:val="0"/>
              <w:snapToGrid w:val="0"/>
              <w:jc w:val="center"/>
              <w:rPr>
                <w:sz w:val="21"/>
                <w:szCs w:val="21"/>
              </w:rPr>
            </w:pPr>
            <w:r>
              <w:rPr>
                <w:bCs/>
                <w:sz w:val="21"/>
                <w:szCs w:val="21"/>
              </w:rPr>
              <w:t>10</w:t>
            </w:r>
            <w:r>
              <w:rPr>
                <w:rFonts w:hint="eastAsia"/>
                <w:bCs/>
                <w:sz w:val="21"/>
                <w:szCs w:val="21"/>
              </w:rPr>
              <w:t>％</w:t>
            </w:r>
          </w:p>
        </w:tc>
      </w:tr>
      <w:tr w14:paraId="71DE8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14C1EDB7">
            <w:pPr>
              <w:adjustRightInd w:val="0"/>
              <w:snapToGrid w:val="0"/>
              <w:jc w:val="center"/>
              <w:rPr>
                <w:bCs/>
                <w:sz w:val="21"/>
                <w:szCs w:val="21"/>
              </w:rPr>
            </w:pPr>
            <w:r>
              <w:rPr>
                <w:bCs/>
                <w:sz w:val="21"/>
                <w:szCs w:val="21"/>
              </w:rPr>
              <w:t>8</w:t>
            </w:r>
          </w:p>
        </w:tc>
        <w:tc>
          <w:tcPr>
            <w:tcW w:w="2024" w:type="dxa"/>
            <w:tcBorders>
              <w:top w:val="single" w:color="auto" w:sz="4" w:space="0"/>
              <w:left w:val="single" w:color="auto" w:sz="4" w:space="0"/>
              <w:bottom w:val="single" w:color="auto" w:sz="4" w:space="0"/>
              <w:right w:val="single" w:color="auto" w:sz="4" w:space="0"/>
            </w:tcBorders>
            <w:vAlign w:val="center"/>
          </w:tcPr>
          <w:p w14:paraId="0C23B558">
            <w:pPr>
              <w:adjustRightInd w:val="0"/>
              <w:snapToGrid w:val="0"/>
              <w:jc w:val="center"/>
              <w:rPr>
                <w:sz w:val="21"/>
                <w:szCs w:val="21"/>
              </w:rPr>
            </w:pPr>
            <w:r>
              <w:rPr>
                <w:rFonts w:hint="eastAsia"/>
                <w:sz w:val="21"/>
                <w:szCs w:val="21"/>
              </w:rPr>
              <w:t>发展规划</w:t>
            </w:r>
          </w:p>
        </w:tc>
        <w:tc>
          <w:tcPr>
            <w:tcW w:w="4213" w:type="dxa"/>
            <w:tcBorders>
              <w:top w:val="single" w:color="auto" w:sz="4" w:space="0"/>
              <w:left w:val="single" w:color="auto" w:sz="4" w:space="0"/>
              <w:bottom w:val="single" w:color="auto" w:sz="4" w:space="0"/>
              <w:right w:val="single" w:color="auto" w:sz="4" w:space="0"/>
            </w:tcBorders>
            <w:vAlign w:val="center"/>
          </w:tcPr>
          <w:p w14:paraId="50C31799">
            <w:pPr>
              <w:adjustRightInd w:val="0"/>
              <w:snapToGrid w:val="0"/>
              <w:jc w:val="left"/>
              <w:rPr>
                <w:sz w:val="21"/>
                <w:szCs w:val="21"/>
              </w:rPr>
            </w:pPr>
            <w:r>
              <w:rPr>
                <w:rFonts w:hint="eastAsia"/>
                <w:sz w:val="21"/>
                <w:szCs w:val="21"/>
              </w:rPr>
              <w:t>未来工业设计发展愿景和规划。</w:t>
            </w:r>
          </w:p>
        </w:tc>
        <w:tc>
          <w:tcPr>
            <w:tcW w:w="1159" w:type="dxa"/>
            <w:tcBorders>
              <w:top w:val="single" w:color="auto" w:sz="4" w:space="0"/>
              <w:left w:val="single" w:color="auto" w:sz="4" w:space="0"/>
              <w:bottom w:val="single" w:color="auto" w:sz="4" w:space="0"/>
              <w:right w:val="single" w:color="auto" w:sz="4" w:space="0"/>
            </w:tcBorders>
            <w:vAlign w:val="center"/>
          </w:tcPr>
          <w:p w14:paraId="005B7073">
            <w:pPr>
              <w:adjustRightInd w:val="0"/>
              <w:snapToGrid w:val="0"/>
              <w:jc w:val="center"/>
              <w:rPr>
                <w:bCs/>
                <w:sz w:val="21"/>
                <w:szCs w:val="21"/>
              </w:rPr>
            </w:pPr>
            <w:r>
              <w:rPr>
                <w:bCs/>
                <w:sz w:val="21"/>
                <w:szCs w:val="21"/>
              </w:rPr>
              <w:t>5</w:t>
            </w:r>
            <w:r>
              <w:rPr>
                <w:rFonts w:hint="eastAsia"/>
                <w:bCs/>
                <w:sz w:val="21"/>
                <w:szCs w:val="21"/>
              </w:rPr>
              <w:t>％</w:t>
            </w:r>
          </w:p>
        </w:tc>
      </w:tr>
      <w:tr w14:paraId="74FFA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012C9EE6">
            <w:pPr>
              <w:adjustRightInd w:val="0"/>
              <w:snapToGrid w:val="0"/>
              <w:jc w:val="center"/>
              <w:rPr>
                <w:bCs/>
                <w:sz w:val="21"/>
                <w:szCs w:val="21"/>
              </w:rPr>
            </w:pPr>
            <w:r>
              <w:rPr>
                <w:bCs/>
                <w:sz w:val="21"/>
                <w:szCs w:val="21"/>
              </w:rPr>
              <w:t>9</w:t>
            </w:r>
          </w:p>
        </w:tc>
        <w:tc>
          <w:tcPr>
            <w:tcW w:w="2024" w:type="dxa"/>
            <w:tcBorders>
              <w:top w:val="single" w:color="auto" w:sz="4" w:space="0"/>
              <w:left w:val="single" w:color="auto" w:sz="4" w:space="0"/>
              <w:bottom w:val="single" w:color="auto" w:sz="4" w:space="0"/>
              <w:right w:val="single" w:color="auto" w:sz="4" w:space="0"/>
            </w:tcBorders>
            <w:vAlign w:val="center"/>
          </w:tcPr>
          <w:p w14:paraId="7B442980">
            <w:pPr>
              <w:adjustRightInd w:val="0"/>
              <w:snapToGrid w:val="0"/>
              <w:jc w:val="center"/>
              <w:rPr>
                <w:sz w:val="21"/>
                <w:szCs w:val="21"/>
              </w:rPr>
            </w:pPr>
            <w:r>
              <w:rPr>
                <w:rFonts w:hint="eastAsia"/>
                <w:sz w:val="21"/>
                <w:szCs w:val="21"/>
              </w:rPr>
              <w:t>加分项</w:t>
            </w:r>
          </w:p>
        </w:tc>
        <w:tc>
          <w:tcPr>
            <w:tcW w:w="4213" w:type="dxa"/>
            <w:tcBorders>
              <w:top w:val="single" w:color="auto" w:sz="4" w:space="0"/>
              <w:left w:val="single" w:color="auto" w:sz="4" w:space="0"/>
              <w:bottom w:val="single" w:color="auto" w:sz="4" w:space="0"/>
              <w:right w:val="single" w:color="auto" w:sz="4" w:space="0"/>
            </w:tcBorders>
          </w:tcPr>
          <w:p w14:paraId="0B592D85">
            <w:pPr>
              <w:adjustRightInd w:val="0"/>
              <w:snapToGrid w:val="0"/>
              <w:jc w:val="left"/>
              <w:rPr>
                <w:sz w:val="21"/>
                <w:szCs w:val="21"/>
              </w:rPr>
            </w:pPr>
            <w:r>
              <w:rPr>
                <w:rFonts w:hint="eastAsia"/>
                <w:sz w:val="21"/>
                <w:szCs w:val="21"/>
              </w:rPr>
              <w:t>近两年承担工业设计课题研究数量，获得国家级、省级、市级示范认定。</w:t>
            </w:r>
          </w:p>
        </w:tc>
        <w:tc>
          <w:tcPr>
            <w:tcW w:w="1159" w:type="dxa"/>
            <w:tcBorders>
              <w:top w:val="single" w:color="auto" w:sz="4" w:space="0"/>
              <w:left w:val="single" w:color="auto" w:sz="4" w:space="0"/>
              <w:bottom w:val="single" w:color="auto" w:sz="4" w:space="0"/>
              <w:right w:val="single" w:color="auto" w:sz="4" w:space="0"/>
            </w:tcBorders>
            <w:vAlign w:val="center"/>
          </w:tcPr>
          <w:p w14:paraId="40C11592">
            <w:pPr>
              <w:adjustRightInd w:val="0"/>
              <w:snapToGrid w:val="0"/>
              <w:jc w:val="center"/>
              <w:rPr>
                <w:bCs/>
                <w:sz w:val="21"/>
                <w:szCs w:val="21"/>
              </w:rPr>
            </w:pPr>
            <w:r>
              <w:rPr>
                <w:bCs/>
                <w:sz w:val="21"/>
                <w:szCs w:val="21"/>
              </w:rPr>
              <w:t>10</w:t>
            </w:r>
            <w:r>
              <w:rPr>
                <w:rFonts w:hint="eastAsia"/>
                <w:bCs/>
                <w:sz w:val="21"/>
                <w:szCs w:val="21"/>
              </w:rPr>
              <w:t>％</w:t>
            </w:r>
          </w:p>
        </w:tc>
      </w:tr>
    </w:tbl>
    <w:p w14:paraId="0A9ED3E4">
      <w:pPr>
        <w:ind w:firstLine="643" w:firstLineChars="200"/>
        <w:jc w:val="center"/>
        <w:rPr>
          <w:rFonts w:ascii="方正仿宋_GB2312"/>
          <w:b/>
          <w:bCs/>
        </w:rPr>
      </w:pPr>
    </w:p>
    <w:p w14:paraId="0220151E">
      <w:pPr>
        <w:ind w:firstLine="643" w:firstLineChars="200"/>
        <w:jc w:val="center"/>
        <w:rPr>
          <w:rFonts w:ascii="方正仿宋_GB2312"/>
          <w:b/>
          <w:bCs/>
        </w:rPr>
      </w:pPr>
    </w:p>
    <w:p w14:paraId="6607B611">
      <w:pPr>
        <w:rPr>
          <w:rFonts w:ascii="方正仿宋_GB2312"/>
          <w:b/>
          <w:bCs/>
        </w:rPr>
      </w:pPr>
    </w:p>
    <w:p w14:paraId="70EDE2F9">
      <w:pPr>
        <w:rPr>
          <w:rFonts w:ascii="方正仿宋_GB2312"/>
          <w:b/>
          <w:bCs/>
        </w:rPr>
      </w:pPr>
    </w:p>
    <w:p w14:paraId="239883DD">
      <w:pPr>
        <w:rPr>
          <w:rFonts w:eastAsia="方正黑体简体"/>
        </w:rPr>
      </w:pPr>
      <w:r>
        <w:rPr>
          <w:rFonts w:hint="eastAsia" w:eastAsia="方正黑体简体"/>
        </w:rPr>
        <w:t>附件1-</w:t>
      </w:r>
      <w:r>
        <w:rPr>
          <w:rFonts w:eastAsia="方正黑体简体"/>
        </w:rPr>
        <w:t>3</w:t>
      </w:r>
    </w:p>
    <w:p w14:paraId="487C4A34">
      <w:pPr>
        <w:topLinePunct/>
        <w:adjustRightInd w:val="0"/>
        <w:snapToGrid w:val="0"/>
        <w:jc w:val="left"/>
        <w:rPr>
          <w:rFonts w:eastAsia="方正黑体简体"/>
        </w:rPr>
      </w:pPr>
    </w:p>
    <w:p w14:paraId="3AAFA7A2">
      <w:pPr>
        <w:topLinePunct/>
        <w:adjustRightInd w:val="0"/>
        <w:snapToGrid w:val="0"/>
        <w:jc w:val="center"/>
        <w:rPr>
          <w:rFonts w:eastAsia="方正小标宋简体"/>
          <w:sz w:val="44"/>
          <w:szCs w:val="44"/>
        </w:rPr>
      </w:pPr>
      <w:r>
        <w:rPr>
          <w:rFonts w:hint="eastAsia" w:eastAsia="方正小标宋简体"/>
          <w:sz w:val="44"/>
          <w:szCs w:val="44"/>
        </w:rPr>
        <w:t>填表说明</w:t>
      </w:r>
    </w:p>
    <w:p w14:paraId="1CAB92D0">
      <w:pPr>
        <w:topLinePunct/>
        <w:adjustRightInd w:val="0"/>
        <w:snapToGrid w:val="0"/>
        <w:jc w:val="center"/>
        <w:rPr>
          <w:rFonts w:eastAsia="方正小标宋简体"/>
          <w:sz w:val="44"/>
          <w:szCs w:val="44"/>
        </w:rPr>
      </w:pPr>
    </w:p>
    <w:p w14:paraId="7C800A2C">
      <w:pPr>
        <w:topLinePunct/>
        <w:adjustRightInd w:val="0"/>
        <w:snapToGrid w:val="0"/>
        <w:spacing w:line="300" w:lineRule="auto"/>
        <w:ind w:firstLine="640" w:firstLineChars="200"/>
        <w:rPr>
          <w:color w:val="000000"/>
        </w:rPr>
      </w:pPr>
      <w:r>
        <w:rPr>
          <w:color w:val="000000"/>
        </w:rPr>
        <w:t>1</w:t>
      </w:r>
      <w:r>
        <w:rPr>
          <w:rFonts w:hint="eastAsia"/>
          <w:color w:val="000000"/>
        </w:rPr>
        <w:t>．市级工业设计中心（企业工业设计中心）认定评价指标参照表</w:t>
      </w:r>
      <w:r>
        <w:rPr>
          <w:color w:val="000000"/>
        </w:rPr>
        <w:t>1</w:t>
      </w:r>
      <w:r>
        <w:rPr>
          <w:rFonts w:hint="eastAsia"/>
          <w:color w:val="000000"/>
        </w:rPr>
        <w:t>，市级工业设计中心（工业设计企业）认定评价指标参照表</w:t>
      </w:r>
      <w:r>
        <w:rPr>
          <w:color w:val="000000"/>
        </w:rPr>
        <w:t>2</w:t>
      </w:r>
      <w:r>
        <w:rPr>
          <w:rFonts w:hint="eastAsia"/>
          <w:color w:val="000000"/>
        </w:rPr>
        <w:t>。</w:t>
      </w:r>
    </w:p>
    <w:p w14:paraId="415C6CE9">
      <w:pPr>
        <w:topLinePunct/>
        <w:adjustRightInd w:val="0"/>
        <w:snapToGrid w:val="0"/>
        <w:spacing w:line="300" w:lineRule="auto"/>
        <w:ind w:firstLine="640" w:firstLineChars="200"/>
        <w:rPr>
          <w:color w:val="000000"/>
        </w:rPr>
      </w:pPr>
      <w:r>
        <w:rPr>
          <w:color w:val="000000"/>
        </w:rPr>
        <w:t>2</w:t>
      </w:r>
      <w:r>
        <w:rPr>
          <w:rFonts w:hint="eastAsia"/>
          <w:color w:val="000000"/>
        </w:rPr>
        <w:t>．开展市级工业设计中心评审时，根据评价指标制定评分细则。</w:t>
      </w:r>
    </w:p>
    <w:p w14:paraId="6773DF1B">
      <w:pPr>
        <w:topLinePunct/>
        <w:adjustRightInd w:val="0"/>
        <w:snapToGrid w:val="0"/>
        <w:spacing w:line="300" w:lineRule="auto"/>
        <w:ind w:firstLine="640" w:firstLineChars="200"/>
        <w:rPr>
          <w:color w:val="000000"/>
        </w:rPr>
      </w:pPr>
      <w:r>
        <w:rPr>
          <w:color w:val="000000"/>
        </w:rPr>
        <w:t>3</w:t>
      </w:r>
      <w:r>
        <w:rPr>
          <w:rFonts w:hint="eastAsia"/>
          <w:color w:val="000000"/>
        </w:rPr>
        <w:t>．所称设计费用指参照《企业会计准则》规定，用于工业设计人员工资奖金、津贴等的人工费用；与工业设计相关的市场咨询、样品试制、检验检测等直接投入费用；工业设计相关的设备折旧费用、无形资产摊销费用；其它与工业设计直接相关的费用。</w:t>
      </w:r>
    </w:p>
    <w:p w14:paraId="0798527C">
      <w:pPr>
        <w:topLinePunct/>
        <w:adjustRightInd w:val="0"/>
        <w:snapToGrid w:val="0"/>
        <w:spacing w:line="300" w:lineRule="auto"/>
        <w:ind w:firstLine="640" w:firstLineChars="200"/>
        <w:rPr>
          <w:color w:val="000000"/>
        </w:rPr>
      </w:pPr>
      <w:r>
        <w:rPr>
          <w:color w:val="000000"/>
        </w:rPr>
        <w:t>4</w:t>
      </w:r>
      <w:r>
        <w:rPr>
          <w:rFonts w:hint="eastAsia"/>
          <w:color w:val="000000"/>
        </w:rPr>
        <w:t>．所称工业设计相关领域指：《普通高等学校本科专业目录（</w:t>
      </w:r>
      <w:r>
        <w:rPr>
          <w:color w:val="000000"/>
        </w:rPr>
        <w:t>202</w:t>
      </w:r>
      <w:r>
        <w:rPr>
          <w:rFonts w:hint="eastAsia"/>
          <w:color w:val="000000"/>
        </w:rPr>
        <w:t>4年版）》所列之艺术学设计学类相关专业、工学机械类工业设计专业；《研究生教育学科专业目录（</w:t>
      </w:r>
      <w:r>
        <w:rPr>
          <w:color w:val="000000"/>
        </w:rPr>
        <w:t>202</w:t>
      </w:r>
      <w:r>
        <w:rPr>
          <w:rFonts w:hint="eastAsia"/>
          <w:color w:val="000000"/>
        </w:rPr>
        <w:t>2年）》所列之艺术学设计类相关专业、交叉学科设计学相关专业。</w:t>
      </w:r>
    </w:p>
    <w:p w14:paraId="1EADD257">
      <w:pPr>
        <w:topLinePunct/>
        <w:adjustRightInd w:val="0"/>
        <w:snapToGrid w:val="0"/>
        <w:spacing w:line="300" w:lineRule="auto"/>
        <w:ind w:firstLine="640" w:firstLineChars="200"/>
        <w:rPr>
          <w:color w:val="000000"/>
        </w:rPr>
      </w:pPr>
      <w:r>
        <w:rPr>
          <w:color w:val="000000"/>
        </w:rPr>
        <w:t>5</w:t>
      </w:r>
      <w:r>
        <w:rPr>
          <w:rFonts w:hint="eastAsia"/>
          <w:color w:val="000000"/>
        </w:rPr>
        <w:t>．所称国家级工业设计奖项指：经党中央、国务院批准开展的工业设计评奖工作；省级工业设计奖项指：由各省、自治区、直辖市及计划单列市人民政府及有关部门指导、组织开展的设计类评奖工作。市级工业设计奖项指：由成都市人民政府及相关部门指导、组织开展的设计类评奖工作。</w:t>
      </w:r>
    </w:p>
    <w:p w14:paraId="290261E8">
      <w:pPr>
        <w:topLinePunct/>
        <w:adjustRightInd w:val="0"/>
        <w:snapToGrid w:val="0"/>
        <w:spacing w:line="300" w:lineRule="auto"/>
        <w:ind w:firstLine="640" w:firstLineChars="200"/>
        <w:rPr>
          <w:color w:val="000000"/>
        </w:rPr>
      </w:pPr>
      <w:r>
        <w:rPr>
          <w:color w:val="000000"/>
        </w:rPr>
        <w:t>6</w:t>
      </w:r>
      <w:r>
        <w:rPr>
          <w:rFonts w:hint="eastAsia"/>
          <w:color w:val="000000"/>
        </w:rPr>
        <w:t>．所称知识产权包括获得授权的专利（含外观、实用新型、发明专利）和经登记的版权（含产品设计图纸及其说明、设计造型图像等）。</w:t>
      </w:r>
    </w:p>
    <w:p w14:paraId="7DFAF924">
      <w:pPr>
        <w:topLinePunct/>
        <w:adjustRightInd w:val="0"/>
        <w:snapToGrid w:val="0"/>
        <w:spacing w:line="300" w:lineRule="auto"/>
        <w:ind w:firstLine="640" w:firstLineChars="200"/>
        <w:rPr>
          <w:color w:val="000000"/>
        </w:rPr>
      </w:pPr>
      <w:r>
        <w:rPr>
          <w:color w:val="000000"/>
        </w:rPr>
        <w:t>7</w:t>
      </w:r>
      <w:r>
        <w:rPr>
          <w:rFonts w:hint="eastAsia"/>
          <w:color w:val="000000"/>
        </w:rPr>
        <w:t>．所称设计标准指工业设计、产品设计直接相关的国家标准、行业标准团体标准。</w:t>
      </w:r>
    </w:p>
    <w:p w14:paraId="32555D9F">
      <w:pPr>
        <w:topLinePunct/>
        <w:adjustRightInd w:val="0"/>
        <w:snapToGrid w:val="0"/>
        <w:spacing w:line="300" w:lineRule="auto"/>
        <w:ind w:firstLine="640" w:firstLineChars="200"/>
        <w:rPr>
          <w:color w:val="000000"/>
        </w:rPr>
      </w:pPr>
      <w:r>
        <w:rPr>
          <w:color w:val="000000"/>
        </w:rPr>
        <w:t>8</w:t>
      </w:r>
      <w:r>
        <w:rPr>
          <w:rFonts w:hint="eastAsia"/>
          <w:color w:val="000000"/>
        </w:rPr>
        <w:t>．所称工业设计重要活动包括：党和国家重要活动中工业设计类子活动；各省、自治区、直辖市及计划单列市人民政府及有关部门指导、组织开展的工业设计会议、评奖、设计周、设计对接等活动。</w:t>
      </w:r>
    </w:p>
    <w:p w14:paraId="193827BE">
      <w:pPr>
        <w:topLinePunct/>
        <w:adjustRightInd w:val="0"/>
        <w:snapToGrid w:val="0"/>
        <w:spacing w:line="300" w:lineRule="auto"/>
        <w:ind w:firstLine="640" w:firstLineChars="200"/>
        <w:rPr>
          <w:color w:val="000000"/>
        </w:rPr>
      </w:pPr>
      <w:r>
        <w:rPr>
          <w:color w:val="000000"/>
        </w:rPr>
        <w:t>9</w:t>
      </w:r>
      <w:r>
        <w:rPr>
          <w:rFonts w:hint="eastAsia"/>
          <w:color w:val="000000"/>
        </w:rPr>
        <w:t>．所称国家、省级或市级示范认定包括：服务型制造示范企业、新经济示范企业、技术创新示范企业、示范产业链“链主”企业。</w:t>
      </w:r>
    </w:p>
    <w:p w14:paraId="6462A859">
      <w:pPr>
        <w:adjustRightInd w:val="0"/>
        <w:snapToGrid w:val="0"/>
        <w:spacing w:line="300" w:lineRule="auto"/>
        <w:rPr>
          <w:sz w:val="34"/>
        </w:rPr>
      </w:pPr>
    </w:p>
    <w:p w14:paraId="1567E484">
      <w:pPr>
        <w:adjustRightInd w:val="0"/>
        <w:snapToGrid w:val="0"/>
        <w:spacing w:line="336" w:lineRule="auto"/>
      </w:pPr>
    </w:p>
    <w:p w14:paraId="15314C9C">
      <w:pPr>
        <w:adjustRightInd w:val="0"/>
        <w:snapToGrid w:val="0"/>
        <w:spacing w:line="336" w:lineRule="auto"/>
      </w:pPr>
    </w:p>
    <w:p w14:paraId="10B50638">
      <w:pPr>
        <w:adjustRightInd w:val="0"/>
        <w:snapToGrid w:val="0"/>
        <w:spacing w:line="336" w:lineRule="auto"/>
      </w:pPr>
    </w:p>
    <w:p w14:paraId="3F236071">
      <w:pPr>
        <w:adjustRightInd w:val="0"/>
        <w:snapToGrid w:val="0"/>
        <w:spacing w:line="336" w:lineRule="auto"/>
      </w:pPr>
    </w:p>
    <w:p w14:paraId="42EDB125">
      <w:pPr>
        <w:adjustRightInd w:val="0"/>
        <w:snapToGrid w:val="0"/>
        <w:spacing w:line="312" w:lineRule="auto"/>
        <w:ind w:firstLine="640" w:firstLineChars="200"/>
      </w:pPr>
    </w:p>
    <w:p w14:paraId="1A959167">
      <w:pPr>
        <w:adjustRightInd w:val="0"/>
        <w:snapToGrid w:val="0"/>
        <w:spacing w:line="312" w:lineRule="auto"/>
        <w:ind w:firstLine="640" w:firstLineChars="200"/>
      </w:pPr>
    </w:p>
    <w:p w14:paraId="57A22E09">
      <w:pPr>
        <w:adjustRightInd w:val="0"/>
        <w:snapToGrid w:val="0"/>
        <w:spacing w:line="312" w:lineRule="auto"/>
        <w:ind w:firstLine="640" w:firstLineChars="200"/>
      </w:pPr>
    </w:p>
    <w:p w14:paraId="14D27ACE">
      <w:pPr>
        <w:adjustRightInd w:val="0"/>
        <w:snapToGrid w:val="0"/>
        <w:spacing w:line="312" w:lineRule="auto"/>
        <w:ind w:firstLine="640" w:firstLineChars="200"/>
      </w:pPr>
    </w:p>
    <w:p w14:paraId="2F04BCA4">
      <w:pPr>
        <w:adjustRightInd w:val="0"/>
        <w:snapToGrid w:val="0"/>
        <w:spacing w:line="312" w:lineRule="auto"/>
        <w:ind w:firstLine="640" w:firstLineChars="200"/>
      </w:pPr>
    </w:p>
    <w:p w14:paraId="7A534AD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方正黑体简体">
    <w:altName w:val="微软雅黑"/>
    <w:panose1 w:val="02010601030101010101"/>
    <w:charset w:val="86"/>
    <w:family w:val="auto"/>
    <w:pitch w:val="default"/>
    <w:sig w:usb0="00000000" w:usb1="00000000" w:usb2="00000000" w:usb3="00000000" w:csb0="00040000" w:csb1="00000000"/>
  </w:font>
  <w:font w:name="方正小标宋简体">
    <w:altName w:val="方正舒体"/>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yYzIwM2YxNTY0ZTM1M2JiODE1NTY1YmU1YWJmMjQifQ=="/>
  </w:docVars>
  <w:rsids>
    <w:rsidRoot w:val="07583765"/>
    <w:rsid w:val="07583765"/>
    <w:rsid w:val="5C9A11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2312" w:cs="Times New Roman"/>
      <w:kern w:val="2"/>
      <w:sz w:val="32"/>
      <w:szCs w:val="3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3918</Words>
  <Characters>3975</Characters>
  <Lines>0</Lines>
  <Paragraphs>0</Paragraphs>
  <TotalTime>0</TotalTime>
  <ScaleCrop>false</ScaleCrop>
  <LinksUpToDate>false</LinksUpToDate>
  <CharactersWithSpaces>4000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2025-03-10T09:54:00Z</dcterms:created>
  <dc:creator>黄思远</dc:creator>
  <cp:lastModifiedBy>fy</cp:lastModifiedBy>
  <dcterms:modified xsi:type="dcterms:W3CDTF">2025-03-12T01:01:35Z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4F8C6C1A472B49BDA4719F58B5B037E2_13</vt:lpwstr>
  </property>
</Properties>
</file>