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6"/>
        </w:rPr>
      </w:pPr>
      <w:r>
        <w:rPr>
          <w:rFonts w:hint="eastAsia" w:ascii="Times New Roman" w:hAnsi="Times New Roman" w:eastAsia="黑体" w:cs="Times New Roman"/>
          <w:sz w:val="32"/>
          <w:szCs w:val="36"/>
        </w:rPr>
        <w:t>附件</w:t>
      </w:r>
      <w:bookmarkStart w:id="0" w:name="_GoBack"/>
      <w:bookmarkEnd w:id="0"/>
    </w:p>
    <w:p>
      <w:pPr>
        <w:spacing w:line="560" w:lineRule="exact"/>
        <w:jc w:val="center"/>
        <w:rPr>
          <w:rFonts w:ascii="Times New Roman" w:hAnsi="Times New Roman" w:eastAsia="方正小标宋简体" w:cs="方正小标宋简体"/>
          <w:sz w:val="44"/>
          <w:szCs w:val="44"/>
        </w:rPr>
      </w:pPr>
      <w:r>
        <w:rPr>
          <w:rFonts w:ascii="Times New Roman" w:hAnsi="Times New Roman" w:eastAsia="方正小标宋简体" w:cs="方正小标宋简体"/>
          <w:sz w:val="44"/>
          <w:szCs w:val="44"/>
        </w:rPr>
        <w:t>验收结果</w:t>
      </w:r>
      <w:r>
        <w:rPr>
          <w:rFonts w:hint="eastAsia" w:ascii="Times New Roman" w:hAnsi="Times New Roman" w:eastAsia="方正小标宋简体" w:cs="方正小标宋简体"/>
          <w:sz w:val="44"/>
          <w:szCs w:val="44"/>
        </w:rPr>
        <w:t>一览表</w:t>
      </w:r>
    </w:p>
    <w:p>
      <w:pPr>
        <w:pStyle w:val="15"/>
      </w:pPr>
    </w:p>
    <w:tbl>
      <w:tblPr>
        <w:tblStyle w:val="11"/>
        <w:tblW w:w="5000" w:type="pct"/>
        <w:tblInd w:w="0" w:type="dxa"/>
        <w:tblLayout w:type="autofit"/>
        <w:tblCellMar>
          <w:top w:w="0" w:type="dxa"/>
          <w:left w:w="108" w:type="dxa"/>
          <w:bottom w:w="0" w:type="dxa"/>
          <w:right w:w="108" w:type="dxa"/>
        </w:tblCellMar>
      </w:tblPr>
      <w:tblGrid>
        <w:gridCol w:w="579"/>
        <w:gridCol w:w="1410"/>
        <w:gridCol w:w="3920"/>
        <w:gridCol w:w="3399"/>
        <w:gridCol w:w="3729"/>
        <w:gridCol w:w="615"/>
      </w:tblGrid>
      <w:tr>
        <w:tblPrEx>
          <w:tblCellMar>
            <w:top w:w="0" w:type="dxa"/>
            <w:left w:w="108" w:type="dxa"/>
            <w:bottom w:w="0" w:type="dxa"/>
            <w:right w:w="108" w:type="dxa"/>
          </w:tblCellMar>
        </w:tblPrEx>
        <w:trPr>
          <w:trHeight w:val="680" w:hRule="atLeast"/>
          <w:tblHeader/>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立项编号</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项目名称</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申报单位</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计划类别</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0"/>
                <w:szCs w:val="20"/>
              </w:rPr>
            </w:pPr>
            <w:r>
              <w:rPr>
                <w:rFonts w:hint="eastAsia" w:ascii="黑体" w:hAnsi="宋体" w:eastAsia="黑体" w:cs="黑体"/>
                <w:color w:val="000000"/>
                <w:sz w:val="20"/>
                <w:szCs w:val="20"/>
              </w:rPr>
              <w:t>验收</w:t>
            </w:r>
            <w:r>
              <w:rPr>
                <w:rFonts w:hint="default" w:ascii="黑体" w:hAnsi="宋体" w:eastAsia="黑体" w:cs="黑体"/>
                <w:color w:val="000000"/>
                <w:sz w:val="20"/>
                <w:szCs w:val="20"/>
              </w:rPr>
              <w:t>结果</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1</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2022ZYDF066</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基于Micro-LED的新一代投影显示关键技术及系统研发</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四川长虹电器股份有限公司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rPr>
              <w:t>2022年中央引导地方科技发展资金项目（区域创新体系建设-高新技术领域研发）</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2</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2022ZYDF076</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大功率同位素制备靶技术研究</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中国工程物理研究院流体物理研究所</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2022年中央引导地方科技发展资金项目（区域创新体系建设-高新技术领域研发）</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3</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2022ZYDF074</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国产高功率YDF有源激光光纤产品工程化</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中国工程物理研究院化工材料研究所</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2022年中央引导地方科技发展资金项目（区域创新体系建设-高新技术领域研发）</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4</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2022ZYDF065</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基于激光剪切散斑的航空发动机复合材料叶片快速无损检测技术研究及应用</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中国工程物理研究院激光聚变研究中心</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2022年中央引导地方科技发展资金项目（区域创新体系建设-高新技术领域研发）</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5</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w:t>
            </w:r>
            <w:r>
              <w:rPr>
                <w:rFonts w:hint="eastAsia" w:ascii="仿宋_GB2312" w:hAnsi="宋体" w:eastAsia="仿宋_GB2312" w:cs="宋体"/>
                <w:color w:val="000000"/>
                <w:kern w:val="0"/>
                <w:sz w:val="18"/>
                <w:szCs w:val="18"/>
                <w:lang w:val="en-US" w:eastAsia="zh-CN"/>
              </w:rPr>
              <w:t>67</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半球型电子能量分析器原理研究和样机研制</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中国工程物理研究院材料研究所</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2022年中央引导地方科技发展资金项目（区域创新体系建设-高新技术领域研发）</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default" w:ascii="仿宋_GB2312" w:hAnsi="宋体" w:eastAsia="仿宋_GB2312" w:cs="仿宋_GB2312"/>
                <w:color w:val="000000"/>
                <w:kern w:val="0"/>
                <w:sz w:val="18"/>
                <w:szCs w:val="18"/>
                <w:lang w:bidi="ar"/>
              </w:rPr>
              <w:t>6</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2019NYKJ003</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val="en-US" w:eastAsia="zh-CN" w:bidi="ar"/>
              </w:rPr>
              <w:t>非洲猪瘟综合防控及复养技术应用与示范</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z w:val="18"/>
                <w:szCs w:val="18"/>
              </w:rPr>
            </w:pPr>
            <w:r>
              <w:rPr>
                <w:rFonts w:hint="eastAsia" w:ascii="仿宋_GB2312" w:hAnsi="宋体" w:eastAsia="仿宋_GB2312" w:cs="宋体"/>
                <w:color w:val="000000"/>
                <w:kern w:val="0"/>
                <w:sz w:val="18"/>
                <w:szCs w:val="18"/>
              </w:rPr>
              <w:t>绵阳市安州区金泉养殖有限公司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农业科技助推产业发展项目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2022ZYDF012</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智能音视频系统关键技术研究及应用产品开发</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四川湖山电器股份有限公司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rPr>
              <w:t>2022年中央引导地方科技发展资金项目（科技成果转化示范项目）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2022ZYDF029</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军用防红外隐身面料应用及产业化</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绵阳佳禧印染有限责任公司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rPr>
              <w:t>2022年中央引导地方科技发展资金项目（科技成果转化示范项目）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kern w:val="0"/>
                <w:sz w:val="18"/>
                <w:szCs w:val="18"/>
              </w:rPr>
              <w:t>2022ZYDF022</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铁路信号设备状态在线综合检测装置及监测系统</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绵阳市维博电子有限责任公司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2022年中央引导地方科技发展资金项目（科技成果转化示范项目）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val="en-US" w:eastAsia="zh-CN" w:bidi="ar"/>
              </w:rPr>
              <w:t>0</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kern w:val="0"/>
                <w:sz w:val="18"/>
                <w:szCs w:val="18"/>
              </w:rPr>
              <w:t>2022ZYDF0</w:t>
            </w:r>
            <w:r>
              <w:rPr>
                <w:rFonts w:hint="eastAsia" w:ascii="仿宋_GB2312" w:hAnsi="宋体" w:eastAsia="仿宋_GB2312" w:cs="宋体"/>
                <w:kern w:val="0"/>
                <w:sz w:val="18"/>
                <w:szCs w:val="18"/>
                <w:lang w:val="en-US" w:eastAsia="zh-CN"/>
              </w:rPr>
              <w:t>08</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AMOLED屏幕LTPO新型背板技术成果转化项目</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绵阳京东方光电科技有限公司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spacing w:val="-6"/>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2022年中央引导地方科技发展资金项目（科技成果转化示范项目）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kern w:val="0"/>
                <w:sz w:val="18"/>
                <w:szCs w:val="18"/>
              </w:rPr>
              <w:t>2022ZYDF002</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新能源汽车电驱动系统高转速低噪音传动装置研发及成果转化</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绵阳富临精工股份有限公司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lang w:val="en-US" w:eastAsia="zh-CN"/>
              </w:rPr>
              <w:t>2022年中央引导地方科技发展资金项目（科技成果转化示范项目）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r>
        <w:tblPrEx>
          <w:tblCellMar>
            <w:top w:w="0" w:type="dxa"/>
            <w:left w:w="108" w:type="dxa"/>
            <w:bottom w:w="0" w:type="dxa"/>
            <w:right w:w="108" w:type="dxa"/>
          </w:tblCellMar>
        </w:tblPrEx>
        <w:trPr>
          <w:trHeight w:val="610" w:hRule="atLeast"/>
        </w:trPr>
        <w:tc>
          <w:tcPr>
            <w:tcW w:w="21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eastAsia="zh-CN" w:bidi="ar"/>
              </w:rPr>
            </w:pPr>
            <w:r>
              <w:rPr>
                <w:rFonts w:hint="eastAsia" w:ascii="仿宋_GB2312" w:hAnsi="宋体" w:eastAsia="仿宋_GB2312" w:cs="仿宋_GB2312"/>
                <w:color w:val="000000"/>
                <w:kern w:val="0"/>
                <w:sz w:val="18"/>
                <w:szCs w:val="18"/>
                <w:lang w:bidi="ar"/>
              </w:rPr>
              <w:t>1</w:t>
            </w:r>
            <w:r>
              <w:rPr>
                <w:rFonts w:hint="eastAsia" w:ascii="仿宋_GB2312" w:hAnsi="宋体" w:eastAsia="仿宋_GB2312" w:cs="仿宋_GB2312"/>
                <w:color w:val="000000"/>
                <w:kern w:val="0"/>
                <w:sz w:val="18"/>
                <w:szCs w:val="18"/>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2021ZYZF2002</w:t>
            </w:r>
          </w:p>
        </w:tc>
        <w:tc>
          <w:tcPr>
            <w:tcW w:w="14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val="en-US" w:eastAsia="zh-CN" w:bidi="ar"/>
              </w:rPr>
              <w:t>绵阳市新能源汽车驱动系统智造中试熟化服务平台</w:t>
            </w:r>
          </w:p>
        </w:tc>
        <w:tc>
          <w:tcPr>
            <w:tcW w:w="124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绵阳富临精工股份有限公司</w:t>
            </w:r>
          </w:p>
        </w:tc>
        <w:tc>
          <w:tcPr>
            <w:tcW w:w="136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color w:val="000000"/>
                <w:kern w:val="0"/>
                <w:sz w:val="18"/>
                <w:szCs w:val="18"/>
                <w:lang w:bidi="ar"/>
              </w:rPr>
            </w:pPr>
            <w:r>
              <w:rPr>
                <w:rFonts w:hint="eastAsia" w:ascii="仿宋_GB2312" w:hAnsi="宋体" w:eastAsia="仿宋_GB2312" w:cs="宋体"/>
                <w:color w:val="000000"/>
                <w:kern w:val="0"/>
                <w:sz w:val="18"/>
                <w:szCs w:val="18"/>
              </w:rPr>
              <w:t>转移支付-中试研发平台培育项目</w:t>
            </w:r>
          </w:p>
        </w:tc>
        <w:tc>
          <w:tcPr>
            <w:tcW w:w="22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通过</w:t>
            </w:r>
          </w:p>
        </w:tc>
      </w:tr>
    </w:tbl>
    <w:p>
      <w:pPr>
        <w:jc w:val="left"/>
      </w:pPr>
    </w:p>
    <w:sectPr>
      <w:headerReference r:id="rId3" w:type="default"/>
      <w:footerReference r:id="rId4" w:type="default"/>
      <w:footerReference r:id="rId5" w:type="even"/>
      <w:pgSz w:w="16838" w:h="11906" w:orient="landscape"/>
      <w:pgMar w:top="1701" w:right="1701" w:bottom="1531" w:left="1701" w:header="851" w:footer="1338" w:gutter="0"/>
      <w:cols w:space="0" w:num="1"/>
      <w:titlePg/>
      <w:docGrid w:type="linesAndChars" w:linePitch="305" w:charSpace="-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sdt>
    <w:sdtPr>
      <w:id w:val="899787517"/>
    </w:sdtPr>
    <w:sdtContent>
      <w:p>
        <w:pPr>
          <w:pStyle w:val="7"/>
          <w:ind w:right="180"/>
          <w:jc w:val="right"/>
        </w:pPr>
        <w:r>
          <w:rPr>
            <w:rFonts w:hint="eastAsia" w:asciiTheme="minorEastAsia" w:hAnsiTheme="minorEastAsia"/>
            <w:sz w:val="24"/>
          </w:rPr>
          <w:t xml:space="preserve">— </w:t>
        </w:r>
        <w:r>
          <w:rPr>
            <w:rFonts w:asciiTheme="minorEastAsia" w:hAnsiTheme="minorEastAsia"/>
            <w:sz w:val="24"/>
          </w:rPr>
          <w:fldChar w:fldCharType="begin"/>
        </w:r>
        <w:r>
          <w:rPr>
            <w:rFonts w:asciiTheme="minorEastAsia" w:hAnsiTheme="minorEastAsia"/>
            <w:sz w:val="24"/>
          </w:rPr>
          <w:instrText xml:space="preserve">PAGE   \* MERGEFORMAT</w:instrText>
        </w:r>
        <w:r>
          <w:rPr>
            <w:rFonts w:asciiTheme="minorEastAsia" w:hAnsiTheme="minorEastAsia"/>
            <w:sz w:val="24"/>
          </w:rPr>
          <w:fldChar w:fldCharType="separate"/>
        </w:r>
        <w:r>
          <w:rPr>
            <w:rFonts w:asciiTheme="minorEastAsia" w:hAnsiTheme="minorEastAsia"/>
            <w:sz w:val="24"/>
            <w:lang w:val="zh-CN"/>
          </w:rPr>
          <w:t>29</w:t>
        </w:r>
        <w:r>
          <w:rPr>
            <w:rFonts w:asciiTheme="minorEastAsia" w:hAnsiTheme="minorEastAsia"/>
            <w:sz w:val="24"/>
          </w:rPr>
          <w:fldChar w:fldCharType="end"/>
        </w:r>
        <w:r>
          <w:rPr>
            <w:rFonts w:asciiTheme="minorEastAsia" w:hAnsiTheme="minorEastAsia"/>
            <w:sz w:val="24"/>
          </w:rPr>
          <w:t xml:space="preserve"> </w:t>
        </w:r>
        <w:r>
          <w:rPr>
            <w:rFonts w:hint="eastAsia" w:asciiTheme="minorEastAsia" w:hAnsiTheme="minorEastAsia"/>
            <w:sz w:val="24"/>
          </w:rPr>
          <w:t>—</w:t>
        </w:r>
      </w:p>
    </w:sdtContent>
  </w:sdt>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firstLineChars="200"/>
      <w:rPr>
        <w:rFonts w:hint="eastAsia" w:asciiTheme="minorEastAsia" w:hAnsiTheme="minorEastAsia"/>
        <w:sz w:val="24"/>
      </w:rPr>
    </w:pPr>
    <w:r>
      <w:rPr>
        <w:rFonts w:hint="eastAsia" w:asciiTheme="minorEastAsia" w:hAnsiTheme="minorEastAsia"/>
        <w:sz w:val="24"/>
      </w:rPr>
      <w:t>—</w:t>
    </w:r>
    <w:sdt>
      <w:sdtPr>
        <w:rPr>
          <w:rFonts w:asciiTheme="minorEastAsia" w:hAnsiTheme="minorEastAsia"/>
          <w:sz w:val="24"/>
        </w:rPr>
        <w:id w:val="-1"/>
      </w:sdtPr>
      <w:sdtEndPr>
        <w:rPr>
          <w:rFonts w:asciiTheme="minorEastAsia" w:hAnsiTheme="minorEastAsia"/>
          <w:sz w:val="24"/>
        </w:rPr>
      </w:sdtEndPr>
      <w:sdtContent>
        <w:r>
          <w:rPr>
            <w:rFonts w:asciiTheme="minorEastAsia" w:hAnsiTheme="minorEastAsia"/>
            <w:sz w:val="24"/>
          </w:rPr>
          <w:t xml:space="preserve"> </w:t>
        </w:r>
        <w:r>
          <w:rPr>
            <w:rFonts w:asciiTheme="minorEastAsia" w:hAnsiTheme="minorEastAsia"/>
            <w:sz w:val="24"/>
          </w:rPr>
          <w:fldChar w:fldCharType="begin"/>
        </w:r>
        <w:r>
          <w:rPr>
            <w:rFonts w:asciiTheme="minorEastAsia" w:hAnsiTheme="minorEastAsia"/>
            <w:sz w:val="24"/>
          </w:rPr>
          <w:instrText xml:space="preserve">PAGE   \* MERGEFORMAT</w:instrText>
        </w:r>
        <w:r>
          <w:rPr>
            <w:rFonts w:asciiTheme="minorEastAsia" w:hAnsiTheme="minorEastAsia"/>
            <w:sz w:val="24"/>
          </w:rPr>
          <w:fldChar w:fldCharType="separate"/>
        </w:r>
        <w:r>
          <w:rPr>
            <w:rFonts w:asciiTheme="minorEastAsia" w:hAnsiTheme="minorEastAsia"/>
            <w:sz w:val="24"/>
            <w:lang w:val="zh-CN"/>
          </w:rPr>
          <w:t>30</w:t>
        </w:r>
        <w:r>
          <w:rPr>
            <w:rFonts w:asciiTheme="minorEastAsia" w:hAnsiTheme="minorEastAsia"/>
            <w:sz w:val="24"/>
          </w:rPr>
          <w:fldChar w:fldCharType="end"/>
        </w:r>
        <w:r>
          <w:rPr>
            <w:rFonts w:asciiTheme="minorEastAsia" w:hAnsiTheme="minorEastAsia"/>
            <w:sz w:val="24"/>
          </w:rPr>
          <w:t xml:space="preserve"> </w:t>
        </w:r>
        <w:r>
          <w:rPr>
            <w:rFonts w:hint="eastAsia" w:asciiTheme="minorEastAsia" w:hAnsiTheme="minorEastAsia"/>
            <w:sz w:val="24"/>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207"/>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OGVkZThiYzFlOTAzMzdjMzkwMDZjYTI3Y2MyOGQifQ=="/>
  </w:docVars>
  <w:rsids>
    <w:rsidRoot w:val="20CF3542"/>
    <w:rsid w:val="0006793A"/>
    <w:rsid w:val="0009116B"/>
    <w:rsid w:val="001A268B"/>
    <w:rsid w:val="00216B49"/>
    <w:rsid w:val="002E0BBA"/>
    <w:rsid w:val="00353FB1"/>
    <w:rsid w:val="003602AF"/>
    <w:rsid w:val="0038279A"/>
    <w:rsid w:val="004C6ABA"/>
    <w:rsid w:val="004D6631"/>
    <w:rsid w:val="004E3988"/>
    <w:rsid w:val="00504FF7"/>
    <w:rsid w:val="005733AA"/>
    <w:rsid w:val="00577DC0"/>
    <w:rsid w:val="00601332"/>
    <w:rsid w:val="00696296"/>
    <w:rsid w:val="00740DD4"/>
    <w:rsid w:val="00792C8D"/>
    <w:rsid w:val="007C478E"/>
    <w:rsid w:val="00802862"/>
    <w:rsid w:val="0080286B"/>
    <w:rsid w:val="008412BA"/>
    <w:rsid w:val="00880E12"/>
    <w:rsid w:val="008A283D"/>
    <w:rsid w:val="00A66643"/>
    <w:rsid w:val="00B637E7"/>
    <w:rsid w:val="00C54C71"/>
    <w:rsid w:val="00D17155"/>
    <w:rsid w:val="00DA540F"/>
    <w:rsid w:val="00DB2A23"/>
    <w:rsid w:val="00DC440F"/>
    <w:rsid w:val="00DF19B8"/>
    <w:rsid w:val="00DF6DA3"/>
    <w:rsid w:val="00E92A48"/>
    <w:rsid w:val="00E96851"/>
    <w:rsid w:val="00EB3F84"/>
    <w:rsid w:val="00EB4645"/>
    <w:rsid w:val="00F24CE2"/>
    <w:rsid w:val="00F86781"/>
    <w:rsid w:val="02222334"/>
    <w:rsid w:val="03357850"/>
    <w:rsid w:val="060479FE"/>
    <w:rsid w:val="060506B9"/>
    <w:rsid w:val="066F16D7"/>
    <w:rsid w:val="06E71A5F"/>
    <w:rsid w:val="07320D2F"/>
    <w:rsid w:val="08812C64"/>
    <w:rsid w:val="0AE51C08"/>
    <w:rsid w:val="0B844B83"/>
    <w:rsid w:val="0BDC4B9D"/>
    <w:rsid w:val="0CBA49B7"/>
    <w:rsid w:val="0F655282"/>
    <w:rsid w:val="105832BC"/>
    <w:rsid w:val="10EE180D"/>
    <w:rsid w:val="1321518C"/>
    <w:rsid w:val="136C691F"/>
    <w:rsid w:val="13E864BB"/>
    <w:rsid w:val="150E7961"/>
    <w:rsid w:val="16201F02"/>
    <w:rsid w:val="163B52FF"/>
    <w:rsid w:val="167A692B"/>
    <w:rsid w:val="169908D6"/>
    <w:rsid w:val="16F41A8E"/>
    <w:rsid w:val="173F7821"/>
    <w:rsid w:val="17DF4907"/>
    <w:rsid w:val="18F465E3"/>
    <w:rsid w:val="19F32443"/>
    <w:rsid w:val="1A0D03C5"/>
    <w:rsid w:val="1B984963"/>
    <w:rsid w:val="1BA02152"/>
    <w:rsid w:val="1BA17641"/>
    <w:rsid w:val="1F16154A"/>
    <w:rsid w:val="1F4275A9"/>
    <w:rsid w:val="1F686DC8"/>
    <w:rsid w:val="20CF3542"/>
    <w:rsid w:val="21A659B2"/>
    <w:rsid w:val="21E33C94"/>
    <w:rsid w:val="246E4A3B"/>
    <w:rsid w:val="25FE2296"/>
    <w:rsid w:val="2B6C1DBF"/>
    <w:rsid w:val="2DBFF27C"/>
    <w:rsid w:val="2FBF0489"/>
    <w:rsid w:val="2FD348B1"/>
    <w:rsid w:val="30697672"/>
    <w:rsid w:val="30E53C58"/>
    <w:rsid w:val="31041A56"/>
    <w:rsid w:val="32075445"/>
    <w:rsid w:val="32E5243B"/>
    <w:rsid w:val="33DB19CB"/>
    <w:rsid w:val="33E74603"/>
    <w:rsid w:val="34955E0D"/>
    <w:rsid w:val="34D128EE"/>
    <w:rsid w:val="37005510"/>
    <w:rsid w:val="3A7C7158"/>
    <w:rsid w:val="3B07411C"/>
    <w:rsid w:val="3B2D2591"/>
    <w:rsid w:val="3BE54B22"/>
    <w:rsid w:val="3BF10008"/>
    <w:rsid w:val="3BFD9767"/>
    <w:rsid w:val="3DBD69BF"/>
    <w:rsid w:val="3F0E36DA"/>
    <w:rsid w:val="3FED8F26"/>
    <w:rsid w:val="3FFE1B92"/>
    <w:rsid w:val="408820E6"/>
    <w:rsid w:val="41771B82"/>
    <w:rsid w:val="41F97B54"/>
    <w:rsid w:val="42E76F6D"/>
    <w:rsid w:val="4397472D"/>
    <w:rsid w:val="445C2106"/>
    <w:rsid w:val="457505B9"/>
    <w:rsid w:val="45E32C7A"/>
    <w:rsid w:val="46163D00"/>
    <w:rsid w:val="478714E1"/>
    <w:rsid w:val="492B4AF7"/>
    <w:rsid w:val="49994D4E"/>
    <w:rsid w:val="4B043C1C"/>
    <w:rsid w:val="4C3E6663"/>
    <w:rsid w:val="4DA82618"/>
    <w:rsid w:val="4DD35C46"/>
    <w:rsid w:val="4E3E6DEE"/>
    <w:rsid w:val="4E3F4B0E"/>
    <w:rsid w:val="50593143"/>
    <w:rsid w:val="5233653E"/>
    <w:rsid w:val="52987CAA"/>
    <w:rsid w:val="53C540FC"/>
    <w:rsid w:val="56411267"/>
    <w:rsid w:val="565B6A46"/>
    <w:rsid w:val="58727686"/>
    <w:rsid w:val="59DF6074"/>
    <w:rsid w:val="5A444F62"/>
    <w:rsid w:val="5B7F0291"/>
    <w:rsid w:val="5DC669F5"/>
    <w:rsid w:val="5ECE3CA3"/>
    <w:rsid w:val="62FC57BC"/>
    <w:rsid w:val="63F1B326"/>
    <w:rsid w:val="64000982"/>
    <w:rsid w:val="643B4783"/>
    <w:rsid w:val="64763F80"/>
    <w:rsid w:val="64963088"/>
    <w:rsid w:val="653B6C0D"/>
    <w:rsid w:val="674E34B6"/>
    <w:rsid w:val="67DFCC00"/>
    <w:rsid w:val="6A013E8E"/>
    <w:rsid w:val="6CB92C7E"/>
    <w:rsid w:val="6CD76622"/>
    <w:rsid w:val="6DFFD04B"/>
    <w:rsid w:val="6F2968A7"/>
    <w:rsid w:val="6F3C33EE"/>
    <w:rsid w:val="6F7B6AA3"/>
    <w:rsid w:val="70647E47"/>
    <w:rsid w:val="72646574"/>
    <w:rsid w:val="73AF6BF0"/>
    <w:rsid w:val="73FB185F"/>
    <w:rsid w:val="753FF9B0"/>
    <w:rsid w:val="75FF0989"/>
    <w:rsid w:val="76AE6010"/>
    <w:rsid w:val="77551E7A"/>
    <w:rsid w:val="77BCBDE3"/>
    <w:rsid w:val="77EF25FB"/>
    <w:rsid w:val="79ADFE8F"/>
    <w:rsid w:val="79DB08CF"/>
    <w:rsid w:val="7A3B3132"/>
    <w:rsid w:val="7ABEE8A3"/>
    <w:rsid w:val="7AE76A3B"/>
    <w:rsid w:val="7B58052A"/>
    <w:rsid w:val="7BBFF815"/>
    <w:rsid w:val="7BEC4F3B"/>
    <w:rsid w:val="7BF72207"/>
    <w:rsid w:val="7BFAA6A8"/>
    <w:rsid w:val="7DFF2961"/>
    <w:rsid w:val="7E0E5B89"/>
    <w:rsid w:val="7E7D6199"/>
    <w:rsid w:val="7EC23CD3"/>
    <w:rsid w:val="7EF5C217"/>
    <w:rsid w:val="7EF7937A"/>
    <w:rsid w:val="7F6EF983"/>
    <w:rsid w:val="7F6FA778"/>
    <w:rsid w:val="7F770C06"/>
    <w:rsid w:val="7FBFEFDD"/>
    <w:rsid w:val="7FD38FAA"/>
    <w:rsid w:val="7FE9017F"/>
    <w:rsid w:val="7FED43E5"/>
    <w:rsid w:val="7FEFD5B5"/>
    <w:rsid w:val="7FFD6D61"/>
    <w:rsid w:val="7FFF7C03"/>
    <w:rsid w:val="93FF2D33"/>
    <w:rsid w:val="97DF1F0C"/>
    <w:rsid w:val="A9EFCC19"/>
    <w:rsid w:val="AFD642E4"/>
    <w:rsid w:val="B073722A"/>
    <w:rsid w:val="B37F8009"/>
    <w:rsid w:val="B6A7EC50"/>
    <w:rsid w:val="B7FD6D6B"/>
    <w:rsid w:val="BEFBBAE5"/>
    <w:rsid w:val="D67A82A8"/>
    <w:rsid w:val="D7BF843E"/>
    <w:rsid w:val="DBFB6AE7"/>
    <w:rsid w:val="DF75B33A"/>
    <w:rsid w:val="DFED6734"/>
    <w:rsid w:val="E7F54F1D"/>
    <w:rsid w:val="EB536121"/>
    <w:rsid w:val="EBB91FEA"/>
    <w:rsid w:val="ED9E3093"/>
    <w:rsid w:val="EDF5964C"/>
    <w:rsid w:val="F3E93B40"/>
    <w:rsid w:val="F47FE6E6"/>
    <w:rsid w:val="F4CF30C5"/>
    <w:rsid w:val="F4F76695"/>
    <w:rsid w:val="F7FF3AA9"/>
    <w:rsid w:val="F7FF9342"/>
    <w:rsid w:val="FB7E2DC5"/>
    <w:rsid w:val="FBEF141F"/>
    <w:rsid w:val="FBFB1F75"/>
    <w:rsid w:val="FD2B770F"/>
    <w:rsid w:val="FD3EB0A9"/>
    <w:rsid w:val="FDBF2A0D"/>
    <w:rsid w:val="FF6EDA82"/>
    <w:rsid w:val="FF9D337E"/>
    <w:rsid w:val="FFAFD1A8"/>
    <w:rsid w:val="FFCF8A9A"/>
    <w:rsid w:val="FFEEC453"/>
    <w:rsid w:val="FFFDEA5C"/>
    <w:rsid w:val="FFFFD8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1"/>
    <w:qFormat/>
    <w:uiPriority w:val="99"/>
    <w:pPr>
      <w:spacing w:after="120"/>
    </w:pPr>
    <w:rPr>
      <w:sz w:val="16"/>
      <w:szCs w:val="16"/>
    </w:rPr>
  </w:style>
  <w:style w:type="paragraph" w:styleId="4">
    <w:name w:val="Body Text"/>
    <w:basedOn w:val="1"/>
    <w:next w:val="1"/>
    <w:unhideWhenUsed/>
    <w:qFormat/>
    <w:uiPriority w:val="99"/>
    <w:pPr>
      <w:spacing w:before="100" w:beforeAutospacing="1" w:after="120"/>
    </w:pPr>
  </w:style>
  <w:style w:type="paragraph" w:styleId="5">
    <w:name w:val="Body Text Indent"/>
    <w:basedOn w:val="1"/>
    <w:next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next w:val="8"/>
    <w:link w:val="22"/>
    <w:qFormat/>
    <w:uiPriority w:val="99"/>
    <w:pPr>
      <w:tabs>
        <w:tab w:val="center" w:pos="4153"/>
        <w:tab w:val="right" w:pos="8306"/>
      </w:tabs>
      <w:snapToGrid w:val="0"/>
      <w:jc w:val="left"/>
    </w:pPr>
    <w:rPr>
      <w:sz w:val="18"/>
    </w:rPr>
  </w:style>
  <w:style w:type="paragraph" w:styleId="8">
    <w:name w:val="Normal (Web)"/>
    <w:basedOn w:val="1"/>
    <w:next w:val="7"/>
    <w:qFormat/>
    <w:uiPriority w:val="0"/>
    <w:pPr>
      <w:spacing w:beforeAutospacing="1" w:afterAutospacing="1"/>
      <w:jc w:val="left"/>
    </w:pPr>
    <w:rPr>
      <w:rFonts w:cs="Times New Roman"/>
      <w:kern w:val="0"/>
      <w:sz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5"/>
    <w:next w:val="7"/>
    <w:qFormat/>
    <w:uiPriority w:val="0"/>
    <w:pPr>
      <w:ind w:firstLine="420" w:firstLineChars="200"/>
    </w:pPr>
    <w:rPr>
      <w:rFonts w:ascii="Times New Roman" w:hAnsi="Times New Roman" w:eastAsia="宋体" w:cs="Times New Roman"/>
      <w:szCs w:val="21"/>
    </w:rPr>
  </w:style>
  <w:style w:type="character" w:styleId="13">
    <w:name w:val="Hyperlink"/>
    <w:basedOn w:val="12"/>
    <w:qFormat/>
    <w:uiPriority w:val="0"/>
    <w:rPr>
      <w:color w:val="0000FF"/>
      <w:u w:val="single"/>
    </w:rPr>
  </w:style>
  <w:style w:type="paragraph" w:customStyle="1" w:styleId="14">
    <w:name w:val="正文文本缩进 21"/>
    <w:basedOn w:val="1"/>
    <w:qFormat/>
    <w:uiPriority w:val="0"/>
    <w:pPr>
      <w:spacing w:line="480" w:lineRule="auto"/>
      <w:ind w:left="420" w:leftChars="200"/>
    </w:pPr>
  </w:style>
  <w:style w:type="paragraph" w:customStyle="1" w:styleId="15">
    <w:name w:val="正文2"/>
    <w:basedOn w:val="1"/>
    <w:next w:val="1"/>
    <w:qFormat/>
    <w:uiPriority w:val="99"/>
  </w:style>
  <w:style w:type="paragraph" w:customStyle="1" w:styleId="16">
    <w:name w:val="p16"/>
    <w:basedOn w:val="1"/>
    <w:qFormat/>
    <w:uiPriority w:val="0"/>
    <w:rPr>
      <w:rFonts w:ascii="楷体_GB2312" w:hAnsi="宋体" w:eastAsia="楷体_GB2312" w:cs="宋体"/>
      <w:sz w:val="32"/>
      <w:szCs w:val="32"/>
    </w:rPr>
  </w:style>
  <w:style w:type="paragraph" w:customStyle="1" w:styleId="17">
    <w:name w:val="p15"/>
    <w:basedOn w:val="1"/>
    <w:qFormat/>
    <w:uiPriority w:val="0"/>
    <w:pPr>
      <w:jc w:val="center"/>
    </w:pPr>
    <w:rPr>
      <w:rFonts w:ascii="Times New Roman" w:hAnsi="Times New Roman" w:eastAsia="宋体" w:cs="Times New Roman"/>
      <w:sz w:val="36"/>
      <w:szCs w:val="36"/>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9">
    <w:name w:val="方正小标宋简体"/>
    <w:basedOn w:val="1"/>
    <w:qFormat/>
    <w:uiPriority w:val="99"/>
    <w:pPr>
      <w:spacing w:line="576" w:lineRule="exact"/>
      <w:jc w:val="center"/>
    </w:pPr>
    <w:rPr>
      <w:rFonts w:ascii="方正小标宋简体" w:hAnsi="方正小标宋简体" w:eastAsia="方正小标宋简体"/>
      <w:kern w:val="0"/>
      <w:sz w:val="44"/>
      <w:szCs w:val="20"/>
    </w:rPr>
  </w:style>
  <w:style w:type="paragraph" w:customStyle="1" w:styleId="20">
    <w:name w:val="楷体"/>
    <w:basedOn w:val="19"/>
    <w:qFormat/>
    <w:uiPriority w:val="99"/>
    <w:rPr>
      <w:rFonts w:ascii="黑体" w:hAnsi="黑体" w:eastAsia="楷体"/>
      <w:b/>
      <w:sz w:val="32"/>
    </w:rPr>
  </w:style>
  <w:style w:type="paragraph" w:customStyle="1" w:styleId="21">
    <w:name w:val="仿宋GB2312"/>
    <w:basedOn w:val="19"/>
    <w:qFormat/>
    <w:uiPriority w:val="99"/>
    <w:pPr>
      <w:ind w:firstLine="880" w:firstLineChars="200"/>
      <w:jc w:val="both"/>
    </w:pPr>
    <w:rPr>
      <w:rFonts w:ascii="仿宋_GB2312" w:hAnsi="仿宋_GB2312" w:eastAsia="仿宋_GB2312"/>
      <w:sz w:val="32"/>
    </w:rPr>
  </w:style>
  <w:style w:type="character" w:customStyle="1" w:styleId="22">
    <w:name w:val="页脚 字符"/>
    <w:basedOn w:val="12"/>
    <w:link w:val="7"/>
    <w:qFormat/>
    <w:uiPriority w:val="99"/>
    <w:rPr>
      <w:rFonts w:asciiTheme="minorHAnsi" w:hAnsiTheme="minorHAnsi" w:eastAsiaTheme="minorEastAsia" w:cstheme="minorBidi"/>
      <w:kern w:val="2"/>
      <w:sz w:val="18"/>
      <w:szCs w:val="24"/>
    </w:rPr>
  </w:style>
  <w:style w:type="paragraph" w:customStyle="1" w:styleId="23">
    <w:name w:val="Table Paragraph"/>
    <w:basedOn w:val="1"/>
    <w:qFormat/>
    <w:uiPriority w:val="0"/>
  </w:style>
  <w:style w:type="character" w:customStyle="1" w:styleId="24">
    <w:name w:val="font31"/>
    <w:basedOn w:val="12"/>
    <w:qFormat/>
    <w:uiPriority w:val="0"/>
    <w:rPr>
      <w:rFonts w:hint="eastAsia" w:ascii="宋体" w:hAnsi="宋体" w:eastAsia="宋体" w:cs="宋体"/>
      <w:b/>
      <w:bCs/>
      <w:color w:val="000000"/>
      <w:sz w:val="24"/>
      <w:szCs w:val="24"/>
      <w:u w:val="none"/>
    </w:rPr>
  </w:style>
  <w:style w:type="character" w:customStyle="1" w:styleId="25">
    <w:name w:val="font81"/>
    <w:basedOn w:val="12"/>
    <w:qFormat/>
    <w:uiPriority w:val="0"/>
    <w:rPr>
      <w:rFonts w:hint="eastAsia" w:ascii="黑体" w:hAnsi="宋体" w:eastAsia="黑体" w:cs="黑体"/>
      <w:b/>
      <w:bCs/>
      <w:color w:val="000000"/>
      <w:sz w:val="21"/>
      <w:szCs w:val="21"/>
      <w:u w:val="none"/>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Organization</Company>
  <Pages>2</Pages>
  <Words>1269</Words>
  <Characters>1480</Characters>
  <Lines>1</Lines>
  <Paragraphs>1</Paragraphs>
  <TotalTime>148</TotalTime>
  <ScaleCrop>false</ScaleCrop>
  <LinksUpToDate>false</LinksUpToDate>
  <CharactersWithSpaces>1513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2024-09-02T02:12:00Z</dcterms:created>
  <dc:creator>Administrator</dc:creator>
  <cp:lastModifiedBy>小瓶子</cp:lastModifiedBy>
  <cp:lastPrinted>2024-09-22T15:29:00Z</cp:lastPrinted>
  <dcterms:modified xsi:type="dcterms:W3CDTF">2025-02-28T09:55:07Z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7B0387F0CDF6F8C27B17C16715164EDA_43</vt:lpwstr>
  </property>
  <property fmtid="{D5CDD505-2E9C-101B-9397-08002B2CF9AE}" pid="4" name="KSOTemplateDocerSaveRecord">
    <vt:lpwstr>eyJoZGlkIjoiMmY5NjVlODczNTliNzJlMDUyMzlkMWE4NjhmOWQ1YzYiLCJ1c2VySWQiOiIyMDcxNDQyMTgifQ==</vt:lpwstr>
  </property>
</Properties>
</file>