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lang w:val="en"/>
        </w:rPr>
      </w:pPr>
    </w:p>
    <w:p>
      <w:pPr>
        <w:spacing w:line="59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lang w:val="en-US" w:eastAsia="zh-CN"/>
        </w:rPr>
        <w:t>郫都区</w:t>
      </w:r>
      <w:r>
        <w:rPr>
          <w:rFonts w:hint="eastAsia" w:ascii="方正小标宋简体" w:hAnsi="方正小标宋简体" w:eastAsia="方正小标宋简体" w:cs="方正小标宋简体"/>
          <w:color w:val="000000"/>
          <w:sz w:val="44"/>
          <w:szCs w:val="44"/>
        </w:rPr>
        <w:t>202</w:t>
      </w:r>
      <w:r>
        <w:rPr>
          <w:rFonts w:ascii="方正小标宋简体" w:hAnsi="方正小标宋简体" w:eastAsia="方正小标宋简体" w:cs="方正小标宋简体"/>
          <w:color w:val="000000"/>
          <w:sz w:val="44"/>
          <w:szCs w:val="44"/>
          <w:lang w:val="en"/>
        </w:rPr>
        <w:t>5</w:t>
      </w:r>
      <w:r>
        <w:rPr>
          <w:rFonts w:hint="eastAsia" w:ascii="方正小标宋简体" w:hAnsi="方正小标宋简体" w:eastAsia="方正小标宋简体" w:cs="方正小标宋简体"/>
          <w:color w:val="000000"/>
          <w:sz w:val="44"/>
          <w:szCs w:val="44"/>
        </w:rPr>
        <w:t>年市级财政专项资金农机现代化</w:t>
      </w:r>
    </w:p>
    <w:p>
      <w:pPr>
        <w:spacing w:line="59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发展项目（农村机电提灌站）实施方案</w:t>
      </w:r>
    </w:p>
    <w:p>
      <w:pPr>
        <w:adjustRightInd w:val="0"/>
        <w:snapToGrid w:val="0"/>
        <w:spacing w:line="590" w:lineRule="exact"/>
        <w:ind w:firstLine="640" w:firstLineChars="200"/>
        <w:rPr>
          <w:rFonts w:ascii="黑体" w:hAnsi="黑体" w:eastAsia="黑体"/>
          <w:kern w:val="0"/>
          <w:sz w:val="32"/>
          <w:szCs w:val="32"/>
        </w:rPr>
      </w:pPr>
    </w:p>
    <w:p>
      <w:pPr>
        <w:spacing w:line="59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为</w:t>
      </w:r>
      <w:r>
        <w:rPr>
          <w:rFonts w:hint="eastAsia" w:ascii="仿宋_GB2312" w:hAnsi="仿宋_GB2312" w:eastAsia="仿宋_GB2312" w:cs="仿宋_GB2312"/>
          <w:bCs/>
          <w:sz w:val="32"/>
          <w:szCs w:val="32"/>
          <w:lang w:val="en"/>
        </w:rPr>
        <w:t>贯彻落实</w:t>
      </w:r>
      <w:r>
        <w:rPr>
          <w:rFonts w:hint="eastAsia" w:ascii="宋体" w:hAnsi="宋体" w:eastAsia="方正仿宋简体" w:cs="方正仿宋简体"/>
          <w:sz w:val="32"/>
          <w:szCs w:val="32"/>
        </w:rPr>
        <w:t>成都市农业农村局关于印发《202</w:t>
      </w:r>
      <w:r>
        <w:rPr>
          <w:rFonts w:hint="eastAsia" w:ascii="宋体" w:hAnsi="宋体" w:eastAsia="方正仿宋简体" w:cs="方正仿宋简体"/>
          <w:sz w:val="32"/>
          <w:szCs w:val="32"/>
          <w:lang w:val="en"/>
        </w:rPr>
        <w:t>5</w:t>
      </w:r>
      <w:r>
        <w:rPr>
          <w:rFonts w:hint="eastAsia" w:ascii="宋体" w:hAnsi="宋体" w:eastAsia="方正仿宋简体" w:cs="方正仿宋简体"/>
          <w:sz w:val="32"/>
          <w:szCs w:val="32"/>
        </w:rPr>
        <w:t>年成都市市级财政专项资金农机现代化发展项目（农村机电提灌站）实施指导意见》的通知（成农办〔2025〕11号</w:t>
      </w:r>
      <w:r>
        <w:rPr>
          <w:rFonts w:hint="eastAsia" w:ascii="宋体" w:hAnsi="宋体" w:eastAsia="方正仿宋简体" w:cs="方正仿宋简体"/>
          <w:sz w:val="32"/>
          <w:szCs w:val="32"/>
          <w:lang w:eastAsia="zh-CN"/>
        </w:rPr>
        <w:t>）</w:t>
      </w:r>
      <w:r>
        <w:rPr>
          <w:rFonts w:hint="eastAsia" w:ascii="宋体" w:hAnsi="宋体" w:eastAsia="方正仿宋简体" w:cs="方正仿宋简体"/>
          <w:sz w:val="32"/>
          <w:szCs w:val="32"/>
          <w:lang w:val="en-US" w:eastAsia="zh-CN"/>
        </w:rPr>
        <w:t>文件精神</w:t>
      </w:r>
      <w:r>
        <w:rPr>
          <w:rFonts w:hint="eastAsia" w:ascii="仿宋_GB2312" w:hAnsi="仿宋_GB2312" w:eastAsia="仿宋_GB2312" w:cs="仿宋_GB2312"/>
          <w:kern w:val="0"/>
          <w:sz w:val="32"/>
          <w:szCs w:val="32"/>
        </w:rPr>
        <w:t>，按照</w:t>
      </w:r>
      <w:r>
        <w:rPr>
          <w:rFonts w:hint="eastAsia" w:ascii="仿宋_GB2312" w:hAnsi="仿宋_GB2312" w:eastAsia="仿宋_GB2312" w:cs="仿宋_GB2312"/>
          <w:sz w:val="32"/>
          <w:szCs w:val="32"/>
        </w:rPr>
        <w:t>《成都市财政局 成都市农业农村局</w:t>
      </w:r>
      <w:r>
        <w:rPr>
          <w:rFonts w:hint="eastAsia" w:ascii="仿宋_GB2312" w:hAnsi="仿宋_GB2312" w:eastAsia="仿宋_GB2312" w:cs="仿宋_GB2312"/>
          <w:sz w:val="32"/>
          <w:szCs w:val="32"/>
          <w:lang w:val="en-US" w:eastAsia="zh-CN"/>
        </w:rPr>
        <w:t xml:space="preserve"> 成都市乡村振兴局 成都市供销合作社联合社</w:t>
      </w:r>
      <w:r>
        <w:rPr>
          <w:rFonts w:hint="eastAsia" w:ascii="仿宋_GB2312" w:hAnsi="仿宋_GB2312" w:eastAsia="仿宋_GB2312" w:cs="仿宋_GB2312"/>
          <w:sz w:val="32"/>
          <w:szCs w:val="32"/>
        </w:rPr>
        <w:t>关于</w:t>
      </w:r>
      <w:r>
        <w:rPr>
          <w:rFonts w:hint="eastAsia" w:ascii="仿宋_GB2312" w:hAnsi="仿宋_GB2312" w:eastAsia="仿宋_GB2312" w:cs="仿宋_GB2312"/>
          <w:sz w:val="32"/>
          <w:szCs w:val="32"/>
          <w:lang w:val="en-US" w:eastAsia="zh-CN"/>
        </w:rPr>
        <w:t>提前</w:t>
      </w:r>
      <w:r>
        <w:rPr>
          <w:rFonts w:hint="eastAsia" w:ascii="仿宋_GB2312" w:hAnsi="仿宋_GB2312" w:eastAsia="仿宋_GB2312" w:cs="仿宋_GB2312"/>
          <w:sz w:val="32"/>
          <w:szCs w:val="32"/>
        </w:rPr>
        <w:t>下达</w:t>
      </w:r>
      <w:r>
        <w:rPr>
          <w:rFonts w:hint="eastAsia" w:ascii="仿宋_GB2312" w:hAnsi="仿宋_GB2312" w:eastAsia="仿宋_GB2312" w:cs="仿宋_GB2312"/>
          <w:sz w:val="32"/>
          <w:szCs w:val="32"/>
          <w:lang w:val="en-US" w:eastAsia="zh-CN"/>
        </w:rPr>
        <w:t>2025年市级财政农业</w:t>
      </w:r>
      <w:r>
        <w:rPr>
          <w:rFonts w:hint="eastAsia" w:ascii="仿宋_GB2312" w:hAnsi="仿宋_GB2312" w:eastAsia="仿宋_GB2312" w:cs="仿宋_GB2312"/>
          <w:bCs/>
          <w:sz w:val="32"/>
          <w:szCs w:val="32"/>
        </w:rPr>
        <w:t>专项资金的通知》（成财农发〔2024〕88号）、《成都市农业农村局 成都市乡村振兴局 成都市供销合作社联合社关于印发</w:t>
      </w:r>
      <w:r>
        <w:rPr>
          <w:rFonts w:ascii="仿宋_GB2312" w:hAnsi="仿宋_GB2312" w:eastAsia="仿宋_GB2312" w:cs="仿宋_GB2312"/>
          <w:bCs/>
          <w:sz w:val="32"/>
          <w:szCs w:val="32"/>
          <w:lang w:val="en"/>
        </w:rPr>
        <w:t>&lt;</w:t>
      </w:r>
      <w:r>
        <w:rPr>
          <w:rFonts w:hint="eastAsia" w:ascii="仿宋_GB2312" w:hAnsi="仿宋_GB2312" w:eastAsia="仿宋_GB2312" w:cs="仿宋_GB2312"/>
          <w:bCs/>
          <w:sz w:val="32"/>
          <w:szCs w:val="32"/>
        </w:rPr>
        <w:t>市级财政农业专项资金管理实施</w:t>
      </w:r>
      <w:r>
        <w:rPr>
          <w:rFonts w:hint="eastAsia" w:ascii="仿宋_GB2312" w:hAnsi="仿宋_GB2312" w:eastAsia="仿宋_GB2312" w:cs="仿宋_GB2312"/>
          <w:kern w:val="0"/>
          <w:sz w:val="32"/>
          <w:szCs w:val="32"/>
        </w:rPr>
        <w:t>细则</w:t>
      </w:r>
      <w:r>
        <w:rPr>
          <w:rFonts w:hint="eastAsia" w:ascii="仿宋_GB2312" w:hAnsi="仿宋_GB2312" w:eastAsia="仿宋_GB2312" w:cs="仿宋_GB2312"/>
          <w:kern w:val="0"/>
          <w:sz w:val="32"/>
          <w:szCs w:val="32"/>
          <w:lang w:val="en"/>
        </w:rPr>
        <w:t>&gt;</w:t>
      </w:r>
      <w:r>
        <w:rPr>
          <w:rFonts w:hint="eastAsia" w:ascii="仿宋_GB2312" w:hAnsi="仿宋_GB2312" w:eastAsia="仿宋_GB2312" w:cs="仿宋_GB2312"/>
          <w:kern w:val="0"/>
          <w:sz w:val="32"/>
          <w:szCs w:val="32"/>
        </w:rPr>
        <w:t>的通知》（成农办〔2024〕4号）</w:t>
      </w:r>
      <w:r>
        <w:rPr>
          <w:rFonts w:hint="eastAsia" w:ascii="仿宋_GB2312" w:hAnsi="仿宋_GB2312" w:eastAsia="仿宋_GB2312" w:cs="仿宋_GB2312"/>
          <w:kern w:val="0"/>
          <w:sz w:val="32"/>
          <w:szCs w:val="32"/>
          <w:lang w:val="en"/>
        </w:rPr>
        <w:t>以及</w:t>
      </w:r>
      <w:r>
        <w:rPr>
          <w:rFonts w:hint="eastAsia" w:ascii="仿宋_GB2312" w:hAnsi="仿宋_GB2312" w:eastAsia="仿宋_GB2312" w:cs="仿宋_GB2312"/>
          <w:kern w:val="0"/>
          <w:sz w:val="32"/>
          <w:szCs w:val="32"/>
        </w:rPr>
        <w:t>2025年预算编制管理要求等，现制定</w:t>
      </w:r>
      <w:r>
        <w:rPr>
          <w:rFonts w:hint="eastAsia" w:ascii="仿宋_GB2312" w:hAnsi="仿宋_GB2312" w:eastAsia="仿宋_GB2312" w:cs="仿宋_GB2312"/>
          <w:kern w:val="0"/>
          <w:sz w:val="32"/>
          <w:szCs w:val="32"/>
          <w:lang w:val="en-US" w:eastAsia="zh-CN"/>
        </w:rPr>
        <w:t>郫都区</w:t>
      </w:r>
      <w:r>
        <w:rPr>
          <w:rFonts w:hint="eastAsia" w:ascii="仿宋_GB2312" w:hAnsi="仿宋_GB2312" w:eastAsia="仿宋_GB2312" w:cs="仿宋_GB2312"/>
          <w:kern w:val="0"/>
          <w:sz w:val="32"/>
          <w:szCs w:val="32"/>
        </w:rPr>
        <w:t>202</w:t>
      </w:r>
      <w:r>
        <w:rPr>
          <w:rFonts w:ascii="仿宋_GB2312" w:hAnsi="仿宋_GB2312" w:eastAsia="仿宋_GB2312" w:cs="仿宋_GB2312"/>
          <w:kern w:val="0"/>
          <w:sz w:val="32"/>
          <w:szCs w:val="32"/>
          <w:lang w:val="en"/>
        </w:rPr>
        <w:t>5</w:t>
      </w:r>
      <w:r>
        <w:rPr>
          <w:rFonts w:hint="eastAsia" w:ascii="仿宋_GB2312" w:hAnsi="仿宋_GB2312" w:eastAsia="仿宋_GB2312" w:cs="仿宋_GB2312"/>
          <w:kern w:val="0"/>
          <w:sz w:val="32"/>
          <w:szCs w:val="32"/>
        </w:rPr>
        <w:t>年市级财政专项资金农机现代化发展项目（农村机电提灌站）实施方案</w:t>
      </w:r>
      <w:r>
        <w:rPr>
          <w:rFonts w:hint="eastAsia" w:ascii="仿宋_GB2312" w:hAnsi="仿宋_GB2312" w:eastAsia="仿宋_GB2312" w:cs="仿宋_GB2312"/>
          <w:sz w:val="32"/>
          <w:szCs w:val="32"/>
        </w:rPr>
        <w:t>如下。</w:t>
      </w:r>
    </w:p>
    <w:p>
      <w:pPr>
        <w:spacing w:line="59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一、发展现状</w:t>
      </w:r>
    </w:p>
    <w:p>
      <w:pPr>
        <w:adjustRightInd w:val="0"/>
        <w:snapToGrid w:val="0"/>
        <w:spacing w:line="600" w:lineRule="exac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一</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项目概况</w:t>
      </w:r>
    </w:p>
    <w:p>
      <w:pPr>
        <w:adjustRightInd w:val="0"/>
        <w:snapToGrid w:val="0"/>
        <w:spacing w:line="600" w:lineRule="exact"/>
        <w:ind w:firstLine="640" w:firstLineChars="200"/>
        <w:rPr>
          <w:rFonts w:hint="eastAsia" w:ascii="宋体" w:hAnsi="宋体" w:eastAsia="方正仿宋简体" w:cs="方正仿宋简体"/>
          <w:color w:val="000000"/>
          <w:sz w:val="32"/>
          <w:szCs w:val="32"/>
        </w:rPr>
      </w:pPr>
      <w:r>
        <w:rPr>
          <w:rFonts w:hint="eastAsia" w:ascii="宋体" w:hAnsi="宋体" w:eastAsia="方正仿宋简体" w:cs="方正仿宋简体"/>
          <w:color w:val="000000"/>
          <w:sz w:val="32"/>
          <w:szCs w:val="32"/>
        </w:rPr>
        <w:t>白马村地处团结街道东南方面，东与安靖街道沙湾村，赛驰村、南与安靖街道方桥村，犀浦石亭村，西与团结街道仁义村交界，北与仁义村、长河、石桥交界，紧邻府河，距成都市三环路仅十余分钟车程。幅员面积3.7平方公里，辖9个社，人口3780余人，1590余户。区域内以“菜（油）--稻”种植模式为主，属于都市近郊保障型农业。</w:t>
      </w:r>
    </w:p>
    <w:p>
      <w:pPr>
        <w:pStyle w:val="7"/>
        <w:spacing w:line="570" w:lineRule="atLeast"/>
        <w:ind w:left="0" w:leftChars="0" w:firstLine="64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二</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项目区选择和基本情况</w:t>
      </w:r>
    </w:p>
    <w:p>
      <w:pPr>
        <w:adjustRightInd w:val="0"/>
        <w:snapToGrid w:val="0"/>
        <w:spacing w:line="600" w:lineRule="exact"/>
        <w:ind w:firstLine="640" w:firstLineChars="200"/>
        <w:rPr>
          <w:rFonts w:hint="eastAsia" w:ascii="宋体" w:hAnsi="宋体" w:eastAsia="方正仿宋简体" w:cs="方正仿宋简体"/>
          <w:color w:val="000000"/>
          <w:sz w:val="32"/>
          <w:szCs w:val="32"/>
        </w:rPr>
      </w:pPr>
      <w:r>
        <w:rPr>
          <w:rFonts w:hint="eastAsia" w:ascii="宋体" w:hAnsi="宋体" w:eastAsia="方正仿宋简体" w:cs="方正仿宋简体"/>
          <w:color w:val="000000"/>
          <w:sz w:val="32"/>
          <w:szCs w:val="32"/>
        </w:rPr>
        <w:t>项目区位于郫都区团结街道白马村8社，该村于2023年完成高标准农田建设，区域内低效苗木腾退面积增加，灌溉用水量增大，需新建提灌站一座，满足区域内供水需求。该提灌站起水点位于迁改前府河内，出水接渠道。</w:t>
      </w:r>
    </w:p>
    <w:p>
      <w:pPr>
        <w:pStyle w:val="7"/>
        <w:numPr>
          <w:ilvl w:val="0"/>
          <w:numId w:val="0"/>
        </w:numPr>
        <w:spacing w:line="570" w:lineRule="atLeast"/>
        <w:ind w:firstLine="640" w:firstLineChars="200"/>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lang w:val="en-US" w:eastAsia="zh-CN"/>
        </w:rPr>
        <w:t>三</w:t>
      </w:r>
      <w:r>
        <w:rPr>
          <w:rFonts w:hint="eastAsia" w:ascii="方正仿宋简体" w:hAnsi="方正仿宋简体" w:eastAsia="方正仿宋简体" w:cs="方正仿宋简体"/>
          <w:sz w:val="32"/>
          <w:szCs w:val="32"/>
          <w:lang w:eastAsia="zh-CN"/>
        </w:rPr>
        <w:t>）</w:t>
      </w:r>
      <w:r>
        <w:rPr>
          <w:rFonts w:hint="eastAsia" w:ascii="方正仿宋简体" w:hAnsi="方正仿宋简体" w:eastAsia="方正仿宋简体" w:cs="方正仿宋简体"/>
          <w:sz w:val="32"/>
          <w:szCs w:val="32"/>
        </w:rPr>
        <w:t>项目建设地点</w:t>
      </w:r>
    </w:p>
    <w:p>
      <w:pPr>
        <w:numPr>
          <w:ilvl w:val="0"/>
          <w:numId w:val="0"/>
        </w:numPr>
        <w:rPr>
          <w:rFonts w:hint="eastAsia" w:ascii="宋体" w:hAnsi="宋体" w:eastAsia="方正仿宋简体" w:cs="方正仿宋简体"/>
          <w:color w:val="000000"/>
          <w:sz w:val="32"/>
          <w:szCs w:val="32"/>
        </w:rPr>
      </w:pPr>
      <w:r>
        <w:rPr>
          <w:rFonts w:hint="eastAsia" w:ascii="宋体" w:hAnsi="宋体" w:eastAsia="方正仿宋简体" w:cs="方正仿宋简体"/>
          <w:color w:val="000000"/>
          <w:sz w:val="32"/>
          <w:szCs w:val="32"/>
          <w:lang w:val="en-US" w:eastAsia="zh-CN"/>
        </w:rPr>
        <w:t>1、地址：</w:t>
      </w:r>
      <w:r>
        <w:rPr>
          <w:rFonts w:hint="eastAsia" w:ascii="宋体" w:hAnsi="宋体" w:eastAsia="方正仿宋简体" w:cs="方正仿宋简体"/>
          <w:color w:val="000000"/>
          <w:sz w:val="32"/>
          <w:szCs w:val="32"/>
        </w:rPr>
        <w:t>郫都区团结街道白马村8社。</w:t>
      </w:r>
    </w:p>
    <w:p>
      <w:pPr>
        <w:numPr>
          <w:ilvl w:val="0"/>
          <w:numId w:val="0"/>
        </w:numPr>
        <w:rPr>
          <w:rFonts w:hint="eastAsia" w:ascii="Times New Roman" w:hAnsi="Times New Roman" w:cs="Times New Roman"/>
        </w:rPr>
      </w:pPr>
      <w:r>
        <w:rPr>
          <w:rFonts w:hint="eastAsia" w:ascii="宋体" w:hAnsi="宋体" w:eastAsia="方正仿宋简体" w:cs="方正仿宋简体"/>
          <w:color w:val="000000"/>
          <w:sz w:val="32"/>
          <w:szCs w:val="32"/>
          <w:lang w:val="en-US" w:eastAsia="zh-CN"/>
        </w:rPr>
        <w:t>2、</w:t>
      </w:r>
      <w:r>
        <w:rPr>
          <w:rFonts w:hint="eastAsia" w:ascii="宋体" w:hAnsi="宋体" w:eastAsia="方正仿宋简体" w:cs="方正仿宋简体"/>
          <w:color w:val="000000"/>
          <w:sz w:val="32"/>
          <w:szCs w:val="32"/>
        </w:rPr>
        <w:t>项目申请单位为</w:t>
      </w:r>
      <w:r>
        <w:rPr>
          <w:rFonts w:hint="eastAsia" w:ascii="宋体" w:hAnsi="宋体" w:eastAsia="方正仿宋简体" w:cs="方正仿宋简体"/>
          <w:color w:val="000000"/>
          <w:sz w:val="32"/>
          <w:szCs w:val="32"/>
          <w:lang w:eastAsia="zh-CN"/>
        </w:rPr>
        <w:t>：</w:t>
      </w:r>
      <w:r>
        <w:rPr>
          <w:rFonts w:hint="eastAsia" w:ascii="宋体" w:hAnsi="宋体" w:eastAsia="方正仿宋简体" w:cs="方正仿宋简体"/>
          <w:color w:val="000000"/>
          <w:sz w:val="32"/>
          <w:szCs w:val="32"/>
        </w:rPr>
        <w:t>成都市郫都区团结街道白马村村民委员会。</w:t>
      </w:r>
    </w:p>
    <w:p>
      <w:pPr>
        <w:numPr>
          <w:ilvl w:val="0"/>
          <w:numId w:val="1"/>
        </w:numPr>
        <w:spacing w:line="59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建设内容</w:t>
      </w:r>
    </w:p>
    <w:p>
      <w:pPr>
        <w:spacing w:line="570" w:lineRule="exact"/>
        <w:ind w:firstLine="640" w:firstLineChars="200"/>
        <w:rPr>
          <w:rFonts w:hint="default" w:ascii="Times New Roman" w:hAnsi="Times New Roman" w:eastAsia="仿宋" w:cs="Times New Roman"/>
          <w:sz w:val="32"/>
          <w:szCs w:val="32"/>
        </w:rPr>
      </w:pPr>
      <w:r>
        <w:rPr>
          <w:rFonts w:hint="eastAsia" w:eastAsia="仿宋" w:cs="Times New Roman"/>
          <w:sz w:val="32"/>
          <w:szCs w:val="32"/>
          <w:lang w:eastAsia="zh-CN"/>
        </w:rPr>
        <w:t>（</w:t>
      </w:r>
      <w:r>
        <w:rPr>
          <w:rFonts w:hint="eastAsia" w:eastAsia="仿宋" w:cs="Times New Roman"/>
          <w:sz w:val="32"/>
          <w:szCs w:val="32"/>
          <w:lang w:val="en-US" w:eastAsia="zh-CN"/>
        </w:rPr>
        <w:t>一</w:t>
      </w:r>
      <w:r>
        <w:rPr>
          <w:rFonts w:hint="eastAsia" w:eastAsia="仿宋" w:cs="Times New Roman"/>
          <w:sz w:val="32"/>
          <w:szCs w:val="32"/>
          <w:lang w:eastAsia="zh-CN"/>
        </w:rPr>
        <w:t>）</w:t>
      </w:r>
      <w:r>
        <w:rPr>
          <w:rFonts w:hint="default" w:ascii="Times New Roman" w:hAnsi="Times New Roman" w:eastAsia="仿宋" w:cs="Times New Roman"/>
          <w:sz w:val="32"/>
          <w:szCs w:val="32"/>
        </w:rPr>
        <w:t>项目摘要</w:t>
      </w:r>
    </w:p>
    <w:p>
      <w:pPr>
        <w:spacing w:line="570" w:lineRule="exact"/>
        <w:ind w:firstLine="640" w:firstLineChars="200"/>
        <w:rPr>
          <w:rFonts w:hint="default" w:ascii="Times New Roman" w:hAnsi="Times New Roman" w:eastAsia="仿宋" w:cs="Times New Roman"/>
          <w:kern w:val="2"/>
          <w:sz w:val="32"/>
          <w:szCs w:val="32"/>
          <w:lang w:val="en-US" w:eastAsia="zh-CN" w:bidi="ar-SA"/>
        </w:rPr>
      </w:pPr>
      <w:r>
        <w:rPr>
          <w:rFonts w:hint="default" w:ascii="Times New Roman" w:hAnsi="Times New Roman" w:eastAsia="仿宋" w:cs="Times New Roman"/>
          <w:kern w:val="2"/>
          <w:sz w:val="32"/>
          <w:szCs w:val="32"/>
          <w:lang w:val="en-US" w:eastAsia="zh-CN" w:bidi="ar-SA"/>
        </w:rPr>
        <w:t>白马村在2023年完成了以北片区6社、7社、8社、9社为核心的高标准农田基础设施配套建设，对区域内的渠系、道路进行整修和优化，极大提升北片区发展农业生产的基础条件。位于白马村8社的提灌站建于2003年，已运行20余年，难以修复。因当时设计标准和建设标准低，设备不能满足目前该区域农业生产灌溉用水需求，拟向上级部门申报，结合政策支持，对原机电提灌站进行</w:t>
      </w:r>
      <w:r>
        <w:rPr>
          <w:rFonts w:hint="eastAsia" w:ascii="Times New Roman" w:hAnsi="Times New Roman" w:eastAsia="仿宋" w:cs="Times New Roman"/>
          <w:kern w:val="2"/>
          <w:sz w:val="32"/>
          <w:szCs w:val="32"/>
          <w:lang w:val="en-US" w:eastAsia="zh-CN" w:bidi="ar-SA"/>
        </w:rPr>
        <w:t>原址新建</w:t>
      </w:r>
      <w:r>
        <w:rPr>
          <w:rFonts w:hint="default" w:ascii="Times New Roman" w:hAnsi="Times New Roman" w:eastAsia="仿宋" w:cs="Times New Roman"/>
          <w:kern w:val="2"/>
          <w:sz w:val="32"/>
          <w:szCs w:val="32"/>
          <w:lang w:val="en-US" w:eastAsia="zh-CN" w:bidi="ar-SA"/>
        </w:rPr>
        <w:t>。</w:t>
      </w:r>
    </w:p>
    <w:p>
      <w:pPr>
        <w:spacing w:line="570" w:lineRule="exact"/>
        <w:ind w:firstLine="640" w:firstLineChars="200"/>
        <w:rPr>
          <w:rFonts w:hint="default" w:ascii="Times New Roman" w:hAnsi="Times New Roman" w:eastAsia="仿宋" w:cs="Times New Roman"/>
          <w:kern w:val="0"/>
          <w:sz w:val="32"/>
          <w:szCs w:val="32"/>
        </w:rPr>
      </w:pPr>
      <w:r>
        <w:rPr>
          <w:rFonts w:hint="eastAsia" w:ascii="Times New Roman" w:hAnsi="Times New Roman" w:eastAsia="仿宋" w:cs="Times New Roman"/>
          <w:kern w:val="2"/>
          <w:sz w:val="32"/>
          <w:szCs w:val="32"/>
          <w:lang w:val="en-US" w:eastAsia="zh-CN" w:bidi="ar-SA"/>
        </w:rPr>
        <w:t>新建</w:t>
      </w:r>
      <w:r>
        <w:rPr>
          <w:rFonts w:hint="default" w:ascii="Times New Roman" w:hAnsi="Times New Roman" w:eastAsia="仿宋" w:cs="Times New Roman"/>
          <w:kern w:val="2"/>
          <w:sz w:val="32"/>
          <w:szCs w:val="32"/>
          <w:lang w:val="en-US" w:eastAsia="zh-CN" w:bidi="ar-SA"/>
        </w:rPr>
        <w:t>机电提灌站采用电力提供动力源，配置泵房、水泵机组、输水管道、配电设施设备（电气控制柜）、进出水池、控制系统</w:t>
      </w:r>
      <w:r>
        <w:rPr>
          <w:rFonts w:hint="eastAsia" w:eastAsia="仿宋" w:cs="Times New Roman"/>
          <w:kern w:val="2"/>
          <w:sz w:val="32"/>
          <w:szCs w:val="32"/>
          <w:lang w:val="en-US" w:eastAsia="zh-CN" w:bidi="ar-SA"/>
        </w:rPr>
        <w:t>（智能控制）</w:t>
      </w:r>
      <w:r>
        <w:rPr>
          <w:rFonts w:hint="default" w:ascii="Times New Roman" w:hAnsi="Times New Roman" w:eastAsia="仿宋" w:cs="Times New Roman"/>
          <w:kern w:val="2"/>
          <w:sz w:val="32"/>
          <w:szCs w:val="32"/>
          <w:lang w:val="en-US" w:eastAsia="zh-CN" w:bidi="ar-SA"/>
        </w:rPr>
        <w:t>等组成。</w:t>
      </w:r>
      <w:r>
        <w:rPr>
          <w:rFonts w:hint="default" w:ascii="Times New Roman" w:hAnsi="Times New Roman" w:eastAsia="仿宋" w:cs="Times New Roman"/>
          <w:kern w:val="0"/>
          <w:sz w:val="32"/>
          <w:szCs w:val="32"/>
        </w:rPr>
        <w:t>选用较节能的设备，提高工作效率。以最低的消耗，来达到提灌的作用。</w:t>
      </w:r>
    </w:p>
    <w:p>
      <w:pPr>
        <w:spacing w:line="570" w:lineRule="exact"/>
        <w:ind w:firstLine="640" w:firstLineChars="200"/>
        <w:rPr>
          <w:rFonts w:hint="default" w:ascii="Times New Roman" w:hAnsi="Times New Roman" w:eastAsia="仿宋" w:cs="Times New Roman"/>
          <w:kern w:val="2"/>
          <w:sz w:val="32"/>
          <w:szCs w:val="32"/>
          <w:lang w:val="en-US" w:eastAsia="zh-CN" w:bidi="ar-SA"/>
        </w:rPr>
      </w:pPr>
    </w:p>
    <w:p>
      <w:pPr>
        <w:spacing w:line="570" w:lineRule="exact"/>
        <w:ind w:firstLine="640" w:firstLineChars="200"/>
        <w:rPr>
          <w:rFonts w:hint="default" w:ascii="Times New Roman" w:hAnsi="Times New Roman" w:eastAsia="仿宋" w:cs="Times New Roman"/>
          <w:sz w:val="32"/>
          <w:szCs w:val="32"/>
        </w:rPr>
      </w:pPr>
      <w:r>
        <w:rPr>
          <w:rFonts w:hint="eastAsia" w:eastAsia="仿宋" w:cs="Times New Roman"/>
          <w:sz w:val="32"/>
          <w:szCs w:val="32"/>
          <w:lang w:eastAsia="zh-CN"/>
        </w:rPr>
        <w:t>（</w:t>
      </w:r>
      <w:r>
        <w:rPr>
          <w:rFonts w:hint="eastAsia" w:eastAsia="仿宋" w:cs="Times New Roman"/>
          <w:sz w:val="32"/>
          <w:szCs w:val="32"/>
          <w:lang w:val="en-US" w:eastAsia="zh-CN"/>
        </w:rPr>
        <w:t>二</w:t>
      </w:r>
      <w:r>
        <w:rPr>
          <w:rFonts w:hint="eastAsia" w:eastAsia="仿宋" w:cs="Times New Roman"/>
          <w:sz w:val="32"/>
          <w:szCs w:val="32"/>
          <w:lang w:eastAsia="zh-CN"/>
        </w:rPr>
        <w:t>）</w:t>
      </w:r>
      <w:r>
        <w:rPr>
          <w:rFonts w:hint="default" w:ascii="Times New Roman" w:hAnsi="Times New Roman" w:eastAsia="仿宋" w:cs="Times New Roman"/>
          <w:sz w:val="32"/>
          <w:szCs w:val="32"/>
        </w:rPr>
        <w:t>立项的必要性</w:t>
      </w:r>
    </w:p>
    <w:p>
      <w:pPr>
        <w:spacing w:line="570" w:lineRule="exact"/>
        <w:ind w:firstLine="640" w:firstLineChars="200"/>
        <w:rPr>
          <w:rFonts w:hint="default" w:ascii="Times New Roman" w:hAnsi="Times New Roman" w:eastAsia="仿宋" w:cs="Times New Roman"/>
          <w:kern w:val="0"/>
          <w:sz w:val="32"/>
          <w:szCs w:val="32"/>
        </w:rPr>
      </w:pPr>
      <w:r>
        <w:rPr>
          <w:rFonts w:hint="default" w:ascii="Times New Roman" w:hAnsi="Times New Roman" w:eastAsia="仿宋" w:cs="Times New Roman"/>
          <w:sz w:val="32"/>
          <w:szCs w:val="32"/>
        </w:rPr>
        <w:t>项目点位选择在团结街道白马村，紧紧毗邻白马村高标准农田建设区域，区域内道路及沟渠等配套已完成，</w:t>
      </w:r>
      <w:r>
        <w:rPr>
          <w:rFonts w:hint="eastAsia" w:ascii="Times New Roman" w:hAnsi="Times New Roman" w:eastAsia="仿宋" w:cs="Times New Roman"/>
          <w:sz w:val="32"/>
          <w:szCs w:val="32"/>
          <w:lang w:val="en-US" w:eastAsia="zh-CN"/>
        </w:rPr>
        <w:t>新建</w:t>
      </w:r>
      <w:r>
        <w:rPr>
          <w:rFonts w:hint="default" w:ascii="Times New Roman" w:hAnsi="Times New Roman" w:eastAsia="仿宋" w:cs="Times New Roman"/>
          <w:sz w:val="32"/>
          <w:szCs w:val="32"/>
        </w:rPr>
        <w:t>机电提灌站能提高区域内灌溉水资源利用效率；提高农田灌溉水的供水稳定性；减少劳动力投入，提高农田灌溉效率；保障区域内农作物的产量和质量；有力地推动区域内农业生产水平和产业的发展。</w:t>
      </w:r>
    </w:p>
    <w:p>
      <w:pPr>
        <w:pStyle w:val="7"/>
        <w:spacing w:line="570" w:lineRule="exact"/>
        <w:ind w:left="0" w:leftChars="0"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项目申请单位为成都市郫都区团结街道白马村村民委员会，主要用作于改善农业用水灌溉条件，提升生产能力，增强区域内农业保障水平。</w:t>
      </w:r>
    </w:p>
    <w:p>
      <w:pPr>
        <w:spacing w:line="570" w:lineRule="exact"/>
        <w:ind w:firstLine="640" w:firstLineChars="200"/>
        <w:rPr>
          <w:rFonts w:hint="default" w:ascii="Times New Roman" w:hAnsi="Times New Roman" w:eastAsia="仿宋" w:cs="Times New Roman"/>
          <w:sz w:val="32"/>
          <w:szCs w:val="32"/>
        </w:rPr>
      </w:pPr>
      <w:r>
        <w:rPr>
          <w:rFonts w:hint="eastAsia" w:eastAsia="仿宋" w:cs="Times New Roman"/>
          <w:sz w:val="32"/>
          <w:szCs w:val="32"/>
          <w:lang w:eastAsia="zh-CN"/>
        </w:rPr>
        <w:t>（</w:t>
      </w:r>
      <w:r>
        <w:rPr>
          <w:rFonts w:hint="eastAsia" w:eastAsia="仿宋" w:cs="Times New Roman"/>
          <w:sz w:val="32"/>
          <w:szCs w:val="32"/>
          <w:lang w:val="en-US" w:eastAsia="zh-CN"/>
        </w:rPr>
        <w:t>三</w:t>
      </w:r>
      <w:r>
        <w:rPr>
          <w:rFonts w:hint="eastAsia" w:eastAsia="仿宋" w:cs="Times New Roman"/>
          <w:sz w:val="32"/>
          <w:szCs w:val="32"/>
          <w:lang w:eastAsia="zh-CN"/>
        </w:rPr>
        <w:t>）</w:t>
      </w:r>
      <w:r>
        <w:rPr>
          <w:rFonts w:hint="default" w:ascii="Times New Roman" w:hAnsi="Times New Roman" w:eastAsia="仿宋" w:cs="Times New Roman"/>
          <w:sz w:val="32"/>
          <w:szCs w:val="32"/>
        </w:rPr>
        <w:t>总体任务及预期目标</w:t>
      </w:r>
    </w:p>
    <w:p>
      <w:pPr>
        <w:spacing w:line="570" w:lineRule="exact"/>
        <w:ind w:firstLine="640" w:firstLineChars="200"/>
        <w:rPr>
          <w:rFonts w:hint="default" w:ascii="Times New Roman" w:hAnsi="Times New Roman" w:eastAsia="仿宋" w:cs="Times New Roman"/>
          <w:kern w:val="0"/>
          <w:sz w:val="32"/>
          <w:szCs w:val="32"/>
        </w:rPr>
      </w:pPr>
      <w:r>
        <w:rPr>
          <w:rFonts w:hint="eastAsia" w:ascii="Times New Roman" w:hAnsi="Times New Roman" w:eastAsia="仿宋" w:cs="Times New Roman"/>
          <w:sz w:val="32"/>
          <w:szCs w:val="32"/>
          <w:lang w:val="en-US" w:eastAsia="zh-CN"/>
        </w:rPr>
        <w:t>新建</w:t>
      </w:r>
      <w:r>
        <w:rPr>
          <w:rFonts w:hint="default" w:ascii="Times New Roman" w:hAnsi="Times New Roman" w:eastAsia="仿宋" w:cs="Times New Roman"/>
          <w:color w:val="000000"/>
          <w:sz w:val="32"/>
          <w:szCs w:val="32"/>
        </w:rPr>
        <w:t>机电提灌站</w:t>
      </w:r>
      <w:r>
        <w:rPr>
          <w:rFonts w:hint="default" w:ascii="Times New Roman" w:hAnsi="Times New Roman" w:eastAsia="仿宋" w:cs="Times New Roman"/>
          <w:kern w:val="0"/>
          <w:sz w:val="32"/>
          <w:szCs w:val="32"/>
        </w:rPr>
        <w:t>一座，将原老府河河水引入到北片区灌溉渠。从而提升北片区高标准农田的灌溉效率，改善村域环境，提升农业生产水平。</w:t>
      </w:r>
    </w:p>
    <w:p>
      <w:pPr>
        <w:spacing w:line="570" w:lineRule="exact"/>
        <w:ind w:firstLine="640" w:firstLineChars="200"/>
        <w:rPr>
          <w:rFonts w:hint="default" w:ascii="Times New Roman" w:hAnsi="Times New Roman" w:eastAsia="仿宋" w:cs="Times New Roman"/>
          <w:sz w:val="32"/>
          <w:szCs w:val="32"/>
        </w:rPr>
      </w:pPr>
      <w:r>
        <w:rPr>
          <w:rFonts w:hint="eastAsia" w:eastAsia="仿宋" w:cs="Times New Roman"/>
          <w:kern w:val="0"/>
          <w:sz w:val="32"/>
          <w:szCs w:val="32"/>
          <w:lang w:eastAsia="zh-CN"/>
        </w:rPr>
        <w:t>（</w:t>
      </w:r>
      <w:r>
        <w:rPr>
          <w:rFonts w:hint="eastAsia" w:eastAsia="仿宋" w:cs="Times New Roman"/>
          <w:kern w:val="0"/>
          <w:sz w:val="32"/>
          <w:szCs w:val="32"/>
          <w:lang w:val="en-US" w:eastAsia="zh-CN"/>
        </w:rPr>
        <w:t>四</w:t>
      </w:r>
      <w:r>
        <w:rPr>
          <w:rFonts w:hint="eastAsia" w:eastAsia="仿宋" w:cs="Times New Roman"/>
          <w:kern w:val="0"/>
          <w:sz w:val="32"/>
          <w:szCs w:val="32"/>
          <w:lang w:eastAsia="zh-CN"/>
        </w:rPr>
        <w:t>）</w:t>
      </w:r>
      <w:r>
        <w:rPr>
          <w:rFonts w:hint="default" w:ascii="Times New Roman" w:hAnsi="Times New Roman" w:eastAsia="仿宋" w:cs="Times New Roman"/>
          <w:sz w:val="32"/>
          <w:szCs w:val="32"/>
        </w:rPr>
        <w:t>项目可行性</w:t>
      </w:r>
    </w:p>
    <w:p>
      <w:pPr>
        <w:spacing w:line="570" w:lineRule="exact"/>
        <w:ind w:firstLine="640" w:firstLineChars="200"/>
        <w:rPr>
          <w:rFonts w:hint="default" w:ascii="Times New Roman" w:hAnsi="Times New Roman" w:eastAsia="仿宋" w:cs="Times New Roman"/>
          <w:color w:val="000000"/>
          <w:sz w:val="32"/>
          <w:szCs w:val="32"/>
        </w:rPr>
      </w:pPr>
      <w:r>
        <w:rPr>
          <w:rFonts w:hint="eastAsia" w:eastAsia="仿宋" w:cs="Times New Roman"/>
          <w:color w:val="000000"/>
          <w:sz w:val="32"/>
          <w:szCs w:val="32"/>
          <w:lang w:val="en-US" w:eastAsia="zh-CN"/>
        </w:rPr>
        <w:t>1、</w:t>
      </w:r>
      <w:r>
        <w:rPr>
          <w:rFonts w:hint="default" w:ascii="Times New Roman" w:hAnsi="Times New Roman" w:eastAsia="仿宋" w:cs="Times New Roman"/>
          <w:color w:val="000000"/>
          <w:sz w:val="32"/>
          <w:szCs w:val="32"/>
        </w:rPr>
        <w:t>水源保证</w:t>
      </w:r>
    </w:p>
    <w:p>
      <w:pPr>
        <w:spacing w:line="570" w:lineRule="exact"/>
        <w:ind w:firstLine="640" w:firstLineChars="200"/>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项目建设点位靠近府河改道后形成的天然水塘，水域面积大，常</w:t>
      </w:r>
      <w:r>
        <w:rPr>
          <w:rFonts w:hint="default" w:ascii="Times New Roman" w:hAnsi="Times New Roman" w:eastAsia="仿宋" w:cs="Times New Roman"/>
          <w:color w:val="auto"/>
          <w:sz w:val="32"/>
          <w:szCs w:val="32"/>
        </w:rPr>
        <w:t>年有水，利用河塘水作为灌溉水源，综合考虑到村、社的建设发展情况，我村决定在原址对提灌站进行</w:t>
      </w:r>
      <w:r>
        <w:rPr>
          <w:rFonts w:hint="eastAsia" w:ascii="Times New Roman" w:hAnsi="Times New Roman" w:eastAsia="仿宋" w:cs="Times New Roman"/>
          <w:color w:val="auto"/>
          <w:sz w:val="32"/>
          <w:szCs w:val="32"/>
          <w:lang w:val="en-US" w:eastAsia="zh-CN"/>
        </w:rPr>
        <w:t>新建</w:t>
      </w:r>
      <w:r>
        <w:rPr>
          <w:rFonts w:hint="default" w:ascii="Times New Roman" w:hAnsi="Times New Roman" w:eastAsia="仿宋" w:cs="Times New Roman"/>
          <w:color w:val="auto"/>
          <w:sz w:val="32"/>
          <w:szCs w:val="32"/>
        </w:rPr>
        <w:t>。</w:t>
      </w:r>
    </w:p>
    <w:p>
      <w:pPr>
        <w:spacing w:line="570" w:lineRule="exact"/>
        <w:ind w:firstLine="640" w:firstLineChars="200"/>
        <w:rPr>
          <w:rFonts w:hint="default" w:ascii="Times New Roman" w:hAnsi="Times New Roman" w:eastAsia="仿宋" w:cs="Times New Roman"/>
          <w:color w:val="000000"/>
          <w:sz w:val="32"/>
          <w:szCs w:val="32"/>
        </w:rPr>
      </w:pPr>
      <w:r>
        <w:rPr>
          <w:rFonts w:hint="eastAsia" w:eastAsia="仿宋" w:cs="Times New Roman"/>
          <w:color w:val="000000"/>
          <w:sz w:val="32"/>
          <w:szCs w:val="32"/>
          <w:lang w:val="en-US" w:eastAsia="zh-CN"/>
        </w:rPr>
        <w:t>2、</w:t>
      </w:r>
      <w:r>
        <w:rPr>
          <w:rFonts w:hint="default" w:ascii="Times New Roman" w:hAnsi="Times New Roman" w:eastAsia="仿宋" w:cs="Times New Roman"/>
          <w:color w:val="000000"/>
          <w:sz w:val="32"/>
          <w:szCs w:val="32"/>
        </w:rPr>
        <w:t>电力保证</w:t>
      </w:r>
    </w:p>
    <w:p>
      <w:pPr>
        <w:spacing w:line="570" w:lineRule="exact"/>
        <w:ind w:firstLine="640" w:firstLineChars="200"/>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原提灌站建设时，该处设置有变压器不远，动力电已到达项目建设点位旁，能保障提灌站的正常运行；</w:t>
      </w:r>
    </w:p>
    <w:p>
      <w:pPr>
        <w:pStyle w:val="3"/>
        <w:spacing w:line="570" w:lineRule="exact"/>
        <w:ind w:firstLine="640" w:firstLineChars="200"/>
        <w:rPr>
          <w:rFonts w:hint="default" w:ascii="Times New Roman" w:hAnsi="Times New Roman" w:eastAsia="仿宋" w:cs="Times New Roman"/>
          <w:color w:val="000000"/>
          <w:sz w:val="32"/>
          <w:szCs w:val="32"/>
        </w:rPr>
      </w:pPr>
      <w:r>
        <w:rPr>
          <w:rFonts w:hint="eastAsia" w:eastAsia="仿宋" w:cs="Times New Roman"/>
          <w:color w:val="000000"/>
          <w:sz w:val="32"/>
          <w:szCs w:val="32"/>
          <w:lang w:val="en-US" w:eastAsia="zh-CN"/>
        </w:rPr>
        <w:t>3、</w:t>
      </w:r>
      <w:r>
        <w:rPr>
          <w:rFonts w:hint="default" w:ascii="Times New Roman" w:hAnsi="Times New Roman" w:eastAsia="仿宋" w:cs="Times New Roman"/>
          <w:color w:val="000000"/>
          <w:sz w:val="32"/>
          <w:szCs w:val="32"/>
        </w:rPr>
        <w:t>用地保证</w:t>
      </w:r>
    </w:p>
    <w:p>
      <w:pPr>
        <w:pStyle w:val="3"/>
        <w:spacing w:line="570" w:lineRule="exact"/>
        <w:ind w:firstLine="640" w:firstLineChars="200"/>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本次</w:t>
      </w:r>
      <w:r>
        <w:rPr>
          <w:rFonts w:hint="eastAsia" w:ascii="Times New Roman" w:hAnsi="Times New Roman" w:eastAsia="仿宋" w:cs="Times New Roman"/>
          <w:sz w:val="32"/>
          <w:szCs w:val="32"/>
          <w:lang w:val="en-US" w:eastAsia="zh-CN"/>
        </w:rPr>
        <w:t>新建</w:t>
      </w:r>
      <w:r>
        <w:rPr>
          <w:rFonts w:hint="default" w:ascii="Times New Roman" w:hAnsi="Times New Roman" w:eastAsia="仿宋" w:cs="Times New Roman"/>
          <w:color w:val="000000"/>
          <w:sz w:val="32"/>
          <w:szCs w:val="32"/>
        </w:rPr>
        <w:t>机电提灌站位于老府河边林盘内，建设点位地块属于村集体建设用地，用地与我村村庄规划不冲突。</w:t>
      </w:r>
    </w:p>
    <w:p>
      <w:pPr>
        <w:spacing w:line="570" w:lineRule="exact"/>
        <w:ind w:firstLine="640" w:firstLineChars="200"/>
        <w:rPr>
          <w:rFonts w:hint="default" w:ascii="Times New Roman" w:hAnsi="Times New Roman" w:eastAsia="仿宋" w:cs="Times New Roman"/>
          <w:sz w:val="32"/>
          <w:szCs w:val="32"/>
        </w:rPr>
      </w:pPr>
      <w:r>
        <w:rPr>
          <w:rFonts w:hint="eastAsia" w:eastAsia="仿宋" w:cs="Times New Roman"/>
          <w:sz w:val="32"/>
          <w:szCs w:val="32"/>
          <w:lang w:eastAsia="zh-CN"/>
        </w:rPr>
        <w:t>（</w:t>
      </w:r>
      <w:r>
        <w:rPr>
          <w:rFonts w:hint="eastAsia" w:eastAsia="仿宋" w:cs="Times New Roman"/>
          <w:sz w:val="32"/>
          <w:szCs w:val="32"/>
          <w:lang w:val="en-US" w:eastAsia="zh-CN"/>
        </w:rPr>
        <w:t>五</w:t>
      </w:r>
      <w:r>
        <w:rPr>
          <w:rFonts w:hint="eastAsia" w:eastAsia="仿宋" w:cs="Times New Roman"/>
          <w:sz w:val="32"/>
          <w:szCs w:val="32"/>
          <w:lang w:eastAsia="zh-CN"/>
        </w:rPr>
        <w:t>）</w:t>
      </w:r>
      <w:r>
        <w:rPr>
          <w:rFonts w:hint="default" w:ascii="Times New Roman" w:hAnsi="Times New Roman" w:eastAsia="仿宋" w:cs="Times New Roman"/>
          <w:sz w:val="32"/>
          <w:szCs w:val="32"/>
        </w:rPr>
        <w:t>项目建设内容</w:t>
      </w:r>
    </w:p>
    <w:p>
      <w:pPr>
        <w:adjustRightInd w:val="0"/>
        <w:spacing w:line="570" w:lineRule="exact"/>
        <w:ind w:firstLine="640" w:firstLineChars="200"/>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本</w:t>
      </w:r>
      <w:r>
        <w:rPr>
          <w:rFonts w:hint="eastAsia" w:ascii="Times New Roman" w:hAnsi="Times New Roman" w:eastAsia="仿宋" w:cs="Times New Roman"/>
          <w:sz w:val="32"/>
          <w:szCs w:val="32"/>
          <w:lang w:val="en-US" w:eastAsia="zh-CN"/>
        </w:rPr>
        <w:t>新建</w:t>
      </w:r>
      <w:r>
        <w:rPr>
          <w:rFonts w:hint="default" w:ascii="Times New Roman" w:hAnsi="Times New Roman" w:eastAsia="仿宋" w:cs="Times New Roman"/>
          <w:color w:val="000000"/>
          <w:sz w:val="32"/>
          <w:szCs w:val="32"/>
        </w:rPr>
        <w:t>机电提灌站拟灌溉面积500亩，按照关于修订《四川省标准化提灌站建设指南》的通知，DB51T 990-2020 小型泵站设计规程等相关要求，建设内容如下：</w:t>
      </w:r>
    </w:p>
    <w:p>
      <w:pPr>
        <w:adjustRightInd w:val="0"/>
        <w:spacing w:line="570" w:lineRule="exact"/>
        <w:ind w:firstLine="640" w:firstLineChars="200"/>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泵房,按照四川省农村机电提灌站标准化建设指南建设采用砖混结构方式进行修建，管理制度及标识标牌一套。</w:t>
      </w:r>
    </w:p>
    <w:p>
      <w:pPr>
        <w:pStyle w:val="3"/>
        <w:adjustRightInd w:val="0"/>
        <w:spacing w:line="570" w:lineRule="exact"/>
        <w:ind w:firstLine="640" w:firstLineChars="200"/>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 xml:space="preserve">水泵机组，新购置两台 </w:t>
      </w:r>
      <w:r>
        <w:rPr>
          <w:rFonts w:hint="default" w:ascii="Times New Roman" w:hAnsi="Times New Roman" w:eastAsia="仿宋" w:cs="Times New Roman"/>
          <w:color w:val="000000"/>
          <w:sz w:val="32"/>
          <w:szCs w:val="32"/>
          <w:lang w:val="en-US" w:eastAsia="zh-CN"/>
        </w:rPr>
        <w:t>160</w:t>
      </w:r>
      <w:r>
        <w:rPr>
          <w:rFonts w:hint="default" w:ascii="Times New Roman" w:hAnsi="Times New Roman" w:eastAsia="仿宋" w:cs="Times New Roman"/>
          <w:color w:val="000000"/>
          <w:sz w:val="32"/>
          <w:szCs w:val="32"/>
        </w:rPr>
        <w:t>m³/小时的动力电长轴泵或潜水泵。</w:t>
      </w:r>
      <w:bookmarkStart w:id="0" w:name="_GoBack"/>
      <w:bookmarkEnd w:id="0"/>
    </w:p>
    <w:p>
      <w:pPr>
        <w:pStyle w:val="3"/>
        <w:adjustRightInd w:val="0"/>
        <w:spacing w:line="570" w:lineRule="exact"/>
        <w:ind w:firstLine="640" w:firstLineChars="200"/>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输水管道,进出水管道采用露天铺设方式,采用</w:t>
      </w:r>
      <w:r>
        <w:rPr>
          <w:rFonts w:hint="default" w:ascii="Times New Roman" w:hAnsi="Times New Roman" w:eastAsia="仿宋" w:cs="Times New Roman"/>
          <w:color w:val="000000"/>
          <w:sz w:val="32"/>
          <w:szCs w:val="32"/>
          <w:lang w:val="en-US" w:eastAsia="zh-CN"/>
        </w:rPr>
        <w:t>PE</w:t>
      </w:r>
      <w:r>
        <w:rPr>
          <w:rFonts w:hint="default" w:ascii="Times New Roman" w:hAnsi="Times New Roman" w:eastAsia="仿宋" w:cs="Times New Roman"/>
          <w:color w:val="000000"/>
          <w:sz w:val="32"/>
          <w:szCs w:val="32"/>
        </w:rPr>
        <w:t>管。</w:t>
      </w:r>
    </w:p>
    <w:p>
      <w:pPr>
        <w:pStyle w:val="3"/>
        <w:spacing w:line="570" w:lineRule="exact"/>
        <w:ind w:firstLine="640" w:firstLineChars="200"/>
        <w:rPr>
          <w:rFonts w:hint="default" w:ascii="Times New Roman" w:hAnsi="Times New Roman" w:eastAsia="仿宋" w:cs="Times New Roman"/>
          <w:color w:val="000000"/>
          <w:sz w:val="32"/>
          <w:szCs w:val="32"/>
        </w:rPr>
      </w:pPr>
      <w:r>
        <w:rPr>
          <w:rFonts w:hint="default" w:ascii="Times New Roman" w:hAnsi="Times New Roman" w:eastAsia="仿宋" w:cs="Times New Roman"/>
          <w:color w:val="000000"/>
          <w:sz w:val="32"/>
          <w:szCs w:val="32"/>
        </w:rPr>
        <w:t>配电设施设备(启动柜)、控制系统，根据现有条件，380V动力电已安装至项目地。需增线缆</w:t>
      </w:r>
      <w:r>
        <w:rPr>
          <w:rFonts w:hint="default" w:ascii="Times New Roman" w:hAnsi="Times New Roman" w:eastAsia="仿宋" w:cs="Times New Roman"/>
          <w:color w:val="000000"/>
          <w:sz w:val="32"/>
          <w:szCs w:val="32"/>
          <w:lang w:eastAsia="zh-CN"/>
        </w:rPr>
        <w:t>、</w:t>
      </w:r>
      <w:r>
        <w:rPr>
          <w:rFonts w:hint="default" w:ascii="Times New Roman" w:hAnsi="Times New Roman" w:eastAsia="仿宋" w:cs="Times New Roman"/>
          <w:color w:val="000000"/>
          <w:sz w:val="32"/>
          <w:szCs w:val="32"/>
          <w:lang w:val="en-US" w:eastAsia="zh-CN"/>
        </w:rPr>
        <w:t>阀门</w:t>
      </w:r>
      <w:r>
        <w:rPr>
          <w:rFonts w:hint="default" w:ascii="Times New Roman" w:hAnsi="Times New Roman" w:eastAsia="仿宋" w:cs="Times New Roman"/>
          <w:color w:val="000000"/>
          <w:sz w:val="32"/>
          <w:szCs w:val="32"/>
        </w:rPr>
        <w:t>等。</w:t>
      </w:r>
    </w:p>
    <w:p>
      <w:pPr>
        <w:pStyle w:val="3"/>
        <w:spacing w:line="57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color w:val="000000"/>
          <w:sz w:val="32"/>
          <w:szCs w:val="32"/>
        </w:rPr>
        <w:t>进出水构筑物，新建进水池一个。</w:t>
      </w:r>
    </w:p>
    <w:p>
      <w:pPr>
        <w:rPr>
          <w:rFonts w:hint="default" w:ascii="Times New Roman" w:hAnsi="Times New Roman" w:eastAsia="仿宋" w:cs="Times New Roman"/>
          <w:sz w:val="32"/>
          <w:szCs w:val="32"/>
        </w:rPr>
      </w:pPr>
      <w:r>
        <w:rPr>
          <w:rFonts w:hint="eastAsia" w:eastAsia="仿宋" w:cs="Times New Roman"/>
          <w:sz w:val="32"/>
          <w:szCs w:val="32"/>
          <w:lang w:eastAsia="zh-CN"/>
        </w:rPr>
        <w:t>（</w:t>
      </w:r>
      <w:r>
        <w:rPr>
          <w:rFonts w:hint="eastAsia" w:eastAsia="仿宋" w:cs="Times New Roman"/>
          <w:sz w:val="32"/>
          <w:szCs w:val="32"/>
          <w:lang w:val="en-US" w:eastAsia="zh-CN"/>
        </w:rPr>
        <w:t>六</w:t>
      </w:r>
      <w:r>
        <w:rPr>
          <w:rFonts w:hint="eastAsia" w:eastAsia="仿宋" w:cs="Times New Roman"/>
          <w:sz w:val="32"/>
          <w:szCs w:val="32"/>
          <w:lang w:eastAsia="zh-CN"/>
        </w:rPr>
        <w:t>）</w:t>
      </w:r>
      <w:r>
        <w:rPr>
          <w:rFonts w:hint="default" w:ascii="Times New Roman" w:hAnsi="Times New Roman" w:eastAsia="仿宋" w:cs="Times New Roman"/>
          <w:sz w:val="32"/>
          <w:szCs w:val="32"/>
        </w:rPr>
        <w:t>项目设施设备资金一览表</w:t>
      </w:r>
    </w:p>
    <w:tbl>
      <w:tblPr>
        <w:tblStyle w:val="8"/>
        <w:tblpPr w:leftFromText="180" w:rightFromText="180" w:vertAnchor="text" w:horzAnchor="page" w:tblpX="1076" w:tblpY="646"/>
        <w:tblOverlap w:val="never"/>
        <w:tblW w:w="100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81"/>
        <w:gridCol w:w="1500"/>
        <w:gridCol w:w="1176"/>
        <w:gridCol w:w="894"/>
        <w:gridCol w:w="1185"/>
        <w:gridCol w:w="1074"/>
        <w:gridCol w:w="1074"/>
        <w:gridCol w:w="807"/>
        <w:gridCol w:w="790"/>
        <w:gridCol w:w="7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8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序号</w:t>
            </w:r>
          </w:p>
        </w:tc>
        <w:tc>
          <w:tcPr>
            <w:tcW w:w="150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建设内容或设施设备</w:t>
            </w:r>
          </w:p>
        </w:tc>
        <w:tc>
          <w:tcPr>
            <w:tcW w:w="117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规格/型号</w:t>
            </w:r>
          </w:p>
        </w:tc>
        <w:tc>
          <w:tcPr>
            <w:tcW w:w="8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数量（座/项）</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单价</w:t>
            </w:r>
          </w:p>
        </w:tc>
        <w:tc>
          <w:tcPr>
            <w:tcW w:w="3745"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金额（万元）</w:t>
            </w:r>
          </w:p>
        </w:tc>
        <w:tc>
          <w:tcPr>
            <w:tcW w:w="795"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8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50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17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89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（万元）</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小计</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市级投入</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县级投入</w:t>
            </w:r>
          </w:p>
        </w:tc>
        <w:tc>
          <w:tcPr>
            <w:tcW w:w="7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自筹</w:t>
            </w:r>
          </w:p>
        </w:tc>
        <w:tc>
          <w:tcPr>
            <w:tcW w:w="795" w:type="dxa"/>
            <w:vMerge w:val="continue"/>
            <w:tcBorders>
              <w:left w:val="single" w:color="000000" w:sz="4" w:space="0"/>
              <w:right w:val="single" w:color="000000" w:sz="4" w:space="0"/>
            </w:tcBorders>
            <w:noWrap w:val="0"/>
            <w:vAlign w:val="center"/>
          </w:tcPr>
          <w:p>
            <w:pPr>
              <w:jc w:val="left"/>
              <w:rPr>
                <w:rFonts w:hint="default" w:ascii="Times New Roman" w:hAnsi="Times New Roman" w:eastAsia="仿宋"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进水口</w:t>
            </w:r>
          </w:p>
        </w:tc>
        <w:tc>
          <w:tcPr>
            <w:tcW w:w="11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1.5×2m</w:t>
            </w:r>
          </w:p>
        </w:tc>
        <w:tc>
          <w:tcPr>
            <w:tcW w:w="8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4.43</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3.65</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7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0.78</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预计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2</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泵房</w:t>
            </w:r>
          </w:p>
        </w:tc>
        <w:tc>
          <w:tcPr>
            <w:tcW w:w="11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4×4×3m</w:t>
            </w:r>
          </w:p>
        </w:tc>
        <w:tc>
          <w:tcPr>
            <w:tcW w:w="8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0.36</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5.71</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5.71</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7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预计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3</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镇、支墩</w:t>
            </w:r>
          </w:p>
        </w:tc>
        <w:tc>
          <w:tcPr>
            <w:tcW w:w="11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C20砼</w:t>
            </w:r>
          </w:p>
        </w:tc>
        <w:tc>
          <w:tcPr>
            <w:tcW w:w="89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0.12</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0.12</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pPr>
              <w:jc w:val="both"/>
              <w:rPr>
                <w:rFonts w:hint="default" w:ascii="Times New Roman" w:hAnsi="Times New Roman" w:eastAsia="仿宋" w:cs="Times New Roman"/>
                <w:i w:val="0"/>
                <w:iCs w:val="0"/>
                <w:color w:val="000000"/>
                <w:sz w:val="24"/>
                <w:szCs w:val="24"/>
                <w:u w:val="none"/>
              </w:rPr>
            </w:pPr>
          </w:p>
        </w:tc>
        <w:tc>
          <w:tcPr>
            <w:tcW w:w="7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预计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4</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其他（信息化）</w:t>
            </w:r>
          </w:p>
        </w:tc>
        <w:tc>
          <w:tcPr>
            <w:tcW w:w="11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8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1</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0.3</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0.3</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80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7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0.3</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预计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trPr>
        <w:tc>
          <w:tcPr>
            <w:tcW w:w="7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5</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机电设备（水泵、启动柜等）</w:t>
            </w:r>
          </w:p>
        </w:tc>
        <w:tc>
          <w:tcPr>
            <w:tcW w:w="11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水泵一用一备</w:t>
            </w:r>
          </w:p>
        </w:tc>
        <w:tc>
          <w:tcPr>
            <w:tcW w:w="89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2.82</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2.82</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7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预计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6" w:hRule="atLeast"/>
        </w:trPr>
        <w:tc>
          <w:tcPr>
            <w:tcW w:w="7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6</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金属结构设备（阀门、管道、法兰等）</w:t>
            </w:r>
          </w:p>
        </w:tc>
        <w:tc>
          <w:tcPr>
            <w:tcW w:w="11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89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2.7</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2.7</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79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预计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trPr>
        <w:tc>
          <w:tcPr>
            <w:tcW w:w="7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7</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临时工程（围堰、排水等）</w:t>
            </w:r>
          </w:p>
        </w:tc>
        <w:tc>
          <w:tcPr>
            <w:tcW w:w="11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89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0.48</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80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7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0.48</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预计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36" w:hRule="atLeast"/>
        </w:trPr>
        <w:tc>
          <w:tcPr>
            <w:tcW w:w="7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8</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其他费用（设计、造价、代理等）</w:t>
            </w:r>
          </w:p>
        </w:tc>
        <w:tc>
          <w:tcPr>
            <w:tcW w:w="11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89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5.38</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80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7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5.38</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预计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9</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基本预备费</w:t>
            </w:r>
          </w:p>
        </w:tc>
        <w:tc>
          <w:tcPr>
            <w:tcW w:w="11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89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1.09</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80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7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1.09</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2" w:hRule="atLeast"/>
        </w:trPr>
        <w:tc>
          <w:tcPr>
            <w:tcW w:w="78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总计</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17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89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23.03</w:t>
            </w:r>
          </w:p>
        </w:tc>
        <w:tc>
          <w:tcPr>
            <w:tcW w:w="10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lang w:val="en-US"/>
              </w:rPr>
            </w:pPr>
            <w:r>
              <w:rPr>
                <w:rFonts w:hint="default" w:ascii="Times New Roman" w:hAnsi="Times New Roman" w:eastAsia="仿宋" w:cs="Times New Roman"/>
                <w:i w:val="0"/>
                <w:iCs w:val="0"/>
                <w:color w:val="000000"/>
                <w:kern w:val="0"/>
                <w:sz w:val="24"/>
                <w:szCs w:val="24"/>
                <w:u w:val="none"/>
                <w:lang w:val="en-US" w:eastAsia="zh-CN" w:bidi="ar"/>
              </w:rPr>
              <w:t>15.00</w:t>
            </w:r>
          </w:p>
        </w:tc>
        <w:tc>
          <w:tcPr>
            <w:tcW w:w="80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i w:val="0"/>
                <w:iCs w:val="0"/>
                <w:color w:val="000000"/>
                <w:sz w:val="24"/>
                <w:szCs w:val="24"/>
                <w:u w:val="none"/>
              </w:rPr>
            </w:pPr>
          </w:p>
        </w:tc>
        <w:tc>
          <w:tcPr>
            <w:tcW w:w="7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8.03</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Times New Roman" w:hAnsi="Times New Roman" w:eastAsia="仿宋" w:cs="Times New Roman"/>
                <w:i w:val="0"/>
                <w:iCs w:val="0"/>
                <w:color w:val="000000"/>
                <w:sz w:val="24"/>
                <w:szCs w:val="24"/>
                <w:u w:val="none"/>
              </w:rPr>
            </w:pPr>
            <w:r>
              <w:rPr>
                <w:rFonts w:hint="default" w:ascii="Times New Roman" w:hAnsi="Times New Roman" w:eastAsia="仿宋" w:cs="Times New Roman"/>
                <w:i w:val="0"/>
                <w:iCs w:val="0"/>
                <w:color w:val="000000"/>
                <w:kern w:val="0"/>
                <w:sz w:val="24"/>
                <w:szCs w:val="24"/>
                <w:u w:val="none"/>
                <w:lang w:val="en-US" w:eastAsia="zh-CN" w:bidi="ar"/>
              </w:rPr>
              <w:t>预计</w:t>
            </w:r>
          </w:p>
        </w:tc>
      </w:tr>
    </w:tbl>
    <w:p>
      <w:pPr>
        <w:numPr>
          <w:ilvl w:val="0"/>
          <w:numId w:val="1"/>
        </w:numPr>
        <w:spacing w:line="590" w:lineRule="exact"/>
        <w:ind w:left="0" w:leftChars="0" w:firstLine="640" w:firstLineChars="200"/>
        <w:rPr>
          <w:rFonts w:hint="eastAsia" w:ascii="黑体" w:hAnsi="黑体" w:eastAsia="黑体" w:cs="仿宋_GB2312"/>
          <w:sz w:val="32"/>
          <w:szCs w:val="32"/>
        </w:rPr>
      </w:pPr>
      <w:r>
        <w:rPr>
          <w:rFonts w:hint="eastAsia" w:ascii="黑体" w:hAnsi="黑体" w:eastAsia="黑体" w:cs="仿宋_GB2312"/>
          <w:sz w:val="32"/>
          <w:szCs w:val="32"/>
        </w:rPr>
        <w:t>资金预算</w:t>
      </w:r>
    </w:p>
    <w:p>
      <w:pPr>
        <w:spacing w:line="570" w:lineRule="exact"/>
        <w:ind w:firstLine="640" w:firstLineChars="200"/>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rPr>
        <w:t>本工程总投资为</w:t>
      </w:r>
      <w:r>
        <w:rPr>
          <w:rFonts w:hint="default" w:ascii="Times New Roman" w:hAnsi="Times New Roman" w:eastAsia="仿宋" w:cs="Times New Roman"/>
          <w:sz w:val="32"/>
          <w:szCs w:val="32"/>
          <w:lang w:val="en-US" w:eastAsia="zh-CN"/>
        </w:rPr>
        <w:t>23.03</w:t>
      </w:r>
      <w:r>
        <w:rPr>
          <w:rFonts w:hint="default" w:ascii="Times New Roman" w:hAnsi="Times New Roman" w:eastAsia="仿宋" w:cs="Times New Roman"/>
          <w:sz w:val="32"/>
          <w:szCs w:val="32"/>
        </w:rPr>
        <w:t>万元，其中建筑工程</w:t>
      </w:r>
      <w:r>
        <w:rPr>
          <w:rFonts w:hint="default" w:ascii="Times New Roman" w:hAnsi="Times New Roman" w:eastAsia="仿宋" w:cs="Times New Roman"/>
          <w:sz w:val="32"/>
          <w:szCs w:val="32"/>
          <w:lang w:val="en-US" w:eastAsia="zh-CN"/>
        </w:rPr>
        <w:t>10.55</w:t>
      </w:r>
      <w:r>
        <w:rPr>
          <w:rFonts w:hint="default" w:ascii="Times New Roman" w:hAnsi="Times New Roman" w:eastAsia="仿宋" w:cs="Times New Roman"/>
          <w:sz w:val="32"/>
          <w:szCs w:val="32"/>
        </w:rPr>
        <w:t>万元，机电设备及安装工程</w:t>
      </w:r>
      <w:r>
        <w:rPr>
          <w:rFonts w:hint="default" w:ascii="Times New Roman" w:hAnsi="Times New Roman" w:eastAsia="仿宋" w:cs="Times New Roman"/>
          <w:sz w:val="32"/>
          <w:szCs w:val="32"/>
          <w:lang w:val="en-US" w:eastAsia="zh-CN"/>
        </w:rPr>
        <w:t>2.82</w:t>
      </w:r>
      <w:r>
        <w:rPr>
          <w:rFonts w:hint="default" w:ascii="Times New Roman" w:hAnsi="Times New Roman" w:eastAsia="仿宋" w:cs="Times New Roman"/>
          <w:sz w:val="32"/>
          <w:szCs w:val="32"/>
        </w:rPr>
        <w:t>万元，金属结构设备及安装工程</w:t>
      </w:r>
      <w:r>
        <w:rPr>
          <w:rFonts w:hint="default" w:ascii="Times New Roman" w:hAnsi="Times New Roman" w:eastAsia="仿宋" w:cs="Times New Roman"/>
          <w:sz w:val="32"/>
          <w:szCs w:val="32"/>
          <w:lang w:val="en-US" w:eastAsia="zh-CN"/>
        </w:rPr>
        <w:t>2.70</w:t>
      </w:r>
      <w:r>
        <w:rPr>
          <w:rFonts w:hint="default" w:ascii="Times New Roman" w:hAnsi="Times New Roman" w:eastAsia="仿宋" w:cs="Times New Roman"/>
          <w:sz w:val="32"/>
          <w:szCs w:val="32"/>
        </w:rPr>
        <w:t>万元，施工临时工程</w:t>
      </w:r>
      <w:r>
        <w:rPr>
          <w:rFonts w:hint="default" w:ascii="Times New Roman" w:hAnsi="Times New Roman" w:eastAsia="仿宋" w:cs="Times New Roman"/>
          <w:sz w:val="32"/>
          <w:szCs w:val="32"/>
          <w:lang w:val="en-US" w:eastAsia="zh-CN"/>
        </w:rPr>
        <w:t>0.48</w:t>
      </w:r>
      <w:r>
        <w:rPr>
          <w:rFonts w:hint="default" w:ascii="Times New Roman" w:hAnsi="Times New Roman" w:eastAsia="仿宋" w:cs="Times New Roman"/>
          <w:sz w:val="32"/>
          <w:szCs w:val="32"/>
        </w:rPr>
        <w:t>万元，独立费用</w:t>
      </w:r>
      <w:r>
        <w:rPr>
          <w:rFonts w:hint="default" w:ascii="Times New Roman" w:hAnsi="Times New Roman" w:eastAsia="仿宋" w:cs="Times New Roman"/>
          <w:sz w:val="32"/>
          <w:szCs w:val="32"/>
          <w:lang w:val="en-US" w:eastAsia="zh-CN"/>
        </w:rPr>
        <w:t>5.39</w:t>
      </w:r>
      <w:r>
        <w:rPr>
          <w:rFonts w:hint="default" w:ascii="Times New Roman" w:hAnsi="Times New Roman" w:eastAsia="仿宋" w:cs="Times New Roman"/>
          <w:sz w:val="32"/>
          <w:szCs w:val="32"/>
        </w:rPr>
        <w:t>万元，基本预备费1.</w:t>
      </w:r>
      <w:r>
        <w:rPr>
          <w:rFonts w:hint="eastAsia" w:ascii="Times New Roman" w:hAnsi="Times New Roman" w:eastAsia="仿宋" w:cs="Times New Roman"/>
          <w:sz w:val="32"/>
          <w:szCs w:val="32"/>
          <w:lang w:val="en-US" w:eastAsia="zh-CN"/>
        </w:rPr>
        <w:t>09</w:t>
      </w:r>
      <w:r>
        <w:rPr>
          <w:rFonts w:hint="default" w:ascii="Times New Roman" w:hAnsi="Times New Roman" w:eastAsia="仿宋" w:cs="Times New Roman"/>
          <w:sz w:val="32"/>
          <w:szCs w:val="32"/>
        </w:rPr>
        <w:t>万元。</w:t>
      </w:r>
      <w:r>
        <w:rPr>
          <w:rFonts w:hint="default" w:ascii="Times New Roman" w:hAnsi="Times New Roman" w:eastAsia="仿宋" w:cs="Times New Roman"/>
          <w:sz w:val="32"/>
          <w:szCs w:val="32"/>
          <w:lang w:val="en-US" w:eastAsia="zh-CN"/>
        </w:rPr>
        <w:t>申请市级资金15万元，自筹资金8.03万元。</w:t>
      </w:r>
    </w:p>
    <w:tbl>
      <w:tblPr>
        <w:tblStyle w:val="8"/>
        <w:tblW w:w="9360"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758"/>
        <w:gridCol w:w="3288"/>
        <w:gridCol w:w="5"/>
        <w:gridCol w:w="330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0" w:hRule="atLeast"/>
          <w:jc w:val="center"/>
        </w:trPr>
        <w:tc>
          <w:tcPr>
            <w:tcW w:w="9360" w:type="dxa"/>
            <w:gridSpan w:val="4"/>
            <w:tcBorders>
              <w:top w:val="single" w:color="auto" w:sz="4" w:space="0"/>
            </w:tcBorders>
            <w:noWrap w:val="0"/>
            <w:vAlign w:val="center"/>
          </w:tcPr>
          <w:p>
            <w:pPr>
              <w:suppressAutoHyphens/>
              <w:adjustRightInd w:val="0"/>
              <w:snapToGrid w:val="0"/>
              <w:spacing w:line="30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一、项目经费来源</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2758" w:type="dxa"/>
            <w:tcBorders>
              <w:top w:val="single" w:color="auto" w:sz="4" w:space="0"/>
            </w:tcBorders>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来源</w:t>
            </w:r>
          </w:p>
        </w:tc>
        <w:tc>
          <w:tcPr>
            <w:tcW w:w="6602" w:type="dxa"/>
            <w:gridSpan w:val="3"/>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lang w:val="en-US" w:eastAsia="zh-CN"/>
              </w:rPr>
            </w:pPr>
            <w:r>
              <w:rPr>
                <w:rFonts w:hint="default" w:ascii="Times New Roman" w:hAnsi="Times New Roman" w:eastAsia="仿宋_GB2312" w:cs="Times New Roman"/>
                <w:bCs/>
                <w:sz w:val="28"/>
                <w:szCs w:val="28"/>
              </w:rPr>
              <w:t>金    额</w:t>
            </w:r>
            <w:r>
              <w:rPr>
                <w:rFonts w:hint="default" w:ascii="Times New Roman" w:hAnsi="Times New Roman" w:eastAsia="仿宋_GB2312" w:cs="Times New Roman"/>
                <w:bCs/>
                <w:sz w:val="28"/>
                <w:szCs w:val="28"/>
                <w:lang w:eastAsia="zh-CN"/>
              </w:rPr>
              <w:t>（</w:t>
            </w:r>
            <w:r>
              <w:rPr>
                <w:rFonts w:hint="default" w:ascii="Times New Roman" w:hAnsi="Times New Roman" w:eastAsia="仿宋_GB2312" w:cs="Times New Roman"/>
                <w:bCs/>
                <w:sz w:val="28"/>
                <w:szCs w:val="28"/>
                <w:lang w:val="en-US" w:eastAsia="zh-CN"/>
              </w:rPr>
              <w:t>单位：万元）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13" w:hRule="atLeast"/>
          <w:jc w:val="center"/>
        </w:trPr>
        <w:tc>
          <w:tcPr>
            <w:tcW w:w="275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市级财政资金</w:t>
            </w:r>
          </w:p>
        </w:tc>
        <w:tc>
          <w:tcPr>
            <w:tcW w:w="6602" w:type="dxa"/>
            <w:gridSpan w:val="3"/>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lang w:val="en-US" w:eastAsia="zh-CN"/>
              </w:rPr>
            </w:pPr>
            <w:r>
              <w:rPr>
                <w:rFonts w:hint="default" w:ascii="Times New Roman" w:hAnsi="Times New Roman" w:eastAsia="仿宋_GB2312" w:cs="Times New Roman"/>
                <w:bCs/>
                <w:sz w:val="28"/>
                <w:szCs w:val="28"/>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97" w:hRule="atLeast"/>
          <w:jc w:val="center"/>
        </w:trPr>
        <w:tc>
          <w:tcPr>
            <w:tcW w:w="275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其他财政资金（若有需注明）</w:t>
            </w:r>
          </w:p>
        </w:tc>
        <w:tc>
          <w:tcPr>
            <w:tcW w:w="6602" w:type="dxa"/>
            <w:gridSpan w:val="3"/>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lang w:val="en-US" w:eastAsia="zh-CN"/>
              </w:rPr>
            </w:pPr>
            <w:r>
              <w:rPr>
                <w:rFonts w:hint="default" w:ascii="Times New Roman" w:hAnsi="Times New Roman" w:eastAsia="仿宋_GB2312" w:cs="Times New Roman"/>
                <w:bCs/>
                <w:sz w:val="28"/>
                <w:szCs w:val="28"/>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275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单位自筹经费</w:t>
            </w:r>
          </w:p>
        </w:tc>
        <w:tc>
          <w:tcPr>
            <w:tcW w:w="6602" w:type="dxa"/>
            <w:gridSpan w:val="3"/>
            <w:tcBorders>
              <w:bottom w:val="nil"/>
            </w:tcBorders>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lang w:val="en-US" w:eastAsia="zh-CN"/>
              </w:rPr>
            </w:pPr>
            <w:r>
              <w:rPr>
                <w:rFonts w:hint="default" w:ascii="Times New Roman" w:hAnsi="Times New Roman" w:eastAsia="仿宋_GB2312" w:cs="Times New Roman"/>
                <w:bCs/>
                <w:sz w:val="28"/>
                <w:szCs w:val="28"/>
                <w:lang w:val="en-US" w:eastAsia="zh-CN"/>
              </w:rPr>
              <w:t>8.03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275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其他投入</w:t>
            </w:r>
          </w:p>
        </w:tc>
        <w:tc>
          <w:tcPr>
            <w:tcW w:w="6602" w:type="dxa"/>
            <w:gridSpan w:val="3"/>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lang w:val="en-US" w:eastAsia="zh-CN"/>
              </w:rPr>
            </w:pPr>
            <w:r>
              <w:rPr>
                <w:rFonts w:hint="default" w:ascii="Times New Roman" w:hAnsi="Times New Roman" w:eastAsia="仿宋_GB2312" w:cs="Times New Roman"/>
                <w:bCs/>
                <w:sz w:val="28"/>
                <w:szCs w:val="28"/>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275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合计</w:t>
            </w:r>
          </w:p>
        </w:tc>
        <w:tc>
          <w:tcPr>
            <w:tcW w:w="6602" w:type="dxa"/>
            <w:gridSpan w:val="3"/>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lang w:val="en-US" w:eastAsia="zh-CN"/>
              </w:rPr>
            </w:pPr>
            <w:r>
              <w:rPr>
                <w:rFonts w:hint="default" w:ascii="Times New Roman" w:hAnsi="Times New Roman" w:eastAsia="仿宋_GB2312" w:cs="Times New Roman"/>
                <w:bCs/>
                <w:sz w:val="28"/>
                <w:szCs w:val="28"/>
                <w:lang w:val="en-US" w:eastAsia="zh-CN"/>
              </w:rPr>
              <w:t>23.03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9360" w:type="dxa"/>
            <w:gridSpan w:val="4"/>
            <w:noWrap w:val="0"/>
            <w:vAlign w:val="center"/>
          </w:tcPr>
          <w:p>
            <w:pPr>
              <w:suppressAutoHyphens/>
              <w:adjustRightInd w:val="0"/>
              <w:snapToGrid w:val="0"/>
              <w:spacing w:line="30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二、项目经费支出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97" w:hRule="atLeast"/>
          <w:jc w:val="center"/>
        </w:trPr>
        <w:tc>
          <w:tcPr>
            <w:tcW w:w="275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科目</w:t>
            </w:r>
          </w:p>
        </w:tc>
        <w:tc>
          <w:tcPr>
            <w:tcW w:w="3288" w:type="dxa"/>
            <w:tcBorders>
              <w:bottom w:val="nil"/>
            </w:tcBorders>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项目总经费</w:t>
            </w:r>
            <w:r>
              <w:rPr>
                <w:rFonts w:hint="default" w:ascii="Times New Roman" w:hAnsi="Times New Roman" w:eastAsia="仿宋_GB2312" w:cs="Times New Roman"/>
                <w:bCs/>
                <w:sz w:val="28"/>
                <w:szCs w:val="28"/>
                <w:lang w:eastAsia="zh-CN"/>
              </w:rPr>
              <w:t>（</w:t>
            </w:r>
            <w:r>
              <w:rPr>
                <w:rFonts w:hint="default" w:ascii="Times New Roman" w:hAnsi="Times New Roman" w:eastAsia="仿宋_GB2312" w:cs="Times New Roman"/>
                <w:bCs/>
                <w:sz w:val="28"/>
                <w:szCs w:val="28"/>
                <w:lang w:val="en-US" w:eastAsia="zh-CN"/>
              </w:rPr>
              <w:t>单位：万元）</w:t>
            </w:r>
          </w:p>
        </w:tc>
        <w:tc>
          <w:tcPr>
            <w:tcW w:w="3314" w:type="dxa"/>
            <w:gridSpan w:val="2"/>
            <w:tcBorders>
              <w:bottom w:val="nil"/>
            </w:tcBorders>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其中：市级财政资金</w:t>
            </w:r>
            <w:r>
              <w:rPr>
                <w:rFonts w:hint="default" w:ascii="Times New Roman" w:hAnsi="Times New Roman" w:eastAsia="仿宋_GB2312" w:cs="Times New Roman"/>
                <w:bCs/>
                <w:sz w:val="28"/>
                <w:szCs w:val="28"/>
                <w:lang w:eastAsia="zh-CN"/>
              </w:rPr>
              <w:t>（</w:t>
            </w:r>
            <w:r>
              <w:rPr>
                <w:rFonts w:hint="default" w:ascii="Times New Roman" w:hAnsi="Times New Roman" w:eastAsia="仿宋_GB2312" w:cs="Times New Roman"/>
                <w:bCs/>
                <w:sz w:val="28"/>
                <w:szCs w:val="28"/>
                <w:lang w:val="en-US" w:eastAsia="zh-CN"/>
              </w:rPr>
              <w:t>单位：万元）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2758" w:type="dxa"/>
            <w:noWrap w:val="0"/>
            <w:vAlign w:val="center"/>
          </w:tcPr>
          <w:p>
            <w:pPr>
              <w:suppressAutoHyphens/>
              <w:adjustRightInd w:val="0"/>
              <w:snapToGrid w:val="0"/>
              <w:spacing w:line="300" w:lineRule="exact"/>
              <w:jc w:val="left"/>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（一）直接费用</w:t>
            </w:r>
          </w:p>
        </w:tc>
        <w:tc>
          <w:tcPr>
            <w:tcW w:w="328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lang w:val="en-US" w:eastAsia="zh-CN"/>
              </w:rPr>
            </w:pPr>
            <w:r>
              <w:rPr>
                <w:rFonts w:hint="default" w:ascii="Times New Roman" w:hAnsi="Times New Roman" w:eastAsia="仿宋_GB2312" w:cs="Times New Roman"/>
                <w:bCs/>
                <w:sz w:val="28"/>
                <w:szCs w:val="28"/>
                <w:lang w:val="en-US" w:eastAsia="zh-CN"/>
              </w:rPr>
              <w:t>16.5</w:t>
            </w:r>
            <w:r>
              <w:rPr>
                <w:rFonts w:hint="eastAsia" w:ascii="Times New Roman" w:hAnsi="Times New Roman" w:eastAsia="仿宋_GB2312" w:cs="Times New Roman"/>
                <w:bCs/>
                <w:sz w:val="28"/>
                <w:szCs w:val="28"/>
                <w:lang w:val="en-US" w:eastAsia="zh-CN"/>
              </w:rPr>
              <w:t>5</w:t>
            </w:r>
          </w:p>
        </w:tc>
        <w:tc>
          <w:tcPr>
            <w:tcW w:w="3314" w:type="dxa"/>
            <w:gridSpan w:val="2"/>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lang w:val="en-US" w:eastAsia="zh-CN"/>
              </w:rPr>
            </w:pPr>
            <w:r>
              <w:rPr>
                <w:rFonts w:hint="default" w:ascii="Times New Roman" w:hAnsi="Times New Roman" w:eastAsia="仿宋_GB2312" w:cs="Times New Roman"/>
                <w:bCs/>
                <w:sz w:val="28"/>
                <w:szCs w:val="28"/>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2758" w:type="dxa"/>
            <w:noWrap w:val="0"/>
            <w:vAlign w:val="center"/>
          </w:tcPr>
          <w:p>
            <w:pPr>
              <w:suppressAutoHyphens/>
              <w:adjustRightInd w:val="0"/>
              <w:snapToGrid w:val="0"/>
              <w:spacing w:line="300" w:lineRule="exact"/>
              <w:ind w:firstLine="280" w:firstLineChars="1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1.设备费</w:t>
            </w:r>
          </w:p>
        </w:tc>
        <w:tc>
          <w:tcPr>
            <w:tcW w:w="328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c>
          <w:tcPr>
            <w:tcW w:w="3314" w:type="dxa"/>
            <w:gridSpan w:val="2"/>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275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 xml:space="preserve">  （1）设备购置费</w:t>
            </w:r>
          </w:p>
        </w:tc>
        <w:tc>
          <w:tcPr>
            <w:tcW w:w="328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c>
          <w:tcPr>
            <w:tcW w:w="3314" w:type="dxa"/>
            <w:gridSpan w:val="2"/>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275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 xml:space="preserve">  （2）设备租赁费</w:t>
            </w:r>
          </w:p>
        </w:tc>
        <w:tc>
          <w:tcPr>
            <w:tcW w:w="328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c>
          <w:tcPr>
            <w:tcW w:w="3314" w:type="dxa"/>
            <w:gridSpan w:val="2"/>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2758" w:type="dxa"/>
            <w:noWrap w:val="0"/>
            <w:vAlign w:val="center"/>
          </w:tcPr>
          <w:p>
            <w:pPr>
              <w:suppressAutoHyphens/>
              <w:adjustRightInd w:val="0"/>
              <w:snapToGrid w:val="0"/>
              <w:spacing w:line="300" w:lineRule="exact"/>
              <w:ind w:firstLine="280" w:firstLineChars="1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2.材料费</w:t>
            </w:r>
          </w:p>
        </w:tc>
        <w:tc>
          <w:tcPr>
            <w:tcW w:w="328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c>
          <w:tcPr>
            <w:tcW w:w="3314" w:type="dxa"/>
            <w:gridSpan w:val="2"/>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2758" w:type="dxa"/>
            <w:noWrap w:val="0"/>
            <w:vAlign w:val="center"/>
          </w:tcPr>
          <w:p>
            <w:pPr>
              <w:suppressAutoHyphens/>
              <w:adjustRightInd w:val="0"/>
              <w:snapToGrid w:val="0"/>
              <w:spacing w:line="300" w:lineRule="exact"/>
              <w:ind w:firstLine="280" w:firstLineChars="1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3.技术引进费</w:t>
            </w:r>
          </w:p>
        </w:tc>
        <w:tc>
          <w:tcPr>
            <w:tcW w:w="328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c>
          <w:tcPr>
            <w:tcW w:w="3314" w:type="dxa"/>
            <w:gridSpan w:val="2"/>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2758" w:type="dxa"/>
            <w:noWrap w:val="0"/>
            <w:vAlign w:val="center"/>
          </w:tcPr>
          <w:p>
            <w:pPr>
              <w:suppressAutoHyphens/>
              <w:adjustRightInd w:val="0"/>
              <w:snapToGrid w:val="0"/>
              <w:spacing w:line="300" w:lineRule="exact"/>
              <w:ind w:firstLine="280" w:firstLineChars="1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4.会议/培训费</w:t>
            </w:r>
          </w:p>
        </w:tc>
        <w:tc>
          <w:tcPr>
            <w:tcW w:w="328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c>
          <w:tcPr>
            <w:tcW w:w="3314" w:type="dxa"/>
            <w:gridSpan w:val="2"/>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2758" w:type="dxa"/>
            <w:noWrap w:val="0"/>
            <w:vAlign w:val="center"/>
          </w:tcPr>
          <w:p>
            <w:pPr>
              <w:suppressAutoHyphens/>
              <w:adjustRightInd w:val="0"/>
              <w:snapToGrid w:val="0"/>
              <w:spacing w:line="300" w:lineRule="exact"/>
              <w:ind w:firstLine="280" w:firstLineChars="1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5.劳务费</w:t>
            </w:r>
          </w:p>
        </w:tc>
        <w:tc>
          <w:tcPr>
            <w:tcW w:w="328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c>
          <w:tcPr>
            <w:tcW w:w="3314" w:type="dxa"/>
            <w:gridSpan w:val="2"/>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2758" w:type="dxa"/>
            <w:noWrap w:val="0"/>
            <w:vAlign w:val="center"/>
          </w:tcPr>
          <w:p>
            <w:pPr>
              <w:suppressAutoHyphens/>
              <w:adjustRightInd w:val="0"/>
              <w:snapToGrid w:val="0"/>
              <w:spacing w:line="300" w:lineRule="exact"/>
              <w:ind w:firstLine="280" w:firstLineChars="1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6.专家咨询费</w:t>
            </w:r>
          </w:p>
        </w:tc>
        <w:tc>
          <w:tcPr>
            <w:tcW w:w="328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c>
          <w:tcPr>
            <w:tcW w:w="3314" w:type="dxa"/>
            <w:gridSpan w:val="2"/>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97" w:hRule="atLeast"/>
          <w:jc w:val="center"/>
        </w:trPr>
        <w:tc>
          <w:tcPr>
            <w:tcW w:w="2758" w:type="dxa"/>
            <w:noWrap w:val="0"/>
            <w:vAlign w:val="center"/>
          </w:tcPr>
          <w:p>
            <w:pPr>
              <w:suppressAutoHyphens/>
              <w:adjustRightInd w:val="0"/>
              <w:snapToGrid w:val="0"/>
              <w:spacing w:line="300" w:lineRule="exact"/>
              <w:jc w:val="left"/>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（二）间接费用（注明费用类别）</w:t>
            </w:r>
          </w:p>
        </w:tc>
        <w:tc>
          <w:tcPr>
            <w:tcW w:w="3288" w:type="dxa"/>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lang w:val="en-US" w:eastAsia="zh-CN"/>
              </w:rPr>
            </w:pPr>
            <w:r>
              <w:rPr>
                <w:rFonts w:hint="default" w:ascii="Times New Roman" w:hAnsi="Times New Roman" w:eastAsia="仿宋_GB2312" w:cs="Times New Roman"/>
                <w:bCs/>
                <w:sz w:val="28"/>
                <w:szCs w:val="28"/>
                <w:lang w:val="en-US" w:eastAsia="zh-CN"/>
              </w:rPr>
              <w:t>6.4</w:t>
            </w:r>
            <w:r>
              <w:rPr>
                <w:rFonts w:hint="eastAsia" w:ascii="Times New Roman" w:hAnsi="Times New Roman" w:eastAsia="仿宋_GB2312" w:cs="Times New Roman"/>
                <w:bCs/>
                <w:sz w:val="28"/>
                <w:szCs w:val="28"/>
                <w:lang w:val="en-US" w:eastAsia="zh-CN"/>
              </w:rPr>
              <w:t>8</w:t>
            </w:r>
          </w:p>
        </w:tc>
        <w:tc>
          <w:tcPr>
            <w:tcW w:w="3314" w:type="dxa"/>
            <w:gridSpan w:val="2"/>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97" w:hRule="atLeast"/>
          <w:jc w:val="center"/>
        </w:trPr>
        <w:tc>
          <w:tcPr>
            <w:tcW w:w="2758" w:type="dxa"/>
            <w:noWrap w:val="0"/>
            <w:vAlign w:val="center"/>
          </w:tcPr>
          <w:p>
            <w:pPr>
              <w:suppressAutoHyphens/>
              <w:adjustRightInd w:val="0"/>
              <w:snapToGrid w:val="0"/>
              <w:spacing w:line="300" w:lineRule="exact"/>
              <w:ind w:firstLine="280" w:firstLineChars="1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1.其他费用（设计、造价、代理等）</w:t>
            </w:r>
          </w:p>
        </w:tc>
        <w:tc>
          <w:tcPr>
            <w:tcW w:w="3288" w:type="dxa"/>
            <w:noWrap w:val="0"/>
            <w:vAlign w:val="center"/>
          </w:tcPr>
          <w:p>
            <w:pPr>
              <w:suppressAutoHyphens/>
              <w:adjustRightInd w:val="0"/>
              <w:snapToGrid w:val="0"/>
              <w:spacing w:line="300" w:lineRule="exact"/>
              <w:ind w:firstLine="280" w:firstLineChars="100"/>
              <w:jc w:val="center"/>
              <w:rPr>
                <w:rFonts w:hint="default" w:ascii="Times New Roman" w:hAnsi="Times New Roman" w:eastAsia="仿宋_GB2312" w:cs="Times New Roman"/>
                <w:bCs/>
                <w:sz w:val="28"/>
                <w:szCs w:val="28"/>
                <w:lang w:val="en-US" w:eastAsia="zh-CN"/>
              </w:rPr>
            </w:pPr>
            <w:r>
              <w:rPr>
                <w:rFonts w:hint="default" w:ascii="Times New Roman" w:hAnsi="Times New Roman" w:eastAsia="仿宋_GB2312" w:cs="Times New Roman"/>
                <w:bCs/>
                <w:sz w:val="28"/>
                <w:szCs w:val="28"/>
                <w:lang w:val="en-US" w:eastAsia="zh-CN"/>
              </w:rPr>
              <w:t>5.3</w:t>
            </w:r>
            <w:r>
              <w:rPr>
                <w:rFonts w:hint="eastAsia" w:ascii="Times New Roman" w:hAnsi="Times New Roman" w:eastAsia="仿宋_GB2312" w:cs="Times New Roman"/>
                <w:bCs/>
                <w:sz w:val="28"/>
                <w:szCs w:val="28"/>
                <w:lang w:val="en-US" w:eastAsia="zh-CN"/>
              </w:rPr>
              <w:t>9</w:t>
            </w:r>
          </w:p>
        </w:tc>
        <w:tc>
          <w:tcPr>
            <w:tcW w:w="3314" w:type="dxa"/>
            <w:gridSpan w:val="2"/>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55" w:hRule="atLeast"/>
          <w:jc w:val="center"/>
        </w:trPr>
        <w:tc>
          <w:tcPr>
            <w:tcW w:w="2758" w:type="dxa"/>
            <w:noWrap w:val="0"/>
            <w:vAlign w:val="center"/>
          </w:tcPr>
          <w:p>
            <w:pPr>
              <w:suppressAutoHyphens/>
              <w:adjustRightInd w:val="0"/>
              <w:snapToGrid w:val="0"/>
              <w:spacing w:line="300" w:lineRule="exact"/>
              <w:ind w:firstLine="280" w:firstLineChars="100"/>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2.</w:t>
            </w:r>
            <w:r>
              <w:rPr>
                <w:rFonts w:hint="default" w:ascii="Times New Roman" w:hAnsi="Times New Roman" w:eastAsia="仿宋_GB2312" w:cs="Times New Roman"/>
                <w:bCs/>
                <w:sz w:val="28"/>
                <w:szCs w:val="28"/>
                <w:lang w:val="en-US" w:eastAsia="zh-CN"/>
              </w:rPr>
              <w:t>基本预备费</w:t>
            </w:r>
          </w:p>
        </w:tc>
        <w:tc>
          <w:tcPr>
            <w:tcW w:w="3288" w:type="dxa"/>
            <w:tcBorders>
              <w:right w:val="single" w:color="auto" w:sz="4" w:space="0"/>
            </w:tcBorders>
            <w:noWrap w:val="0"/>
            <w:vAlign w:val="center"/>
          </w:tcPr>
          <w:p>
            <w:pPr>
              <w:suppressAutoHyphens/>
              <w:adjustRightInd w:val="0"/>
              <w:snapToGrid w:val="0"/>
              <w:spacing w:line="300" w:lineRule="exact"/>
              <w:ind w:firstLine="280" w:firstLineChars="100"/>
              <w:jc w:val="center"/>
              <w:rPr>
                <w:rFonts w:hint="default" w:ascii="Times New Roman" w:hAnsi="Times New Roman" w:eastAsia="仿宋_GB2312" w:cs="Times New Roman"/>
                <w:bCs/>
                <w:sz w:val="28"/>
                <w:szCs w:val="28"/>
                <w:lang w:val="en-US" w:eastAsia="zh-CN"/>
              </w:rPr>
            </w:pPr>
            <w:r>
              <w:rPr>
                <w:rFonts w:hint="default" w:ascii="Times New Roman" w:hAnsi="Times New Roman" w:eastAsia="仿宋_GB2312" w:cs="Times New Roman"/>
                <w:bCs/>
                <w:sz w:val="28"/>
                <w:szCs w:val="28"/>
                <w:lang w:val="en-US" w:eastAsia="zh-CN"/>
              </w:rPr>
              <w:t>1.</w:t>
            </w:r>
            <w:r>
              <w:rPr>
                <w:rFonts w:hint="eastAsia" w:ascii="Times New Roman" w:hAnsi="Times New Roman" w:eastAsia="仿宋_GB2312" w:cs="Times New Roman"/>
                <w:bCs/>
                <w:sz w:val="28"/>
                <w:szCs w:val="28"/>
                <w:lang w:val="en-US" w:eastAsia="zh-CN"/>
              </w:rPr>
              <w:t>09</w:t>
            </w:r>
          </w:p>
        </w:tc>
        <w:tc>
          <w:tcPr>
            <w:tcW w:w="3314" w:type="dxa"/>
            <w:gridSpan w:val="2"/>
            <w:tcBorders>
              <w:left w:val="single" w:color="auto" w:sz="4" w:space="0"/>
            </w:tcBorders>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65" w:hRule="atLeast"/>
          <w:jc w:val="center"/>
        </w:trPr>
        <w:tc>
          <w:tcPr>
            <w:tcW w:w="2758" w:type="dxa"/>
            <w:tcBorders>
              <w:bottom w:val="single" w:color="auto" w:sz="4" w:space="0"/>
            </w:tcBorders>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rPr>
            </w:pPr>
            <w:r>
              <w:rPr>
                <w:rFonts w:hint="default" w:ascii="Times New Roman" w:hAnsi="Times New Roman" w:eastAsia="仿宋_GB2312" w:cs="Times New Roman"/>
                <w:bCs/>
                <w:sz w:val="28"/>
                <w:szCs w:val="28"/>
              </w:rPr>
              <w:t>合计</w:t>
            </w:r>
          </w:p>
        </w:tc>
        <w:tc>
          <w:tcPr>
            <w:tcW w:w="3293" w:type="dxa"/>
            <w:gridSpan w:val="2"/>
            <w:tcBorders>
              <w:bottom w:val="single" w:color="auto" w:sz="4" w:space="0"/>
              <w:right w:val="single" w:color="auto" w:sz="4" w:space="0"/>
            </w:tcBorders>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lang w:val="en-US" w:eastAsia="zh-CN"/>
              </w:rPr>
            </w:pPr>
            <w:r>
              <w:rPr>
                <w:rFonts w:hint="default" w:ascii="Times New Roman" w:hAnsi="Times New Roman" w:eastAsia="仿宋_GB2312" w:cs="Times New Roman"/>
                <w:bCs/>
                <w:sz w:val="28"/>
                <w:szCs w:val="28"/>
                <w:lang w:val="en-US" w:eastAsia="zh-CN"/>
              </w:rPr>
              <w:t>23.03</w:t>
            </w:r>
          </w:p>
        </w:tc>
        <w:tc>
          <w:tcPr>
            <w:tcW w:w="3309" w:type="dxa"/>
            <w:tcBorders>
              <w:left w:val="single" w:color="auto" w:sz="4" w:space="0"/>
              <w:bottom w:val="single" w:color="auto" w:sz="4" w:space="0"/>
            </w:tcBorders>
            <w:noWrap w:val="0"/>
            <w:vAlign w:val="center"/>
          </w:tcPr>
          <w:p>
            <w:pPr>
              <w:suppressAutoHyphens/>
              <w:adjustRightInd w:val="0"/>
              <w:snapToGrid w:val="0"/>
              <w:spacing w:line="300" w:lineRule="exact"/>
              <w:jc w:val="center"/>
              <w:rPr>
                <w:rFonts w:hint="default" w:ascii="Times New Roman" w:hAnsi="Times New Roman" w:eastAsia="仿宋_GB2312" w:cs="Times New Roman"/>
                <w:bCs/>
                <w:sz w:val="28"/>
                <w:szCs w:val="28"/>
                <w:lang w:val="en-US" w:eastAsia="zh-CN"/>
              </w:rPr>
            </w:pPr>
            <w:r>
              <w:rPr>
                <w:rFonts w:hint="default" w:ascii="Times New Roman" w:hAnsi="Times New Roman" w:eastAsia="仿宋_GB2312" w:cs="Times New Roman"/>
                <w:bCs/>
                <w:sz w:val="28"/>
                <w:szCs w:val="28"/>
                <w:lang w:val="en-US" w:eastAsia="zh-CN"/>
              </w:rPr>
              <w:t>15.00</w:t>
            </w:r>
          </w:p>
        </w:tc>
      </w:tr>
    </w:tbl>
    <w:p>
      <w:pPr>
        <w:spacing w:line="590" w:lineRule="exact"/>
        <w:ind w:firstLine="640" w:firstLineChars="200"/>
        <w:rPr>
          <w:rFonts w:hint="eastAsia" w:ascii="黑体" w:hAnsi="黑体" w:eastAsia="黑体" w:cs="仿宋_GB2312"/>
          <w:sz w:val="32"/>
          <w:szCs w:val="32"/>
        </w:rPr>
      </w:pPr>
    </w:p>
    <w:p>
      <w:pPr>
        <w:spacing w:line="590" w:lineRule="exact"/>
        <w:ind w:firstLine="640" w:firstLineChars="200"/>
        <w:rPr>
          <w:rFonts w:hint="eastAsia" w:ascii="黑体" w:hAnsi="黑体" w:eastAsia="黑体" w:cs="仿宋_GB2312"/>
          <w:sz w:val="32"/>
          <w:szCs w:val="32"/>
        </w:rPr>
      </w:pPr>
      <w:r>
        <w:rPr>
          <w:rFonts w:hint="eastAsia" w:ascii="黑体" w:hAnsi="黑体" w:eastAsia="黑体" w:cs="仿宋_GB2312"/>
          <w:sz w:val="32"/>
          <w:szCs w:val="32"/>
        </w:rPr>
        <w:t>四、完成时限</w:t>
      </w:r>
    </w:p>
    <w:p>
      <w:pPr>
        <w:pStyle w:val="7"/>
        <w:tabs>
          <w:tab w:val="left" w:pos="613"/>
        </w:tabs>
        <w:spacing w:after="0" w:line="590" w:lineRule="exact"/>
        <w:ind w:left="0" w:leftChars="0" w:firstLine="640"/>
        <w:rPr>
          <w:rFonts w:hint="eastAsia" w:ascii="仿宋_GB2312" w:hAnsi="宋体" w:eastAsia="仿宋_GB2312" w:cs="方正仿宋_GBK"/>
          <w:kern w:val="0"/>
          <w:sz w:val="32"/>
          <w:szCs w:val="32"/>
        </w:rPr>
      </w:pPr>
      <w:r>
        <w:rPr>
          <w:rFonts w:hint="eastAsia" w:ascii="仿宋_GB2312" w:hAnsi="宋体" w:eastAsia="仿宋_GB2312" w:cs="方正仿宋_GBK"/>
          <w:kern w:val="0"/>
          <w:sz w:val="32"/>
          <w:szCs w:val="32"/>
        </w:rPr>
        <w:t>2025年内完成。</w:t>
      </w:r>
    </w:p>
    <w:p>
      <w:pPr>
        <w:numPr>
          <w:ilvl w:val="0"/>
          <w:numId w:val="0"/>
        </w:numPr>
        <w:spacing w:line="570" w:lineRule="exact"/>
        <w:ind w:leftChars="200" w:firstLine="320" w:firstLineChars="100"/>
        <w:rPr>
          <w:rFonts w:hint="eastAsia" w:ascii="黑体" w:hAnsi="黑体" w:eastAsia="黑体" w:cs="仿宋_GB2312"/>
          <w:sz w:val="32"/>
          <w:szCs w:val="32"/>
        </w:rPr>
      </w:pPr>
      <w:r>
        <w:rPr>
          <w:rFonts w:hint="eastAsia" w:ascii="黑体" w:hAnsi="黑体" w:eastAsia="黑体" w:cs="仿宋_GB2312"/>
          <w:sz w:val="32"/>
          <w:szCs w:val="32"/>
          <w:lang w:val="en-US" w:eastAsia="zh-CN"/>
        </w:rPr>
        <w:t>五、</w:t>
      </w:r>
      <w:r>
        <w:rPr>
          <w:rFonts w:hint="eastAsia" w:ascii="黑体" w:hAnsi="黑体" w:eastAsia="黑体" w:cs="仿宋_GB2312"/>
          <w:sz w:val="32"/>
          <w:szCs w:val="32"/>
        </w:rPr>
        <w:t>实施程序</w:t>
      </w:r>
    </w:p>
    <w:p>
      <w:pPr>
        <w:numPr>
          <w:ilvl w:val="0"/>
          <w:numId w:val="0"/>
        </w:numPr>
        <w:spacing w:line="570" w:lineRule="exact"/>
        <w:ind w:leftChars="200" w:firstLine="320" w:firstLineChars="100"/>
        <w:rPr>
          <w:rFonts w:hint="eastAsia" w:ascii="黑体" w:hAnsi="黑体" w:eastAsia="黑体" w:cs="仿宋_GB2312"/>
          <w:sz w:val="32"/>
          <w:szCs w:val="32"/>
        </w:rPr>
      </w:pPr>
      <w:r>
        <w:rPr>
          <w:rFonts w:hint="default" w:ascii="Times New Roman" w:hAnsi="Times New Roman" w:eastAsia="仿宋" w:cs="Times New Roman"/>
          <w:sz w:val="32"/>
          <w:szCs w:val="32"/>
        </w:rPr>
        <w:t>本项目通过评审批复后，按照相关程序</w:t>
      </w:r>
      <w:r>
        <w:rPr>
          <w:rFonts w:hint="eastAsia" w:eastAsia="仿宋" w:cs="Times New Roman"/>
          <w:sz w:val="32"/>
          <w:szCs w:val="32"/>
          <w:lang w:val="en-US" w:eastAsia="zh-CN"/>
        </w:rPr>
        <w:t>经代理公司农交所平台发包</w:t>
      </w:r>
      <w:r>
        <w:rPr>
          <w:rFonts w:hint="default" w:ascii="Times New Roman" w:hAnsi="Times New Roman" w:eastAsia="仿宋" w:cs="Times New Roman"/>
          <w:sz w:val="32"/>
          <w:szCs w:val="32"/>
        </w:rPr>
        <w:t>确定实施单位，一年内完成建设</w:t>
      </w:r>
      <w:r>
        <w:rPr>
          <w:rFonts w:hint="eastAsia" w:eastAsia="仿宋" w:cs="Times New Roman"/>
          <w:sz w:val="32"/>
          <w:szCs w:val="32"/>
          <w:lang w:eastAsia="zh-CN"/>
        </w:rPr>
        <w:t>（</w:t>
      </w:r>
      <w:r>
        <w:rPr>
          <w:rFonts w:hint="eastAsia" w:eastAsia="仿宋" w:cs="Times New Roman"/>
          <w:sz w:val="32"/>
          <w:szCs w:val="32"/>
          <w:lang w:val="en-US" w:eastAsia="zh-CN"/>
        </w:rPr>
        <w:t>其中设计单位、造价单位、代理单位、监理单位、审计单位均按村财务制度进行询价</w:t>
      </w:r>
      <w:r>
        <w:rPr>
          <w:rFonts w:hint="eastAsia" w:eastAsia="仿宋" w:cs="Times New Roman"/>
          <w:sz w:val="32"/>
          <w:szCs w:val="32"/>
          <w:lang w:eastAsia="zh-CN"/>
        </w:rPr>
        <w:t>）</w:t>
      </w:r>
      <w:r>
        <w:rPr>
          <w:rFonts w:hint="default" w:ascii="Times New Roman" w:hAnsi="Times New Roman" w:eastAsia="仿宋" w:cs="Times New Roman"/>
          <w:sz w:val="32"/>
          <w:szCs w:val="32"/>
        </w:rPr>
        <w:t>。</w:t>
      </w:r>
    </w:p>
    <w:p>
      <w:pPr>
        <w:spacing w:line="590" w:lineRule="exact"/>
        <w:ind w:firstLine="640" w:firstLineChars="200"/>
        <w:rPr>
          <w:rFonts w:ascii="黑体" w:hAnsi="黑体" w:eastAsia="黑体" w:cs="仿宋_GB2312"/>
          <w:sz w:val="32"/>
          <w:szCs w:val="32"/>
        </w:rPr>
      </w:pPr>
      <w:r>
        <w:rPr>
          <w:rFonts w:hint="eastAsia" w:ascii="黑体" w:hAnsi="黑体" w:eastAsia="黑体" w:cs="仿宋_GB2312"/>
          <w:sz w:val="32"/>
          <w:szCs w:val="32"/>
        </w:rPr>
        <w:t>六、绩效目标</w:t>
      </w:r>
    </w:p>
    <w:p>
      <w:pPr>
        <w:spacing w:line="590" w:lineRule="exact"/>
        <w:ind w:firstLine="640" w:firstLineChars="200"/>
        <w:rPr>
          <w:rFonts w:hint="default" w:ascii="仿宋_GB2312" w:hAnsi="宋体" w:eastAsia="仿宋_GB2312" w:cs="方正仿宋_GBK"/>
          <w:kern w:val="0"/>
          <w:sz w:val="32"/>
          <w:szCs w:val="32"/>
          <w:lang w:val="en-US" w:eastAsia="zh-CN"/>
        </w:rPr>
      </w:pPr>
      <w:r>
        <w:rPr>
          <w:rFonts w:hint="eastAsia" w:ascii="仿宋_GB2312" w:hAnsi="宋体" w:eastAsia="仿宋_GB2312" w:cs="方正仿宋_GBK"/>
          <w:kern w:val="0"/>
          <w:sz w:val="32"/>
          <w:szCs w:val="32"/>
        </w:rPr>
        <w:t>（一）</w:t>
      </w:r>
      <w:r>
        <w:rPr>
          <w:rFonts w:hint="eastAsia" w:ascii="仿宋_GB2312" w:hAnsi="宋体" w:eastAsia="仿宋_GB2312" w:cs="方正仿宋_GBK"/>
          <w:kern w:val="0"/>
          <w:sz w:val="32"/>
          <w:szCs w:val="32"/>
          <w:lang w:val="en-US" w:eastAsia="zh-CN"/>
        </w:rPr>
        <w:t>完成新建机电提灌站一座。</w:t>
      </w:r>
    </w:p>
    <w:p>
      <w:pPr>
        <w:spacing w:line="570" w:lineRule="exact"/>
        <w:rPr>
          <w:rFonts w:hint="default" w:ascii="Times New Roman" w:hAnsi="Times New Roman" w:eastAsia="仿宋" w:cs="Times New Roman"/>
          <w:kern w:val="0"/>
          <w:sz w:val="32"/>
          <w:szCs w:val="32"/>
        </w:rPr>
      </w:pPr>
      <w:r>
        <w:rPr>
          <w:rFonts w:hint="eastAsia" w:ascii="仿宋_GB2312" w:hAnsi="宋体" w:eastAsia="仿宋_GB2312" w:cs="方正仿宋_GBK"/>
          <w:kern w:val="0"/>
          <w:sz w:val="32"/>
          <w:szCs w:val="32"/>
        </w:rPr>
        <w:t>（二）</w:t>
      </w:r>
      <w:r>
        <w:rPr>
          <w:rFonts w:hint="default" w:ascii="Times New Roman" w:hAnsi="Times New Roman" w:eastAsia="仿宋" w:cs="Times New Roman"/>
          <w:kern w:val="0"/>
          <w:sz w:val="32"/>
          <w:szCs w:val="32"/>
        </w:rPr>
        <w:t>项目预期目标</w:t>
      </w:r>
    </w:p>
    <w:p>
      <w:pPr>
        <w:pStyle w:val="3"/>
        <w:spacing w:line="570" w:lineRule="exact"/>
        <w:ind w:firstLine="640" w:firstLineChars="200"/>
        <w:rPr>
          <w:rFonts w:hint="default" w:ascii="Times New Roman" w:hAnsi="Times New Roman" w:eastAsia="仿宋" w:cs="Times New Roman"/>
          <w:sz w:val="32"/>
          <w:szCs w:val="32"/>
        </w:rPr>
      </w:pPr>
      <w:r>
        <w:rPr>
          <w:rFonts w:hint="eastAsia" w:eastAsia="仿宋" w:cs="Times New Roman"/>
          <w:sz w:val="32"/>
          <w:szCs w:val="32"/>
          <w:lang w:val="en-US" w:eastAsia="zh-CN"/>
        </w:rPr>
        <w:t>1、</w:t>
      </w:r>
      <w:r>
        <w:rPr>
          <w:rFonts w:hint="default" w:ascii="Times New Roman" w:hAnsi="Times New Roman" w:eastAsia="仿宋" w:cs="Times New Roman"/>
          <w:sz w:val="32"/>
          <w:szCs w:val="32"/>
        </w:rPr>
        <w:t>经济效益</w:t>
      </w:r>
    </w:p>
    <w:p>
      <w:pPr>
        <w:spacing w:line="57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将进一步有效改善区域环境，进一步提升农村人居环境。同时完善白马村灌溉水系，更好的吸引投资者、旅游者，促进白马村农业产业的发展，带动村民增收，进一步壮大集体经济，繁荣农业项目业态。</w:t>
      </w:r>
    </w:p>
    <w:p>
      <w:pPr>
        <w:spacing w:line="570" w:lineRule="exact"/>
        <w:ind w:firstLine="640" w:firstLineChars="200"/>
        <w:rPr>
          <w:rFonts w:hint="default" w:ascii="Times New Roman" w:hAnsi="Times New Roman" w:eastAsia="仿宋" w:cs="Times New Roman"/>
          <w:sz w:val="32"/>
          <w:szCs w:val="32"/>
        </w:rPr>
      </w:pPr>
      <w:r>
        <w:rPr>
          <w:rFonts w:hint="eastAsia" w:eastAsia="仿宋" w:cs="Times New Roman"/>
          <w:sz w:val="32"/>
          <w:szCs w:val="32"/>
          <w:lang w:val="en-US" w:eastAsia="zh-CN"/>
        </w:rPr>
        <w:t>2、</w:t>
      </w:r>
      <w:r>
        <w:rPr>
          <w:rFonts w:hint="default" w:ascii="Times New Roman" w:hAnsi="Times New Roman" w:eastAsia="仿宋" w:cs="Times New Roman"/>
          <w:sz w:val="32"/>
          <w:szCs w:val="32"/>
        </w:rPr>
        <w:t>社会效益</w:t>
      </w:r>
    </w:p>
    <w:p>
      <w:pPr>
        <w:spacing w:line="57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项目建成在一定程度上为当地村民农业灌溉提供了更好的支持，极大提升居民生活满意度，符合人民日益增长的美好生活及生产需要。</w:t>
      </w:r>
    </w:p>
    <w:p>
      <w:pPr>
        <w:spacing w:line="57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带动村级农业产业发展提升，进而保障当地农民增收致富，为全面建成小康社会添砖加瓦。</w:t>
      </w:r>
    </w:p>
    <w:p>
      <w:pPr>
        <w:spacing w:line="57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为农村集体经济注入新的活力，改善农村生活面貌，提升我村农业整体发展水平。</w:t>
      </w:r>
    </w:p>
    <w:p>
      <w:pPr>
        <w:spacing w:line="570" w:lineRule="exact"/>
        <w:ind w:firstLine="640" w:firstLineChars="200"/>
        <w:rPr>
          <w:rFonts w:hint="default" w:ascii="Times New Roman" w:hAnsi="Times New Roman" w:eastAsia="仿宋" w:cs="Times New Roman"/>
          <w:sz w:val="32"/>
          <w:szCs w:val="32"/>
        </w:rPr>
      </w:pPr>
      <w:r>
        <w:rPr>
          <w:rFonts w:hint="eastAsia" w:eastAsia="仿宋" w:cs="Times New Roman"/>
          <w:sz w:val="32"/>
          <w:szCs w:val="32"/>
          <w:lang w:val="en-US" w:eastAsia="zh-CN"/>
        </w:rPr>
        <w:t>3、</w:t>
      </w:r>
      <w:r>
        <w:rPr>
          <w:rFonts w:hint="default" w:ascii="Times New Roman" w:hAnsi="Times New Roman" w:eastAsia="仿宋" w:cs="Times New Roman"/>
          <w:sz w:val="32"/>
          <w:szCs w:val="32"/>
        </w:rPr>
        <w:t>生态效益</w:t>
      </w:r>
    </w:p>
    <w:p>
      <w:pPr>
        <w:spacing w:line="57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项目建设不破坏与当地生态环境相适应的植被，合理规划村域内沟渠，在营造优美的新农村景观的同时提高绿化效益，区域生态环境得到优化，改善人居环境质量为居民提供良好的生活空间。</w:t>
      </w:r>
    </w:p>
    <w:p>
      <w:pPr>
        <w:pStyle w:val="7"/>
        <w:ind w:firstLine="640"/>
        <w:rPr>
          <w:rFonts w:hint="eastAsia" w:ascii="仿宋_GB2312" w:hAnsi="宋体" w:eastAsia="仿宋_GB2312" w:cs="方正仿宋_GBK"/>
          <w:kern w:val="0"/>
          <w:sz w:val="32"/>
          <w:szCs w:val="32"/>
          <w:lang w:val="en"/>
        </w:rPr>
      </w:pPr>
    </w:p>
    <w:p>
      <w:pPr>
        <w:rPr>
          <w:rFonts w:hint="eastAsia" w:ascii="仿宋_GB2312" w:hAnsi="宋体" w:eastAsia="仿宋_GB2312" w:cs="方正仿宋_GBK"/>
          <w:kern w:val="0"/>
          <w:sz w:val="32"/>
          <w:szCs w:val="32"/>
          <w:lang w:val="en"/>
        </w:rPr>
      </w:pPr>
    </w:p>
    <w:p>
      <w:pPr>
        <w:pStyle w:val="7"/>
        <w:ind w:firstLine="640"/>
        <w:rPr>
          <w:rFonts w:hint="eastAsia" w:ascii="仿宋_GB2312" w:hAnsi="宋体" w:eastAsia="仿宋_GB2312" w:cs="方正仿宋_GBK"/>
          <w:kern w:val="0"/>
          <w:sz w:val="32"/>
          <w:szCs w:val="32"/>
          <w:lang w:val="en"/>
        </w:rPr>
      </w:pPr>
    </w:p>
    <w:p>
      <w:pPr>
        <w:pStyle w:val="7"/>
        <w:ind w:left="0" w:leftChars="0" w:firstLine="0" w:firstLineChars="0"/>
        <w:rPr>
          <w:rFonts w:hint="eastAsia"/>
        </w:rPr>
      </w:pPr>
    </w:p>
    <w:p>
      <w:pPr>
        <w:rPr>
          <w:rFonts w:hint="eastAsia"/>
        </w:rPr>
        <w:sectPr>
          <w:pgSz w:w="11906" w:h="16838"/>
          <w:pgMar w:top="1928" w:right="1304" w:bottom="1531" w:left="1531" w:header="851" w:footer="1247" w:gutter="0"/>
          <w:cols w:space="720" w:num="1"/>
          <w:docGrid w:type="lines" w:linePitch="312" w:charSpace="0"/>
        </w:sectPr>
      </w:pPr>
    </w:p>
    <w:tbl>
      <w:tblPr>
        <w:tblStyle w:val="8"/>
        <w:tblW w:w="15453" w:type="dxa"/>
        <w:jc w:val="center"/>
        <w:tblInd w:w="0" w:type="dxa"/>
        <w:tblLayout w:type="fixed"/>
        <w:tblCellMar>
          <w:top w:w="0" w:type="dxa"/>
          <w:left w:w="108" w:type="dxa"/>
          <w:bottom w:w="0" w:type="dxa"/>
          <w:right w:w="108" w:type="dxa"/>
        </w:tblCellMar>
      </w:tblPr>
      <w:tblGrid>
        <w:gridCol w:w="580"/>
        <w:gridCol w:w="627"/>
        <w:gridCol w:w="696"/>
        <w:gridCol w:w="627"/>
        <w:gridCol w:w="737"/>
        <w:gridCol w:w="709"/>
        <w:gridCol w:w="654"/>
        <w:gridCol w:w="1941"/>
        <w:gridCol w:w="545"/>
        <w:gridCol w:w="1269"/>
        <w:gridCol w:w="722"/>
        <w:gridCol w:w="863"/>
        <w:gridCol w:w="783"/>
        <w:gridCol w:w="699"/>
        <w:gridCol w:w="796"/>
        <w:gridCol w:w="720"/>
        <w:gridCol w:w="735"/>
        <w:gridCol w:w="898"/>
        <w:gridCol w:w="852"/>
      </w:tblGrid>
      <w:tr>
        <w:tblPrEx>
          <w:tblLayout w:type="fixed"/>
          <w:tblCellMar>
            <w:top w:w="0" w:type="dxa"/>
            <w:left w:w="108" w:type="dxa"/>
            <w:bottom w:w="0" w:type="dxa"/>
            <w:right w:w="108" w:type="dxa"/>
          </w:tblCellMar>
        </w:tblPrEx>
        <w:trPr>
          <w:trHeight w:val="1020" w:hRule="atLeast"/>
          <w:jc w:val="center"/>
        </w:trPr>
        <w:tc>
          <w:tcPr>
            <w:tcW w:w="15453" w:type="dxa"/>
            <w:gridSpan w:val="19"/>
            <w:tcBorders>
              <w:top w:val="nil"/>
              <w:left w:val="nil"/>
              <w:bottom w:val="nil"/>
              <w:right w:val="nil"/>
            </w:tcBorders>
            <w:noWrap/>
            <w:vAlign w:val="top"/>
          </w:tcPr>
          <w:p>
            <w:pPr>
              <w:widowControl/>
              <w:jc w:val="center"/>
              <w:textAlignment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kern w:val="0"/>
                <w:sz w:val="44"/>
                <w:szCs w:val="44"/>
                <w:lang w:bidi="ar"/>
              </w:rPr>
              <w:t>2025年成都市农村机电提灌站建设项目相关情况表</w:t>
            </w:r>
          </w:p>
        </w:tc>
      </w:tr>
      <w:tr>
        <w:tblPrEx>
          <w:tblLayout w:type="fixed"/>
          <w:tblCellMar>
            <w:top w:w="0" w:type="dxa"/>
            <w:left w:w="108" w:type="dxa"/>
            <w:bottom w:w="0" w:type="dxa"/>
            <w:right w:w="108" w:type="dxa"/>
          </w:tblCellMar>
        </w:tblPrEx>
        <w:trPr>
          <w:trHeight w:val="1140" w:hRule="atLeast"/>
          <w:jc w:val="center"/>
        </w:trPr>
        <w:tc>
          <w:tcPr>
            <w:tcW w:w="580"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方正黑体_GBK" w:hAnsi="方正黑体_GBK" w:eastAsia="方正黑体_GBK" w:cs="方正黑体_GBK"/>
              </w:rPr>
            </w:pPr>
            <w:r>
              <w:rPr>
                <w:rFonts w:hint="eastAsia" w:ascii="方正黑体_GBK" w:hAnsi="方正黑体_GBK" w:eastAsia="方正黑体_GBK" w:cs="方正黑体_GBK"/>
                <w:kern w:val="0"/>
                <w:lang w:bidi="ar"/>
              </w:rPr>
              <w:t>序号</w:t>
            </w:r>
          </w:p>
        </w:tc>
        <w:tc>
          <w:tcPr>
            <w:tcW w:w="62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区（市）县</w:t>
            </w:r>
          </w:p>
        </w:tc>
        <w:tc>
          <w:tcPr>
            <w:tcW w:w="69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镇（街道）</w:t>
            </w:r>
          </w:p>
        </w:tc>
        <w:tc>
          <w:tcPr>
            <w:tcW w:w="62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村（社区）</w:t>
            </w:r>
          </w:p>
        </w:tc>
        <w:tc>
          <w:tcPr>
            <w:tcW w:w="73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农村机电提灌站名称</w:t>
            </w:r>
          </w:p>
        </w:tc>
        <w:tc>
          <w:tcPr>
            <w:tcW w:w="70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建设类型（新建/改造升级）</w:t>
            </w:r>
          </w:p>
        </w:tc>
        <w:tc>
          <w:tcPr>
            <w:tcW w:w="65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原建设时间（如拟申报改造升级，则需填此项）</w:t>
            </w:r>
          </w:p>
        </w:tc>
        <w:tc>
          <w:tcPr>
            <w:tcW w:w="194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建设事由</w:t>
            </w:r>
          </w:p>
        </w:tc>
        <w:tc>
          <w:tcPr>
            <w:tcW w:w="54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建设年度</w:t>
            </w:r>
          </w:p>
        </w:tc>
        <w:tc>
          <w:tcPr>
            <w:tcW w:w="126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项目建设内容</w:t>
            </w:r>
          </w:p>
        </w:tc>
        <w:tc>
          <w:tcPr>
            <w:tcW w:w="72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总动力（瓦）</w:t>
            </w:r>
          </w:p>
        </w:tc>
        <w:tc>
          <w:tcPr>
            <w:tcW w:w="863"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控灌面积（亩）</w:t>
            </w:r>
          </w:p>
        </w:tc>
        <w:tc>
          <w:tcPr>
            <w:tcW w:w="783"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保灌农作物类</w:t>
            </w:r>
          </w:p>
        </w:tc>
        <w:tc>
          <w:tcPr>
            <w:tcW w:w="3848" w:type="dxa"/>
            <w:gridSpan w:val="5"/>
            <w:tcBorders>
              <w:top w:val="single" w:color="000000" w:sz="4" w:space="0"/>
              <w:left w:val="nil"/>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总投资（万元）</w:t>
            </w:r>
          </w:p>
        </w:tc>
        <w:tc>
          <w:tcPr>
            <w:tcW w:w="85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备注</w:t>
            </w:r>
          </w:p>
        </w:tc>
      </w:tr>
      <w:tr>
        <w:tblPrEx>
          <w:tblLayout w:type="fixed"/>
          <w:tblCellMar>
            <w:top w:w="0" w:type="dxa"/>
            <w:left w:w="108" w:type="dxa"/>
            <w:bottom w:w="0" w:type="dxa"/>
            <w:right w:w="108" w:type="dxa"/>
          </w:tblCellMar>
        </w:tblPrEx>
        <w:trPr>
          <w:trHeight w:val="1650" w:hRule="atLeast"/>
          <w:jc w:val="center"/>
        </w:trPr>
        <w:tc>
          <w:tcPr>
            <w:tcW w:w="580" w:type="dxa"/>
            <w:vMerge w:val="continue"/>
            <w:tcBorders>
              <w:top w:val="single" w:color="000000" w:sz="4" w:space="0"/>
              <w:left w:val="single" w:color="000000" w:sz="4" w:space="0"/>
              <w:bottom w:val="single" w:color="000000" w:sz="4" w:space="0"/>
              <w:right w:val="single" w:color="000000" w:sz="4" w:space="0"/>
            </w:tcBorders>
            <w:noWrap/>
            <w:vAlign w:val="top"/>
          </w:tcPr>
          <w:p>
            <w:pPr>
              <w:jc w:val="center"/>
              <w:rPr>
                <w:rFonts w:hint="eastAsia" w:ascii="方正黑体_GBK" w:hAnsi="方正黑体_GBK" w:eastAsia="方正黑体_GBK" w:cs="方正黑体_GBK"/>
                <w:sz w:val="22"/>
                <w:szCs w:val="22"/>
              </w:rPr>
            </w:pPr>
          </w:p>
        </w:tc>
        <w:tc>
          <w:tcPr>
            <w:tcW w:w="627"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方正黑体_GBK" w:hAnsi="方正黑体_GBK" w:eastAsia="方正黑体_GBK" w:cs="方正黑体_GBK"/>
                <w:sz w:val="22"/>
                <w:szCs w:val="22"/>
              </w:rPr>
            </w:pPr>
          </w:p>
        </w:tc>
        <w:tc>
          <w:tcPr>
            <w:tcW w:w="696"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方正黑体_GBK" w:hAnsi="方正黑体_GBK" w:eastAsia="方正黑体_GBK" w:cs="方正黑体_GBK"/>
                <w:sz w:val="22"/>
                <w:szCs w:val="22"/>
              </w:rPr>
            </w:pPr>
          </w:p>
        </w:tc>
        <w:tc>
          <w:tcPr>
            <w:tcW w:w="627"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方正黑体_GBK" w:hAnsi="方正黑体_GBK" w:eastAsia="方正黑体_GBK" w:cs="方正黑体_GBK"/>
                <w:sz w:val="22"/>
                <w:szCs w:val="22"/>
              </w:rPr>
            </w:pPr>
          </w:p>
        </w:tc>
        <w:tc>
          <w:tcPr>
            <w:tcW w:w="737"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方正黑体_GBK" w:hAnsi="方正黑体_GBK" w:eastAsia="方正黑体_GBK" w:cs="方正黑体_GBK"/>
                <w:sz w:val="22"/>
                <w:szCs w:val="22"/>
              </w:rPr>
            </w:pPr>
          </w:p>
        </w:tc>
        <w:tc>
          <w:tcPr>
            <w:tcW w:w="709"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方正黑体_GBK" w:hAnsi="方正黑体_GBK" w:eastAsia="方正黑体_GBK" w:cs="方正黑体_GBK"/>
                <w:sz w:val="22"/>
                <w:szCs w:val="22"/>
              </w:rPr>
            </w:pPr>
          </w:p>
        </w:tc>
        <w:tc>
          <w:tcPr>
            <w:tcW w:w="654"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方正黑体_GBK" w:hAnsi="方正黑体_GBK" w:eastAsia="方正黑体_GBK" w:cs="方正黑体_GBK"/>
                <w:sz w:val="22"/>
                <w:szCs w:val="22"/>
              </w:rPr>
            </w:pPr>
          </w:p>
        </w:tc>
        <w:tc>
          <w:tcPr>
            <w:tcW w:w="1941"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方正黑体_GBK" w:hAnsi="方正黑体_GBK" w:eastAsia="方正黑体_GBK" w:cs="方正黑体_GBK"/>
                <w:sz w:val="22"/>
                <w:szCs w:val="22"/>
              </w:rPr>
            </w:pPr>
          </w:p>
        </w:tc>
        <w:tc>
          <w:tcPr>
            <w:tcW w:w="545"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方正黑体_GBK" w:hAnsi="方正黑体_GBK" w:eastAsia="方正黑体_GBK" w:cs="方正黑体_GBK"/>
                <w:sz w:val="22"/>
                <w:szCs w:val="22"/>
              </w:rPr>
            </w:pPr>
          </w:p>
        </w:tc>
        <w:tc>
          <w:tcPr>
            <w:tcW w:w="1269"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方正黑体_GBK" w:hAnsi="方正黑体_GBK" w:eastAsia="方正黑体_GBK" w:cs="方正黑体_GBK"/>
                <w:sz w:val="22"/>
                <w:szCs w:val="22"/>
              </w:rPr>
            </w:pPr>
          </w:p>
        </w:tc>
        <w:tc>
          <w:tcPr>
            <w:tcW w:w="722"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方正黑体_GBK" w:hAnsi="方正黑体_GBK" w:eastAsia="方正黑体_GBK" w:cs="方正黑体_GBK"/>
                <w:sz w:val="22"/>
                <w:szCs w:val="22"/>
              </w:rPr>
            </w:pPr>
          </w:p>
        </w:tc>
        <w:tc>
          <w:tcPr>
            <w:tcW w:w="863"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方正黑体_GBK" w:hAnsi="方正黑体_GBK" w:eastAsia="方正黑体_GBK" w:cs="方正黑体_GBK"/>
                <w:sz w:val="22"/>
                <w:szCs w:val="22"/>
              </w:rPr>
            </w:pPr>
          </w:p>
        </w:tc>
        <w:tc>
          <w:tcPr>
            <w:tcW w:w="783"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方正黑体_GBK" w:hAnsi="方正黑体_GBK" w:eastAsia="方正黑体_GBK" w:cs="方正黑体_GBK"/>
                <w:sz w:val="22"/>
                <w:szCs w:val="22"/>
              </w:rPr>
            </w:pPr>
          </w:p>
        </w:tc>
        <w:tc>
          <w:tcPr>
            <w:tcW w:w="699" w:type="dxa"/>
            <w:tcBorders>
              <w:top w:val="nil"/>
              <w:left w:val="nil"/>
              <w:bottom w:val="single" w:color="auto" w:sz="4" w:space="0"/>
              <w:right w:val="nil"/>
            </w:tcBorders>
            <w:noWrap w:val="0"/>
            <w:vAlign w:val="center"/>
          </w:tcPr>
          <w:p>
            <w:pPr>
              <w:widowControl/>
              <w:jc w:val="center"/>
              <w:textAlignment w:val="center"/>
              <w:rPr>
                <w:rFonts w:ascii="仿宋_GB2312" w:hAnsi="宋体" w:eastAsia="仿宋_GB2312" w:cs="仿宋_GB2312"/>
                <w:b/>
              </w:rPr>
            </w:pPr>
            <w:r>
              <w:rPr>
                <w:rFonts w:hint="eastAsia" w:ascii="仿宋_GB2312" w:hAnsi="宋体" w:eastAsia="仿宋_GB2312" w:cs="仿宋_GB2312"/>
                <w:b/>
                <w:kern w:val="0"/>
                <w:lang w:bidi="ar"/>
              </w:rPr>
              <w:t>小计</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市级财政补助</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省级财政补助</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县级财政补助</w:t>
            </w:r>
          </w:p>
        </w:tc>
        <w:tc>
          <w:tcPr>
            <w:tcW w:w="8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方正黑体_GBK" w:hAnsi="方正黑体_GBK" w:eastAsia="方正黑体_GBK" w:cs="方正黑体_GBK"/>
              </w:rPr>
            </w:pPr>
            <w:r>
              <w:rPr>
                <w:rFonts w:hint="eastAsia" w:ascii="方正黑体_GBK" w:hAnsi="方正黑体_GBK" w:eastAsia="方正黑体_GBK" w:cs="方正黑体_GBK"/>
                <w:kern w:val="0"/>
                <w:lang w:bidi="ar"/>
              </w:rPr>
              <w:t>其他（包括镇村自筹等）</w:t>
            </w:r>
          </w:p>
        </w:tc>
        <w:tc>
          <w:tcPr>
            <w:tcW w:w="852" w:type="dxa"/>
            <w:vMerge w:val="continue"/>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方正黑体_GBK" w:hAnsi="方正黑体_GBK" w:eastAsia="方正黑体_GBK" w:cs="方正黑体_GBK"/>
                <w:sz w:val="22"/>
                <w:szCs w:val="22"/>
              </w:rPr>
            </w:pPr>
          </w:p>
        </w:tc>
      </w:tr>
      <w:tr>
        <w:tblPrEx>
          <w:tblLayout w:type="fixed"/>
          <w:tblCellMar>
            <w:top w:w="0" w:type="dxa"/>
            <w:left w:w="108" w:type="dxa"/>
            <w:bottom w:w="0" w:type="dxa"/>
            <w:right w:w="108" w:type="dxa"/>
          </w:tblCellMar>
        </w:tblPrEx>
        <w:trPr>
          <w:trHeight w:val="4594" w:hRule="atLeast"/>
          <w:jc w:val="center"/>
        </w:trPr>
        <w:tc>
          <w:tcPr>
            <w:tcW w:w="580" w:type="dxa"/>
            <w:tcBorders>
              <w:top w:val="single" w:color="000000" w:sz="4" w:space="0"/>
              <w:left w:val="single" w:color="000000" w:sz="4" w:space="0"/>
              <w:bottom w:val="single" w:color="000000" w:sz="4" w:space="0"/>
              <w:right w:val="single" w:color="000000" w:sz="4" w:space="0"/>
            </w:tcBorders>
            <w:noWrap/>
            <w:vAlign w:val="top"/>
          </w:tcPr>
          <w:p>
            <w:pPr>
              <w:jc w:val="center"/>
              <w:rPr>
                <w:rFonts w:hint="eastAsia"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1</w:t>
            </w:r>
          </w:p>
        </w:tc>
        <w:tc>
          <w:tcPr>
            <w:tcW w:w="62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郫都区</w:t>
            </w:r>
          </w:p>
        </w:tc>
        <w:tc>
          <w:tcPr>
            <w:tcW w:w="696"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default"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团结街道</w:t>
            </w:r>
          </w:p>
        </w:tc>
        <w:tc>
          <w:tcPr>
            <w:tcW w:w="62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白马村</w:t>
            </w:r>
          </w:p>
        </w:tc>
        <w:tc>
          <w:tcPr>
            <w:tcW w:w="737"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Times New Roman" w:hAnsi="Times New Roman" w:eastAsia="仿宋" w:cs="Times New Roman"/>
                <w:color w:val="000000"/>
                <w:sz w:val="24"/>
                <w:highlight w:val="none"/>
              </w:rPr>
            </w:pPr>
            <w:r>
              <w:rPr>
                <w:rFonts w:hint="default" w:ascii="Times New Roman" w:hAnsi="Times New Roman" w:eastAsia="仿宋" w:cs="Times New Roman"/>
                <w:color w:val="000000"/>
                <w:sz w:val="24"/>
                <w:highlight w:val="none"/>
              </w:rPr>
              <w:t>郫都区团结街道白马村农村机电提灌站新建项目</w:t>
            </w:r>
          </w:p>
        </w:tc>
        <w:tc>
          <w:tcPr>
            <w:tcW w:w="709"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default" w:ascii="Times New Roman" w:hAnsi="Times New Roman" w:eastAsia="仿宋" w:cs="Times New Roman"/>
                <w:color w:val="000000"/>
                <w:sz w:val="24"/>
                <w:highlight w:val="none"/>
                <w:lang w:val="en-US" w:eastAsia="zh-CN"/>
              </w:rPr>
            </w:pPr>
            <w:r>
              <w:rPr>
                <w:rFonts w:hint="eastAsia" w:eastAsia="仿宋" w:cs="Times New Roman"/>
                <w:color w:val="000000"/>
                <w:sz w:val="24"/>
                <w:highlight w:val="none"/>
                <w:lang w:val="en-US" w:eastAsia="zh-CN"/>
              </w:rPr>
              <w:t>新建</w:t>
            </w:r>
          </w:p>
        </w:tc>
        <w:tc>
          <w:tcPr>
            <w:tcW w:w="654"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Times New Roman" w:hAnsi="Times New Roman" w:eastAsia="仿宋" w:cs="Times New Roman"/>
                <w:color w:val="000000"/>
                <w:sz w:val="24"/>
                <w:highlight w:val="none"/>
              </w:rPr>
            </w:pPr>
          </w:p>
        </w:tc>
        <w:tc>
          <w:tcPr>
            <w:tcW w:w="1941"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Times New Roman" w:hAnsi="Times New Roman" w:eastAsia="仿宋" w:cs="Times New Roman"/>
                <w:color w:val="000000"/>
                <w:sz w:val="24"/>
                <w:highlight w:val="none"/>
              </w:rPr>
            </w:pPr>
            <w:r>
              <w:rPr>
                <w:rFonts w:hint="default" w:ascii="Times New Roman" w:hAnsi="Times New Roman" w:eastAsia="仿宋" w:cs="Times New Roman"/>
                <w:color w:val="auto"/>
                <w:sz w:val="21"/>
                <w:szCs w:val="21"/>
              </w:rPr>
              <w:t>白马村在2023年完成了以北片区6社、7社、8社、9社为核心的高标准农田基础设施配套建设</w:t>
            </w:r>
            <w:r>
              <w:rPr>
                <w:rFonts w:hint="eastAsia" w:eastAsia="仿宋" w:cs="Times New Roman"/>
                <w:color w:val="auto"/>
                <w:sz w:val="21"/>
                <w:szCs w:val="21"/>
                <w:lang w:eastAsia="zh-CN"/>
              </w:rPr>
              <w:t>，</w:t>
            </w:r>
            <w:r>
              <w:rPr>
                <w:rFonts w:hint="default" w:ascii="Times New Roman" w:hAnsi="Times New Roman" w:eastAsia="仿宋" w:cs="Times New Roman"/>
                <w:color w:val="auto"/>
                <w:sz w:val="21"/>
                <w:szCs w:val="21"/>
              </w:rPr>
              <w:t>提升北片区发展农业生产的基础条件。</w:t>
            </w:r>
            <w:r>
              <w:rPr>
                <w:rFonts w:hint="eastAsia" w:eastAsia="仿宋" w:cs="Times New Roman"/>
                <w:color w:val="auto"/>
                <w:sz w:val="21"/>
                <w:szCs w:val="21"/>
                <w:lang w:val="en-US" w:eastAsia="zh-CN"/>
              </w:rPr>
              <w:t>原有的</w:t>
            </w:r>
            <w:r>
              <w:rPr>
                <w:rFonts w:hint="default" w:ascii="Times New Roman" w:hAnsi="Times New Roman" w:eastAsia="仿宋" w:cs="Times New Roman"/>
                <w:color w:val="auto"/>
                <w:sz w:val="21"/>
                <w:szCs w:val="21"/>
              </w:rPr>
              <w:t>提灌站建于2003年，目前已难以修复。设备不能满足目前该区域农业生产灌溉用水需求</w:t>
            </w:r>
          </w:p>
        </w:tc>
        <w:tc>
          <w:tcPr>
            <w:tcW w:w="545"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default"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2025年</w:t>
            </w:r>
          </w:p>
        </w:tc>
        <w:tc>
          <w:tcPr>
            <w:tcW w:w="1269"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Times New Roman" w:hAnsi="Times New Roman" w:eastAsia="仿宋" w:cs="Times New Roman"/>
                <w:color w:val="000000"/>
                <w:sz w:val="24"/>
                <w:highlight w:val="none"/>
              </w:rPr>
            </w:pPr>
            <w:r>
              <w:rPr>
                <w:rFonts w:hint="eastAsia" w:eastAsia="仿宋" w:cs="Times New Roman"/>
                <w:color w:val="000000"/>
                <w:sz w:val="18"/>
                <w:szCs w:val="15"/>
                <w:highlight w:val="none"/>
                <w:lang w:val="en-US" w:eastAsia="zh-CN"/>
              </w:rPr>
              <w:t>新建</w:t>
            </w:r>
            <w:r>
              <w:rPr>
                <w:rFonts w:hint="default" w:ascii="Times New Roman" w:hAnsi="Times New Roman" w:eastAsia="仿宋" w:cs="Times New Roman"/>
                <w:color w:val="000000"/>
                <w:sz w:val="18"/>
                <w:szCs w:val="15"/>
                <w:highlight w:val="none"/>
              </w:rPr>
              <w:t>DB51T 990-2020 小型泵站</w:t>
            </w:r>
            <w:r>
              <w:rPr>
                <w:rFonts w:hint="eastAsia" w:eastAsia="仿宋" w:cs="Times New Roman"/>
                <w:color w:val="000000"/>
                <w:sz w:val="18"/>
                <w:szCs w:val="15"/>
                <w:highlight w:val="none"/>
                <w:lang w:eastAsia="zh-CN"/>
              </w:rPr>
              <w:t>，</w:t>
            </w:r>
            <w:r>
              <w:rPr>
                <w:rFonts w:hint="default" w:ascii="Times New Roman" w:hAnsi="Times New Roman" w:eastAsia="仿宋" w:cs="Times New Roman"/>
                <w:color w:val="000000"/>
                <w:sz w:val="21"/>
                <w:szCs w:val="21"/>
              </w:rPr>
              <w:t>机电提灌站采用电力提供动力源，配置泵房、水泵机组、输水管道、配电设施设备（电气控制柜）、进出水池、控制系统等</w:t>
            </w:r>
          </w:p>
        </w:tc>
        <w:tc>
          <w:tcPr>
            <w:tcW w:w="722"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default"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8000</w:t>
            </w:r>
          </w:p>
        </w:tc>
        <w:tc>
          <w:tcPr>
            <w:tcW w:w="86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default"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500</w:t>
            </w:r>
          </w:p>
        </w:tc>
        <w:tc>
          <w:tcPr>
            <w:tcW w:w="783"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小麦</w:t>
            </w:r>
          </w:p>
          <w:p>
            <w:pPr>
              <w:jc w:val="center"/>
              <w:rPr>
                <w:rFonts w:hint="eastAsia"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油菜</w:t>
            </w:r>
          </w:p>
          <w:p>
            <w:pPr>
              <w:jc w:val="center"/>
              <w:rPr>
                <w:rFonts w:hint="default"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水稻</w:t>
            </w:r>
          </w:p>
        </w:tc>
        <w:tc>
          <w:tcPr>
            <w:tcW w:w="699" w:type="dxa"/>
            <w:tcBorders>
              <w:top w:val="single" w:color="auto" w:sz="4" w:space="0"/>
              <w:left w:val="nil"/>
              <w:bottom w:val="single" w:color="auto" w:sz="4" w:space="0"/>
              <w:right w:val="nil"/>
            </w:tcBorders>
            <w:noWrap w:val="0"/>
            <w:vAlign w:val="center"/>
          </w:tcPr>
          <w:p>
            <w:pPr>
              <w:jc w:val="center"/>
              <w:rPr>
                <w:rFonts w:hint="default"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23.03</w:t>
            </w:r>
          </w:p>
        </w:tc>
        <w:tc>
          <w:tcPr>
            <w:tcW w:w="79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15</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0</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0</w:t>
            </w:r>
          </w:p>
        </w:tc>
        <w:tc>
          <w:tcPr>
            <w:tcW w:w="89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Times New Roman" w:hAnsi="Times New Roman" w:eastAsia="仿宋" w:cs="Times New Roman"/>
                <w:color w:val="000000"/>
                <w:sz w:val="24"/>
                <w:highlight w:val="none"/>
                <w:lang w:val="en-US" w:eastAsia="zh-CN"/>
              </w:rPr>
            </w:pPr>
            <w:r>
              <w:rPr>
                <w:rFonts w:hint="eastAsia" w:ascii="Times New Roman" w:hAnsi="Times New Roman" w:eastAsia="仿宋" w:cs="Times New Roman"/>
                <w:color w:val="000000"/>
                <w:sz w:val="24"/>
                <w:highlight w:val="none"/>
                <w:lang w:val="en-US" w:eastAsia="zh-CN"/>
              </w:rPr>
              <w:t>8.03</w:t>
            </w:r>
          </w:p>
        </w:tc>
        <w:tc>
          <w:tcPr>
            <w:tcW w:w="852" w:type="dxa"/>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方正黑体_GBK" w:hAnsi="方正黑体_GBK" w:eastAsia="方正黑体_GBK" w:cs="方正黑体_GBK"/>
                <w:sz w:val="22"/>
                <w:szCs w:val="22"/>
              </w:rPr>
            </w:pPr>
          </w:p>
        </w:tc>
      </w:tr>
    </w:tbl>
    <w:p>
      <w:pPr>
        <w:pStyle w:val="7"/>
        <w:ind w:left="0" w:leftChars="0" w:firstLine="0" w:firstLineChars="0"/>
        <w:rPr>
          <w:rFonts w:hint="eastAsia"/>
        </w:rPr>
      </w:pPr>
    </w:p>
    <w:p>
      <w:pPr>
        <w:pStyle w:val="7"/>
        <w:rPr>
          <w:rFonts w:hint="eastAsia"/>
        </w:rPr>
      </w:pPr>
    </w:p>
    <w:p>
      <w:pPr>
        <w:pStyle w:val="7"/>
        <w:rPr>
          <w:rFonts w:hint="eastAsia"/>
        </w:rPr>
      </w:pPr>
    </w:p>
    <w:p>
      <w:pPr>
        <w:rPr>
          <w:rFonts w:hint="eastAsia"/>
        </w:rPr>
      </w:pPr>
    </w:p>
    <w:p>
      <w:pPr>
        <w:pStyle w:val="7"/>
        <w:spacing w:after="0"/>
        <w:ind w:left="0" w:leftChars="0" w:firstLine="0" w:firstLineChars="0"/>
        <w:rPr>
          <w:rFonts w:hint="eastAsia"/>
        </w:rPr>
        <w:sectPr>
          <w:headerReference r:id="rId3" w:type="default"/>
          <w:footerReference r:id="rId4" w:type="default"/>
          <w:pgSz w:w="16838" w:h="11906" w:orient="landscape"/>
          <w:pgMar w:top="1418" w:right="850" w:bottom="1418" w:left="907" w:header="851" w:footer="1134" w:gutter="0"/>
          <w:cols w:space="720" w:num="1"/>
          <w:docGrid w:linePitch="312" w:charSpace="0"/>
        </w:sectPr>
      </w:pPr>
    </w:p>
    <w:p>
      <w:pPr>
        <w:spacing w:line="14" w:lineRule="exact"/>
        <w:rPr>
          <w:rFonts w:hint="eastAsia"/>
        </w:rPr>
      </w:pPr>
    </w:p>
    <w:p>
      <w:pPr>
        <w:rPr>
          <w:rFonts w:hint="eastAsia"/>
        </w:rPr>
      </w:pPr>
    </w:p>
    <w:p>
      <w:pPr>
        <w:pStyle w:val="7"/>
        <w:rPr>
          <w:rFonts w:hint="eastAsia"/>
        </w:rPr>
      </w:pPr>
    </w:p>
    <w:p>
      <w:pPr>
        <w:rPr>
          <w:rFonts w:hint="eastAsia"/>
        </w:rPr>
      </w:pPr>
    </w:p>
    <w:p>
      <w:pPr>
        <w:pStyle w:val="7"/>
        <w:rPr>
          <w:rFonts w:hint="eastAsia"/>
        </w:rPr>
      </w:pPr>
    </w:p>
    <w:p>
      <w:pPr>
        <w:rPr>
          <w:rFonts w:hint="eastAsia"/>
        </w:rPr>
      </w:pPr>
    </w:p>
    <w:p>
      <w:pPr>
        <w:rPr>
          <w:rFonts w:hint="eastAsia"/>
        </w:rPr>
      </w:pPr>
    </w:p>
    <w:p>
      <w:pPr>
        <w:rPr>
          <w:rFonts w:hint="eastAsia"/>
        </w:rPr>
      </w:pPr>
    </w:p>
    <w:p>
      <w:pPr>
        <w:pStyle w:val="7"/>
        <w:rPr>
          <w:rFonts w:hint="eastAsia"/>
        </w:rPr>
      </w:pPr>
    </w:p>
    <w:p>
      <w:pPr>
        <w:rPr>
          <w:rFonts w:hint="eastAsia"/>
        </w:rPr>
      </w:pPr>
    </w:p>
    <w:p>
      <w:pPr>
        <w:pStyle w:val="7"/>
        <w:rPr>
          <w:rFonts w:hint="eastAsia"/>
        </w:rPr>
      </w:pPr>
    </w:p>
    <w:p>
      <w:pPr>
        <w:rPr>
          <w:rFonts w:hint="eastAsia"/>
        </w:rPr>
      </w:pPr>
      <w:r>
        <w:rPr>
          <w:rFonts w:hint="eastAsia"/>
          <w:color w:val="FFFFFF"/>
        </w:rP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6240780</wp:posOffset>
                </wp:positionV>
                <wp:extent cx="933450" cy="297180"/>
                <wp:effectExtent l="4445" t="4445" r="14605" b="22225"/>
                <wp:wrapNone/>
                <wp:docPr id="1" name="矩形 1"/>
                <wp:cNvGraphicFramePr/>
                <a:graphic xmlns:a="http://schemas.openxmlformats.org/drawingml/2006/main">
                  <a:graphicData uri="http://schemas.microsoft.com/office/word/2010/wordprocessingShape">
                    <wps:wsp>
                      <wps:cNvSpPr/>
                      <wps:spPr>
                        <a:xfrm>
                          <a:off x="0" y="0"/>
                          <a:ext cx="933450" cy="297180"/>
                        </a:xfrm>
                        <a:prstGeom prst="rect">
                          <a:avLst/>
                        </a:prstGeom>
                        <a:solidFill>
                          <a:srgbClr val="FFFFFF"/>
                        </a:solidFill>
                        <a:ln w="9525" cap="flat" cmpd="sng">
                          <a:solidFill>
                            <a:srgbClr val="FFFFFF"/>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10.5pt;margin-top:491.4pt;height:23.4pt;width:73.5pt;z-index:251659264;mso-width-relative:page;mso-height-relative:page;" fillcolor="#FFFFFF" filled="t" stroked="t" coordsize="21600,21600" o:gfxdata="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urWja2AAAAAsBAAAPAAAA&#10;AAAAAAEAIAAAACIAAABkcnMvZG93bnJldi54bWxQSwECFAAUAAAACACHTuJAxn4l/dwBAADPAwAA&#10;DgAAAAAAAAABACAAAAAnAQAAZHJzL2Uyb0RvYy54bWxQSwUGAAAAAAYABgBZAQAAdQUAAAAA&#10;">
                <v:fill on="t" focussize="0,0"/>
                <v:stroke color="#FFFFFF" joinstyle="miter"/>
                <v:imagedata o:title=""/>
                <o:lock v:ext="edit" aspectratio="f"/>
              </v:rect>
            </w:pict>
          </mc:Fallback>
        </mc:AlternateContent>
      </w:r>
    </w:p>
    <w:p>
      <w:pPr>
        <w:pStyle w:val="7"/>
        <w:rPr>
          <w:rFonts w:hint="eastAsia"/>
        </w:rPr>
      </w:pPr>
    </w:p>
    <w:p>
      <w:pPr>
        <w:rPr>
          <w:rFonts w:hint="eastAsia"/>
        </w:rPr>
      </w:pPr>
    </w:p>
    <w:p>
      <w:pPr>
        <w:pStyle w:val="7"/>
        <w:rPr>
          <w:rFonts w:hint="eastAsia"/>
        </w:rPr>
      </w:pPr>
    </w:p>
    <w:p>
      <w:pPr>
        <w:rPr>
          <w:rFonts w:hint="eastAsia"/>
        </w:rPr>
      </w:pPr>
    </w:p>
    <w:p>
      <w:pPr>
        <w:pStyle w:val="7"/>
        <w:rPr>
          <w:rFonts w:hint="eastAsia"/>
        </w:rPr>
      </w:pPr>
    </w:p>
    <w:p>
      <w:pPr>
        <w:rPr>
          <w:rFonts w:hint="eastAsia"/>
        </w:rPr>
      </w:pPr>
    </w:p>
    <w:p>
      <w:pPr>
        <w:pStyle w:val="7"/>
        <w:rPr>
          <w:rFonts w:hint="eastAsia"/>
        </w:rPr>
      </w:pPr>
    </w:p>
    <w:p>
      <w:pPr>
        <w:rPr>
          <w:rFonts w:hint="eastAsia"/>
        </w:rPr>
      </w:pPr>
    </w:p>
    <w:p>
      <w:pPr>
        <w:pStyle w:val="7"/>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right="294" w:rightChars="140" w:firstLine="280" w:firstLineChars="100"/>
      <w:rPr>
        <w:rStyle w:val="10"/>
        <w:rFonts w:ascii="宋体" w:hAnsi="宋体"/>
        <w:sz w:val="28"/>
        <w:szCs w:val="28"/>
      </w:rPr>
    </w:pPr>
    <w:r>
      <w:rPr>
        <w:rStyle w:val="10"/>
        <w:rFonts w:hint="eastAsia" w:ascii="宋体" w:hAnsi="宋体"/>
        <w:sz w:val="28"/>
        <w:szCs w:val="28"/>
      </w:rPr>
      <w:t xml:space="preserve">－ </w:t>
    </w:r>
    <w:r>
      <w:rPr>
        <w:rFonts w:ascii="宋体" w:hAnsi="宋体"/>
        <w:sz w:val="28"/>
        <w:szCs w:val="28"/>
      </w:rPr>
      <w:fldChar w:fldCharType="begin"/>
    </w:r>
    <w:r>
      <w:rPr>
        <w:rStyle w:val="10"/>
        <w:rFonts w:ascii="宋体" w:hAnsi="宋体"/>
        <w:sz w:val="28"/>
        <w:szCs w:val="28"/>
      </w:rPr>
      <w:instrText xml:space="preserve">PAGE  </w:instrText>
    </w:r>
    <w:r>
      <w:rPr>
        <w:rFonts w:ascii="宋体" w:hAnsi="宋体"/>
        <w:sz w:val="28"/>
        <w:szCs w:val="28"/>
      </w:rPr>
      <w:fldChar w:fldCharType="separate"/>
    </w:r>
    <w:r>
      <w:rPr>
        <w:rStyle w:val="10"/>
        <w:rFonts w:ascii="宋体" w:hAnsi="宋体"/>
        <w:sz w:val="28"/>
        <w:szCs w:val="28"/>
      </w:rPr>
      <w:t>9</w:t>
    </w:r>
    <w:r>
      <w:rPr>
        <w:rFonts w:ascii="宋体" w:hAnsi="宋体"/>
        <w:sz w:val="28"/>
        <w:szCs w:val="28"/>
      </w:rPr>
      <w:fldChar w:fldCharType="end"/>
    </w:r>
    <w:r>
      <w:rPr>
        <w:rStyle w:val="10"/>
        <w:rFonts w:hint="eastAsia" w:ascii="宋体" w:hAnsi="宋体"/>
        <w:sz w:val="28"/>
        <w:szCs w:val="28"/>
      </w:rPr>
      <w:t xml:space="preserve"> －</w:t>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F3769E"/>
    <w:multiLevelType w:val="singleLevel"/>
    <w:tmpl w:val="D6F3769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895D14"/>
    <w:rsid w:val="07256B46"/>
    <w:rsid w:val="0B895D14"/>
    <w:rsid w:val="107C356E"/>
    <w:rsid w:val="162500CF"/>
    <w:rsid w:val="16E6331C"/>
    <w:rsid w:val="1AA17442"/>
    <w:rsid w:val="282A2E42"/>
    <w:rsid w:val="5038757A"/>
    <w:rsid w:val="5EF21DE6"/>
    <w:rsid w:val="635A59E1"/>
    <w:rsid w:val="673D488E"/>
    <w:rsid w:val="6F2E2D94"/>
    <w:rsid w:val="7E824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9">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next w:val="1"/>
    <w:qFormat/>
    <w:uiPriority w:val="99"/>
    <w:pPr>
      <w:ind w:firstLine="420"/>
    </w:pPr>
    <w:rPr>
      <w:rFonts w:eastAsia="仿宋"/>
    </w:rPr>
  </w:style>
  <w:style w:type="paragraph" w:styleId="3">
    <w:name w:val="Body Text"/>
    <w:basedOn w:val="1"/>
    <w:next w:val="1"/>
    <w:qFormat/>
    <w:uiPriority w:val="0"/>
    <w:pPr>
      <w:spacing w:before="0" w:after="140" w:line="276" w:lineRule="auto"/>
    </w:pPr>
  </w:style>
  <w:style w:type="paragraph" w:styleId="4">
    <w:name w:val="Body Text Indent"/>
    <w:basedOn w:val="1"/>
    <w:qFormat/>
    <w:uiPriority w:val="0"/>
    <w:pPr>
      <w:spacing w:after="120"/>
      <w:ind w:left="420" w:leftChars="200"/>
    </w:pPr>
    <w:rPr>
      <w:rFonts w:cs="Times New Roman"/>
    </w:rPr>
  </w:style>
  <w:style w:type="paragraph" w:styleId="5">
    <w:name w:val="footer"/>
    <w:basedOn w:val="1"/>
    <w:qFormat/>
    <w:uiPriority w:val="99"/>
    <w:pPr>
      <w:tabs>
        <w:tab w:val="center" w:pos="4153"/>
        <w:tab w:val="right" w:pos="8306"/>
      </w:tabs>
      <w:snapToGrid w:val="0"/>
      <w:jc w:val="left"/>
    </w:pPr>
    <w:rPr>
      <w:rFonts w:cs="Times New Roman"/>
      <w:sz w:val="18"/>
      <w:szCs w:val="20"/>
    </w:rPr>
  </w:style>
  <w:style w:type="paragraph" w:styleId="6">
    <w:name w:val="header"/>
    <w:basedOn w:val="1"/>
    <w:qFormat/>
    <w:uiPriority w:val="99"/>
    <w:pPr>
      <w:pBdr>
        <w:bottom w:val="single" w:color="auto" w:sz="6" w:space="1"/>
      </w:pBdr>
      <w:tabs>
        <w:tab w:val="center" w:pos="4153"/>
        <w:tab w:val="right" w:pos="8306"/>
      </w:tabs>
      <w:snapToGrid w:val="0"/>
      <w:jc w:val="center"/>
    </w:pPr>
    <w:rPr>
      <w:rFonts w:cs="Times New Roman"/>
      <w:sz w:val="18"/>
      <w:szCs w:val="20"/>
    </w:rPr>
  </w:style>
  <w:style w:type="paragraph" w:styleId="7">
    <w:name w:val="Body Text First Indent 2"/>
    <w:basedOn w:val="4"/>
    <w:next w:val="1"/>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742</Words>
  <Characters>775</Characters>
  <Lines>0</Lines>
  <Paragraphs>0</Paragraphs>
  <TotalTime>4</TotalTime>
  <ScaleCrop>false</ScaleCrop>
  <LinksUpToDate>false</LinksUpToDate>
  <CharactersWithSpaces>786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2025-02-17T06:44:00Z</dcterms:created>
  <dc:creator>Administrator</dc:creator>
  <cp:lastModifiedBy>Administrator</cp:lastModifiedBy>
  <dcterms:modified xsi:type="dcterms:W3CDTF">2025-02-20T03:12:15Z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KSOTemplateDocerSaveRecord">
    <vt:lpwstr>eyJoZGlkIjoiYzAzMjNmNjhkNmQ4NGI4YzlkODQ5MDg1Mjg3M2ZlYTciLCJ1c2VySWQiOiI4NzgwMzkwMTYifQ==</vt:lpwstr>
  </property>
  <property fmtid="{D5CDD505-2E9C-101B-9397-08002B2CF9AE}" pid="4" name="ICV">
    <vt:lpwstr>46353321733A4B959FA75C21E22C5546_12</vt:lpwstr>
  </property>
</Properties>
</file>