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0" w:line="600" w:lineRule="exact"/>
        <w:rPr>
          <w:rFonts w:ascii="Times New Roman" w:hAnsi="Times New Roman" w:eastAsia="黑体" w:cs="Times New Roman"/>
          <w:kern w:val="0"/>
          <w:szCs w:val="32"/>
        </w:rPr>
      </w:pPr>
      <w:r>
        <w:rPr>
          <w:rFonts w:ascii="Times New Roman" w:hAnsi="Times New Roman" w:eastAsia="黑体" w:cs="Times New Roman"/>
          <w:kern w:val="0"/>
          <w:szCs w:val="32"/>
        </w:rPr>
        <w:t>附件</w:t>
      </w:r>
      <w:r>
        <w:rPr>
          <w:rFonts w:hint="eastAsia" w:ascii="Times New Roman" w:hAnsi="Times New Roman" w:eastAsia="黑体" w:cs="Times New Roman"/>
          <w:kern w:val="0"/>
          <w:szCs w:val="32"/>
        </w:rPr>
        <w:t>2</w:t>
      </w:r>
    </w:p>
    <w:p>
      <w:pPr>
        <w:widowControl/>
        <w:spacing w:after="0" w:line="600" w:lineRule="exact"/>
        <w:jc w:val="center"/>
        <w:rPr>
          <w:rFonts w:ascii="Times New Roman" w:hAnsi="Times New Roman" w:eastAsia="方正小标宋_GBK" w:cs="Times New Roman"/>
          <w:kern w:val="0"/>
          <w:szCs w:val="32"/>
        </w:rPr>
      </w:pPr>
      <w:r>
        <w:rPr>
          <w:rFonts w:hint="eastAsia" w:ascii="Times New Roman" w:hAnsi="Times New Roman" w:eastAsia="方正小标宋_GBK" w:cs="Times New Roman"/>
          <w:kern w:val="0"/>
          <w:szCs w:val="32"/>
        </w:rPr>
        <w:t>2025年资源环境领域科技计划项目验收评价清单</w:t>
      </w:r>
    </w:p>
    <w:tbl>
      <w:tblPr>
        <w:tblStyle w:val="1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0"/>
        <w:gridCol w:w="1361"/>
        <w:gridCol w:w="2778"/>
        <w:gridCol w:w="1761"/>
        <w:gridCol w:w="958"/>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序号</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立项编号</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项目名称</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申报单位</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项目负责人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推荐单位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2021YFS0366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牦牛标准化养殖技术研究及应用示范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壤塘县雪之源牛场专业合作社</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桑尔吉</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2021YFS0279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国土空间生态修复关键技术研究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四川农业大学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夏建国</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2021YFS0351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基于脂肪酸逆向</w:t>
            </w:r>
            <w:r>
              <w:rPr>
                <w:rStyle w:val="111"/>
                <w:rFonts w:eastAsia="仿宋_GB2312"/>
                <w:lang w:val="en-US" w:eastAsia="zh-CN" w:bidi="ar"/>
              </w:rPr>
              <w:t>β-</w:t>
            </w:r>
            <w:r>
              <w:rPr>
                <w:rFonts w:hint="eastAsia" w:ascii="仿宋_GB2312" w:hAnsi="等线" w:eastAsia="仿宋_GB2312" w:cs="仿宋_GB2312"/>
                <w:i w:val="0"/>
                <w:color w:val="000000"/>
                <w:kern w:val="0"/>
                <w:sz w:val="20"/>
                <w:szCs w:val="20"/>
                <w:u w:val="none"/>
                <w:lang w:val="en-US" w:eastAsia="zh-CN" w:bidi="ar"/>
              </w:rPr>
              <w:t>氧化途径的稳定型高抗性高效乳酸利用工程菌的选育与产业化集成示范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泸州职业技术学院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泸州市科学技术和人才工作局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2021YFS0318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边界层机载探测技术气象保障装备系统的研发与应用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四川省气象服务中心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杨泓</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省气象局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2021YFS0287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长江（四川）生态屏障典型矿区生态修复关键技术研究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四川省生态环境科学研究院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雍毅</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省生态环境厅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2023YFS0480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若尔盖草原鼠害生态防控关键技术研究与应用示范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四川省龙日种畜场</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计乔平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2022YFS0532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远距离森林灭火系统研制及应用示范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成都陵川特种工业有限责任公司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罗斌</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2023YFS0428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岷江中下游江河洪涝灾害智能监控与管控关键技术研究与示范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四川中电启明星信息技术有限公司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胡州明</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2023YFS0486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新型加油站油气回收处理排放系统研究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汉正检测技术有限公司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刘海涛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广汉市经济信息化和科学技术局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散露矿渣堆淋蚀阻控生态皮肤构建关键技术研发与应用示范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叶长文</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川中丘陵崩塌台地区域适度规模化整治及面源污染综合治理技术研究与示范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吴勇</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山区重大地质灾害智能识别与动态风险评价关键技术研究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李为乐</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耕地遥感智能监测关键技术研究与示范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成都信息工程大学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何磊</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面向多源异构数据的森林火情快速识别及智能监测防控研究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四川旅游学院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卢佳廷</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中深层地热能高效取热关键技术研究及应用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西南石油大学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赵广慧</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大熊猫国家公园历史遗留废弃矿山土壤修复与植被恢复技术集成与示范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四川省自然资源科学研究院（四川省生产力促进中心）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涂卫国</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四川黄河流域生物多样性保护关键技术研究与示范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四川省自然资源科学研究院（四川省生产力促进中心）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余道平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2023YFS0427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面向洪涝灾害应急救援的全地形全水域两栖车研发与示范应用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应急管理部四川消防研究所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朱辉</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2022YFS0584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粪秸大中型沼气工程中沼渣沼液污染治理关键技术构建与示范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乐山勤力农业开发有限公司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王丛生</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乐山市科学技术局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2023YFS0474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油污泥干渣制备陶粒压裂支撑剂的技术工艺与装备集成研究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四川君和环保股份有限公司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杨长军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乐山市科学技术局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2023YFS0475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废酸液高值资源化利用关键技术研究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四川金象赛瑞化工股份有限公司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李刚</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眉山市科学技术局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长江和黄河上游碳汇遥感监测关键技术研究和示范应用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四川省第三测绘工程院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李国明</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省测绘地理信息局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2022YFS0447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地质封存二氧化碳的盐腔改造技术研究与应用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四川省非金属（盐业）地质调查研究所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王鹏</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四川省地质调查研究院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2022YFS0495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典型重金属镉污染农田土壤减量化修复新技术开发及应用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四川省有色矿冶科技有限公司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官长平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省国资委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2022YFS0468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大熊猫国家公园退化栖息地质量提升与效益评估技术研究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四川省林业科学研究院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刘兴良</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成渝超大城市极端天气监测预警关键技术与应用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成都市气象局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张葵</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省气象局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废水中</w:t>
            </w:r>
            <w:r>
              <w:rPr>
                <w:rStyle w:val="111"/>
                <w:rFonts w:eastAsia="仿宋_GB2312"/>
                <w:lang w:val="en-US" w:eastAsia="zh-CN" w:bidi="ar"/>
              </w:rPr>
              <w:t>β-</w:t>
            </w:r>
            <w:r>
              <w:rPr>
                <w:rFonts w:hint="eastAsia" w:ascii="仿宋_GB2312" w:hAnsi="等线" w:eastAsia="仿宋_GB2312" w:cs="仿宋_GB2312"/>
                <w:i w:val="0"/>
                <w:color w:val="000000"/>
                <w:kern w:val="0"/>
                <w:sz w:val="20"/>
                <w:szCs w:val="20"/>
                <w:u w:val="none"/>
                <w:lang w:val="en-US" w:eastAsia="zh-CN" w:bidi="ar"/>
              </w:rPr>
              <w:t>内酰胺类抗生素综合处理工艺研究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四川省固体废物与化学品管理中心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沙菁洲</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生态环境厅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成德眉资</w:t>
            </w:r>
            <w:r>
              <w:rPr>
                <w:rStyle w:val="111"/>
                <w:rFonts w:eastAsia="仿宋_GB2312"/>
                <w:lang w:val="en-US" w:eastAsia="zh-CN" w:bidi="ar"/>
              </w:rPr>
              <w:t>PM2.5</w:t>
            </w:r>
            <w:r>
              <w:rPr>
                <w:rFonts w:hint="eastAsia" w:ascii="仿宋_GB2312" w:hAnsi="等线" w:eastAsia="仿宋_GB2312" w:cs="仿宋_GB2312"/>
                <w:i w:val="0"/>
                <w:color w:val="000000"/>
                <w:kern w:val="0"/>
                <w:sz w:val="20"/>
                <w:szCs w:val="20"/>
                <w:u w:val="none"/>
                <w:lang w:val="en-US" w:eastAsia="zh-CN" w:bidi="ar"/>
              </w:rPr>
              <w:t>和</w:t>
            </w:r>
            <w:r>
              <w:rPr>
                <w:rStyle w:val="111"/>
                <w:rFonts w:eastAsia="仿宋_GB2312"/>
                <w:lang w:val="en-US" w:eastAsia="zh-CN" w:bidi="ar"/>
              </w:rPr>
              <w:t>O3</w:t>
            </w:r>
            <w:r>
              <w:rPr>
                <w:rFonts w:hint="eastAsia" w:ascii="仿宋_GB2312" w:hAnsi="等线" w:eastAsia="仿宋_GB2312" w:cs="仿宋_GB2312"/>
                <w:i w:val="0"/>
                <w:color w:val="000000"/>
                <w:kern w:val="0"/>
                <w:sz w:val="20"/>
                <w:szCs w:val="20"/>
                <w:u w:val="none"/>
                <w:lang w:val="en-US" w:eastAsia="zh-CN" w:bidi="ar"/>
              </w:rPr>
              <w:t>（臭氧）协同防控与应用示范研究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四川省生态环境科学研究院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陈强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生态环境厅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新型装配式重组竹建筑结构关键技术研究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四川省建筑设计研究院有限公司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赵仕兴</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四川省住房和城乡建设厅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电解铝烟气多污染物集成处理协同碳资源循环技术及应用示范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李建军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2022YFS0520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储能电池燃爆消防防灭火关键技术与装备研究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四川省消防救援总队</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程道鹏</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四川省消防救援总队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长江上游典型小流域污染物溯源减控及生态扩容技术研究与示范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刘颖</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2023YFS0404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矿山智慧化综合监管关键技术与应用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张晓博</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山区重大地质灾害智能识别与动态风险评价关键技术研究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中国科学院、水利部成都山地灾害与环境研究所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邹强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城市河湖水生态韧性评估与稳态预报关键技术研究与示范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清华四川能源互联网研究院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范骢骧</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2023YFS0410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引水隧洞缺陷智能感知与结构安全长期稳定研究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清华四川能源互联网研究院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谢辉</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2023YFS0444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山区公路抢险区次生灾害快速识别与风险应对技术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四川省公路规划勘察设计研究院有限公司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向波</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交通运输厅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2023YFS0408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库水位下采煤防突水事故预留设低渗煤岩抗渗透关键技术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邓英尔</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强震诱发跨断层高速铁路隧道衬砌灾变演化机制与防灾控制策略</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信春雷</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高位远程崩滑灾害卫星遥感精细识别和动态监测技术研究（国重）</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蒋亚楠</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2022YFS0488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大渡河流域上游地质遗迹成因、脆弱性及生态保护</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成都师范学院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杨爽</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成都市水系统温室气体核算与减排路线图</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成都信息工程大学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黄杨</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基于改进生态浮床的城市河流中抗生素去除方法研究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成都信息工程大学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邹长武</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基于卫星遥感的长江上游生态环境动态监测与质量评估关键技术研究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四川轻化工大学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赵良军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1"/>
                <w:rFonts w:eastAsia="等线"/>
                <w:lang w:val="en-US" w:eastAsia="zh-CN" w:bidi="ar"/>
              </w:rPr>
              <w:t>“</w:t>
            </w:r>
            <w:r>
              <w:rPr>
                <w:rFonts w:hint="eastAsia" w:ascii="仿宋_GB2312" w:hAnsi="Times New Roman" w:eastAsia="仿宋_GB2312" w:cs="仿宋_GB2312"/>
                <w:i w:val="0"/>
                <w:color w:val="000000"/>
                <w:kern w:val="0"/>
                <w:sz w:val="20"/>
                <w:szCs w:val="20"/>
                <w:u w:val="none"/>
                <w:lang w:val="en-US" w:eastAsia="zh-CN" w:bidi="ar"/>
              </w:rPr>
              <w:t>双碳</w:t>
            </w:r>
            <w:r>
              <w:rPr>
                <w:rStyle w:val="111"/>
                <w:rFonts w:eastAsia="等线"/>
                <w:lang w:val="en-US" w:eastAsia="zh-CN" w:bidi="ar"/>
              </w:rPr>
              <w:t>”</w:t>
            </w:r>
            <w:r>
              <w:rPr>
                <w:rFonts w:hint="eastAsia" w:ascii="仿宋_GB2312" w:hAnsi="Times New Roman" w:eastAsia="仿宋_GB2312" w:cs="仿宋_GB2312"/>
                <w:i w:val="0"/>
                <w:color w:val="000000"/>
                <w:kern w:val="0"/>
                <w:sz w:val="20"/>
                <w:szCs w:val="20"/>
                <w:u w:val="none"/>
                <w:lang w:val="en-US" w:eastAsia="zh-CN" w:bidi="ar"/>
              </w:rPr>
              <w:t>驱动下基于能源环境容量的四川能源低碳转型机制研究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四川师范大学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蔡强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基于选型与正向设计相结合的高效液力透平的研发与应用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西华大学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王桃</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磷石膏低温催化分解机理与低碳钙基胶凝材料性能调控研究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西南科技大学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邓秋林</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隧道洞渣机制砂混凝土的</w:t>
            </w:r>
            <w:r>
              <w:rPr>
                <w:rStyle w:val="111"/>
                <w:rFonts w:eastAsia="仿宋_GB2312"/>
                <w:lang w:val="en-US" w:eastAsia="zh-CN" w:bidi="ar"/>
              </w:rPr>
              <w:t>CO2</w:t>
            </w:r>
            <w:r>
              <w:rPr>
                <w:rFonts w:hint="eastAsia" w:ascii="仿宋_GB2312" w:hAnsi="等线" w:eastAsia="仿宋_GB2312" w:cs="仿宋_GB2312"/>
                <w:i w:val="0"/>
                <w:color w:val="000000"/>
                <w:kern w:val="0"/>
                <w:sz w:val="20"/>
                <w:szCs w:val="20"/>
                <w:u w:val="none"/>
                <w:lang w:val="en-US" w:eastAsia="zh-CN" w:bidi="ar"/>
              </w:rPr>
              <w:t>养护及其在深地环境下服役行为研究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西南科技大学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刘川北</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基于多源高光谱耕地土壤重金属定量化反演与污染风险预测预警研究</w:t>
            </w:r>
            <w:r>
              <w:rPr>
                <w:rStyle w:val="111"/>
                <w:rFonts w:eastAsia="仿宋_GB2312"/>
                <w:lang w:val="en-US" w:eastAsia="zh-CN" w:bidi="ar"/>
              </w:rPr>
              <w:t>——</w:t>
            </w:r>
            <w:r>
              <w:rPr>
                <w:rFonts w:hint="eastAsia" w:ascii="仿宋_GB2312" w:hAnsi="等线" w:eastAsia="仿宋_GB2312" w:cs="仿宋_GB2312"/>
                <w:i w:val="0"/>
                <w:color w:val="000000"/>
                <w:kern w:val="0"/>
                <w:sz w:val="20"/>
                <w:szCs w:val="20"/>
                <w:u w:val="none"/>
                <w:lang w:val="en-US" w:eastAsia="zh-CN" w:bidi="ar"/>
              </w:rPr>
              <w:t>以德阳市典型的工业型城乡交错区耕地为例</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西南科技大学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王哲</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2023YFS0409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复杂地形和气象条件下含硫气井井喷扩散模拟技术与软件开发</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西南石油大学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王旭东</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2022YFS0461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黄铁矿还原分解钛白副产物硫酸亚铁制备纳米级</w:t>
            </w:r>
            <w:r>
              <w:rPr>
                <w:rStyle w:val="111"/>
                <w:rFonts w:eastAsia="仿宋_GB2312"/>
                <w:lang w:val="en-US" w:eastAsia="zh-CN" w:bidi="ar"/>
              </w:rPr>
              <w:t>LaxFe(2-x)O3</w:t>
            </w:r>
            <w:r>
              <w:rPr>
                <w:rFonts w:hint="eastAsia" w:ascii="仿宋_GB2312" w:hAnsi="等线" w:eastAsia="仿宋_GB2312" w:cs="仿宋_GB2312"/>
                <w:i w:val="0"/>
                <w:color w:val="000000"/>
                <w:kern w:val="0"/>
                <w:sz w:val="20"/>
                <w:szCs w:val="20"/>
                <w:u w:val="none"/>
                <w:lang w:val="en-US" w:eastAsia="zh-CN" w:bidi="ar"/>
              </w:rPr>
              <w:t>催化材料副产硫酸的关键技术研究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宜宾学院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任根宽</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改性腐殖化生物基调控化肥高效低碳种植技术研发</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农业部沼气科学研究所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罗涛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低碳近零能耗公共建筑技术体系研究及示范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四川省建筑科学研究院有限公司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倪吉</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聚丙烯（</w:t>
            </w:r>
            <w:r>
              <w:rPr>
                <w:rStyle w:val="111"/>
                <w:rFonts w:eastAsia="仿宋_GB2312"/>
                <w:lang w:val="en-US" w:eastAsia="zh-CN" w:bidi="ar"/>
              </w:rPr>
              <w:t>PP</w:t>
            </w:r>
            <w:r>
              <w:rPr>
                <w:rFonts w:hint="eastAsia" w:ascii="仿宋_GB2312" w:hAnsi="等线" w:eastAsia="仿宋_GB2312" w:cs="仿宋_GB2312"/>
                <w:i w:val="0"/>
                <w:color w:val="000000"/>
                <w:kern w:val="0"/>
                <w:sz w:val="20"/>
                <w:szCs w:val="20"/>
                <w:u w:val="none"/>
                <w:lang w:val="en-US" w:eastAsia="zh-CN" w:bidi="ar"/>
              </w:rPr>
              <w:t>）超细纤维</w:t>
            </w:r>
            <w:r>
              <w:rPr>
                <w:rStyle w:val="111"/>
                <w:rFonts w:eastAsia="仿宋_GB2312"/>
                <w:lang w:val="en-US" w:eastAsia="zh-CN" w:bidi="ar"/>
              </w:rPr>
              <w:t>/MOF</w:t>
            </w:r>
            <w:r>
              <w:rPr>
                <w:rFonts w:hint="eastAsia" w:ascii="仿宋_GB2312" w:hAnsi="等线" w:eastAsia="仿宋_GB2312" w:cs="仿宋_GB2312"/>
                <w:i w:val="0"/>
                <w:color w:val="000000"/>
                <w:kern w:val="0"/>
                <w:sz w:val="20"/>
                <w:szCs w:val="20"/>
                <w:u w:val="none"/>
                <w:lang w:val="en-US" w:eastAsia="zh-CN" w:bidi="ar"/>
              </w:rPr>
              <w:t>复合催化吸附毡的制备及其在含铬废水处理中的应用研究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四川省丝绸科学研究院有限公司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陈佳月</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新型光催化生态修复材料的制备及性能研究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四川省原子能研究院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伏毅</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四川黄河源区高寒草甸植物群落与传粉者互作网络的研究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四川省自然资源科学研究院成都分院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谢孔平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2023YFS0416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基于移动机器人的典型危险环境气体浓度及其地理位置信息关联标定</w:t>
            </w:r>
            <w:r>
              <w:rPr>
                <w:rStyle w:val="111"/>
                <w:rFonts w:eastAsia="仿宋_GB2312"/>
                <w:lang w:val="en-US" w:eastAsia="zh-CN" w:bidi="ar"/>
              </w:rPr>
              <w:t xml:space="preserve"> </w:t>
            </w:r>
            <w:r>
              <w:rPr>
                <w:rFonts w:hint="eastAsia" w:ascii="仿宋_GB2312" w:hAnsi="等线" w:eastAsia="仿宋_GB2312" w:cs="仿宋_GB2312"/>
                <w:i w:val="0"/>
                <w:color w:val="000000"/>
                <w:kern w:val="0"/>
                <w:sz w:val="20"/>
                <w:szCs w:val="20"/>
                <w:u w:val="none"/>
                <w:lang w:val="en-US" w:eastAsia="zh-CN" w:bidi="ar"/>
              </w:rPr>
              <w:t>技术装备研发及应用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应急管理部四川消防研究所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甘子琼</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2023YFS0443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基于温度敏感性自发泡材料的森林灭火剂研发及应用技术研究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应急管理部四川消防研究所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颜明强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2022YFS0453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川西典型赋铜钴废石综合利用技术攻关与示范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中国地质科学院矿产综合利用研究所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王晓慧</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2022YFS0454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攀西固废耦合制备铁氧体永磁材料技术研究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中国地质科学院矿产综合利用研究所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邓善芝</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2022YFS0455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川西锂辉石尾矿制备多孔功能化陶瓷材料及其性能与应用研究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中国地质科学院矿产综合利用研究所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邓伟</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2022YFS0509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含锡铁尾矿矿相重构强化锡分离提取及铁回收关键技术研究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中国地质科学院矿产综合利用研究所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程仁举</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2022YFS0458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攀枝花含钛高炉渣提钛关键技术研究与应用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攀枝花学院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徐国印</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攀枝花市科学技术局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2023YFS0441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四川高温干旱精细化监测及农作物影响评估技术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四川省农业气象中心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王鑫</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省气象局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2023YFS0442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基于大型无人机的川西高原空中过冷水特征探测研究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四川省人工影响天气办公室</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张丰伟</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省气象局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气候变化对成渝地区经济增长的影响评估技术研究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中国气象局成都高原气象研究所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庞艳梅</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省气象局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2023YFS0413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石化换热管电磁层析成像检测关键技术研究与设备研发</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成都市特种设备检验检测研究院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罗雄</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省市场监管局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磷酸酯类有机危废无机化和磷固定化关键技术研究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王雅博</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成渝地区城镇化与生态环境近远程耦合关系研究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周波</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新型铋系自组装光催化剂的构建及低浓度</w:t>
            </w:r>
            <w:r>
              <w:rPr>
                <w:rStyle w:val="111"/>
                <w:rFonts w:eastAsia="仿宋_GB2312"/>
                <w:lang w:val="en-US" w:eastAsia="zh-CN" w:bidi="ar"/>
              </w:rPr>
              <w:t>NO</w:t>
            </w:r>
            <w:r>
              <w:rPr>
                <w:rFonts w:hint="eastAsia" w:ascii="仿宋_GB2312" w:hAnsi="等线" w:eastAsia="仿宋_GB2312" w:cs="仿宋_GB2312"/>
                <w:i w:val="0"/>
                <w:color w:val="000000"/>
                <w:kern w:val="0"/>
                <w:sz w:val="20"/>
                <w:szCs w:val="20"/>
                <w:u w:val="none"/>
                <w:lang w:val="en-US" w:eastAsia="zh-CN" w:bidi="ar"/>
              </w:rPr>
              <w:t>降解机制研究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郭家秀</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尾矿重金属污染高效协同治理技术与示范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杨庆</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基于间隔式隔热构造的装配式节能建材创制及科学原理研究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石杨</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2023YFS0440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基于城市电子眼系统的洪涝区水深分布及流速场一体化实时监测关键技术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王波</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2023YFS0395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钢管玄武岩纤维增强再生混凝土力学性能及设计优化研究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卫星</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2023YFS0407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隧道电动汽车火灾燃爆特性与临界排烟风速研究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张玉春</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2023YFS0438</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基于智能磁性石块的滑坡灾害监测技术及装备研发</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宜宾西南大学研究院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江胜华</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2023YFS0411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基于三维实景的水电站安全事故调查模拟复原关键技术及应用研究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四川省安全科学技术研究院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廖鑫</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2023YFS0415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化工重大危险源事故监测预警及应急救援决策支撑关键技术研究与示范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四川省安全科学技术研究院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刘欢</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基于数字孪生技术的地震应急响应辅助系统建设与示范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四川省减灾中心</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孟凡馨</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应急管理厅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2022YFS0493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川中丘陵区紫色土工程堆积体可蚀性因子研究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中国科学院、水利部成都山地灾害与环境研究所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吕佼容</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2022YFS0473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川渝长江上游生态屏障区生态系统服务供需网络与共建共享策略研究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中国科学院成都生物研究所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肖洋</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2022YFS0485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岷江冷杉外生菌根真菌剂促进幼苗更新应用示范研究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中国科学院成都生物研究所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赵文强</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森林火灾火情快速识别及智能监测防控技术研究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电子科技大学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何彬彬</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电子科技大学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自供热式生活垃圾低温热解资源化技术与装备</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靳紫恒</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中深层地热能高效取热关键技术研究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张云辉</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2023YFS0405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基于三维场景的危险化学品泄漏事故危害范围态势模拟预测及应急救援与疏散双向路径智能规划关键技术研究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陈俊敏</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2023YFS0491</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黄河上游退化湿地固碳减排与生态恢复关键技术研究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甘孜藏族自治州草原工作站</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学加热</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2023YFS0499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基于多源遥感数据的四川石渠长沙贡玛湿地景观格局时空变化研究及可视化展示系统研发</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甘孜藏族自治州科学技术信息研究所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贾东</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2023YFS0500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甘孜州生物特种资源开发应用研究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甘孜藏族自治州林业科学研究所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李静</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2023YFS0493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川西北典型脆弱生态系统植被生态修复与碳汇潜力提升技术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四川省甘孜生态环境监测中心站</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杨曹阳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2023YFS0496</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高寒地区污水处理稳定运行集成技术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永忠工程管理（集团）有限公司</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唐琪</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92</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2023YFS0483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基于农业废弃物资源化利用的土壤重金属修复及耕地质量提升关键技术研究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成都农业科技职业学院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熊丙全</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93</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2023YFS0433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基于人工智能的龙门山南段深部精细结构特征和孕震机理研究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成都理工大学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梁春涛</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94</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2023YFS0364</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川渝黑色岩系赋存区风化过程次生生态风险评价与防治技术</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西华大学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李晓宁</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95</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2023YFS0353</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四川典型硅镁质胶磷矿绿色低碳高效综合利用关键技术及工程示范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中国地质科学院矿产综合利用研究所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邓杰</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96</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2023YFS0485</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农林废弃物资源化创制生态农业高值产品关键技术及应用</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攀枝花市农林科学研究院</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甲卡拉铁</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攀枝花市科学技术局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97</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2023YFS0377</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若尔盖草原河道岸线侵蚀防治新技术研究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李乃稳</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98</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2023YFS0380</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四川黄河流域水源涵养与水土保持关键技术研究与示范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鲁恒</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99</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2023YFS0429</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引大济岷工程区大型跨河建筑物抗震设计关键技术研究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杨万理</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100</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2023YFS0362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高长径比纤维状超细粉体的制备关键技术研究</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西南科技大学</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林龙沅</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101</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2023YFS0372</w:t>
            </w:r>
          </w:p>
        </w:tc>
        <w:tc>
          <w:tcPr>
            <w:tcW w:w="1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大熊猫国家公园低效云杉人工林固碳增汇技术研发与示范</w:t>
            </w:r>
          </w:p>
        </w:tc>
        <w:tc>
          <w:tcPr>
            <w:tcW w:w="9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中国科学院、水利部成都山地灾害与环境研究所</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蒋豪</w:t>
            </w:r>
          </w:p>
        </w:tc>
        <w:tc>
          <w:tcPr>
            <w:tcW w:w="8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bl>
    <w:p>
      <w:pPr>
        <w:keepNext w:val="0"/>
        <w:keepLines w:val="0"/>
        <w:pageBreakBefore w:val="0"/>
        <w:widowControl/>
        <w:kinsoku/>
        <w:wordWrap/>
        <w:overflowPunct/>
        <w:topLinePunct w:val="0"/>
        <w:autoSpaceDE/>
        <w:autoSpaceDN/>
        <w:bidi w:val="0"/>
        <w:adjustRightInd/>
        <w:snapToGrid w:val="0"/>
        <w:spacing w:after="0" w:line="240" w:lineRule="atLeast"/>
        <w:textAlignment w:val="auto"/>
        <w:rPr>
          <w:rFonts w:hint="default" w:ascii="Times New Roman" w:hAnsi="Times New Roman" w:eastAsia="仿宋_GB2312" w:cs="Times New Roman"/>
          <w:kern w:val="0"/>
          <w:sz w:val="21"/>
          <w:szCs w:val="21"/>
          <w:lang w:val="en-US" w:eastAsia="zh-CN"/>
        </w:rPr>
      </w:pPr>
      <w:bookmarkStart w:id="0" w:name="_GoBack"/>
      <w:bookmarkEnd w:id="0"/>
    </w:p>
    <w:sectPr>
      <w:footerReference r:id="rId5" w:type="default"/>
      <w:footerReference r:id="rId6" w:type="even"/>
      <w:pgSz w:w="11906" w:h="16838"/>
      <w:pgMar w:top="1531" w:right="1474" w:bottom="1531" w:left="1588" w:header="851" w:footer="1531" w:gutter="0"/>
      <w:cols w:space="0" w:num="1"/>
      <w:rtlGutter w:val="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20" w:rightChars="100"/>
      <w:jc w:val="right"/>
      <w:rPr>
        <w:rFonts w:ascii="Times New Roman" w:hAnsi="Times New Roman" w:eastAsia="宋体" w:cs="Times New Roman"/>
        <w:sz w:val="28"/>
        <w:szCs w:val="24"/>
      </w:rPr>
    </w:pPr>
    <w:r>
      <w:rPr>
        <w:sz w:val="28"/>
      </w:rPr>
      <mc:AlternateContent>
        <mc:Choice Requires="wps">
          <w:drawing>
            <wp:anchor distT="0" distB="0" distL="114300" distR="114300" simplePos="0" relativeHeight="251661312" behindDoc="0" locked="0" layoutInCell="1" allowOverlap="1">
              <wp:simplePos x="0" y="0"/>
              <wp:positionH relativeFrom="margin">
                <wp:posOffset>8030210</wp:posOffset>
              </wp:positionH>
              <wp:positionV relativeFrom="paragraph">
                <wp:posOffset>171450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632.3pt;margin-top:13.5pt;height:144pt;width:144pt;mso-position-horizontal-relative:margin;mso-wrap-style:none;z-index:251661312;mso-width-relative:page;mso-height-relative:page;" filled="f" stroked="f" coordsize="21600,21600" o:gfxdata="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HCg27zYAAAADAEAAA8AAAAAAAAAAQAgAAAAOAAAAGRycy9kb3ducmV2LnhtbFBLAQIU&#10;ABQAAAAIAIdO4kAXuukrFgIAABkEAAAOAAAAAAAAAAEAIAAAAD0BAABkcnMvZTJvRG9jLnhtbFBL&#10;BQYAAAAABgAGAFkBAADFBQAAAAA=&#10;">
              <v:fill on="f" focussize="0,0"/>
              <v:stroke on="f" weight="0.5pt"/>
              <v:imagedata o:title=""/>
              <o:lock v:ext="edit" aspectratio="f"/>
              <v:textbox inset="0mm,0mm,0mm,0mm" style="mso-fit-shape-to-text:t;">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320" w:leftChars="100"/>
      <w:rPr>
        <w:rFonts w:ascii="Times New Roman" w:hAnsi="Times New Roman" w:eastAsia="宋体" w:cs="Times New Roman"/>
        <w:sz w:val="28"/>
        <w:szCs w:val="24"/>
      </w:rPr>
    </w:pPr>
    <w:r>
      <w:rPr>
        <w:sz w:val="28"/>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142875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0pt;margin-top:11.25pt;height:144pt;width:144pt;mso-position-horizontal-relative:margin;mso-wrap-style:none;z-index:251662336;mso-width-relative:page;mso-height-relative:page;" filled="f" stroked="f" coordsize="21600,21600" o:gfxdata="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B8NeFTVAAAABwEAAA8AAAAAAAAAAQAgAAAAOAAAAGRycy9kb3ducmV2LnhtbFBLAQIUABQA&#10;AAAIAIdO4kCQ9p1WFgIAABkEAAAOAAAAAAAAAAEAIAAAADoBAABkcnMvZTJvRG9jLnhtbFBLBQYA&#10;AAAABgAGAFkBAADCBQAAAAA=&#10;">
              <v:fill on="f" focussize="0,0"/>
              <v:stroke on="f" weight="0.5pt"/>
              <v:imagedata o:title=""/>
              <o:lock v:ext="edit" aspectratio="f"/>
              <v:textbox inset="0mm,0mm,0mm,0mm" style="mso-fit-shape-to-text:t;">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hideSpellingErrors/>
  <w:documentProtection w:enforcement="0"/>
  <w:defaultTabStop w:val="420"/>
  <w:evenAndOddHeaders w:val="true"/>
  <w:drawingGridHorizontalSpacing w:val="158"/>
  <w:drawingGridVerticalSpacing w:val="579"/>
  <w:displayHorizontalDrawingGridEvery w:val="2"/>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531"/>
    <w:rsid w:val="00002738"/>
    <w:rsid w:val="0000336F"/>
    <w:rsid w:val="000037E9"/>
    <w:rsid w:val="000079ED"/>
    <w:rsid w:val="00010DE9"/>
    <w:rsid w:val="000111CA"/>
    <w:rsid w:val="000114BE"/>
    <w:rsid w:val="000212E3"/>
    <w:rsid w:val="00023861"/>
    <w:rsid w:val="000300C3"/>
    <w:rsid w:val="000341B3"/>
    <w:rsid w:val="000355BC"/>
    <w:rsid w:val="00036BAD"/>
    <w:rsid w:val="0003776D"/>
    <w:rsid w:val="000406D1"/>
    <w:rsid w:val="000407D5"/>
    <w:rsid w:val="00040B2B"/>
    <w:rsid w:val="000429AA"/>
    <w:rsid w:val="00042CB4"/>
    <w:rsid w:val="000433F0"/>
    <w:rsid w:val="00044488"/>
    <w:rsid w:val="00044D06"/>
    <w:rsid w:val="00045169"/>
    <w:rsid w:val="000469B7"/>
    <w:rsid w:val="00047A00"/>
    <w:rsid w:val="00055A43"/>
    <w:rsid w:val="00060106"/>
    <w:rsid w:val="0006073A"/>
    <w:rsid w:val="00062176"/>
    <w:rsid w:val="0006493F"/>
    <w:rsid w:val="00065B3C"/>
    <w:rsid w:val="00075D5F"/>
    <w:rsid w:val="00080973"/>
    <w:rsid w:val="00084B28"/>
    <w:rsid w:val="00094B04"/>
    <w:rsid w:val="00097A55"/>
    <w:rsid w:val="000A1FB7"/>
    <w:rsid w:val="000B711A"/>
    <w:rsid w:val="000C0462"/>
    <w:rsid w:val="000C18C9"/>
    <w:rsid w:val="000C7292"/>
    <w:rsid w:val="000C77CB"/>
    <w:rsid w:val="000D0005"/>
    <w:rsid w:val="000D265C"/>
    <w:rsid w:val="000D5BE8"/>
    <w:rsid w:val="000D5EAC"/>
    <w:rsid w:val="000D6545"/>
    <w:rsid w:val="000E1CD8"/>
    <w:rsid w:val="000E4B28"/>
    <w:rsid w:val="000E7EED"/>
    <w:rsid w:val="000F0452"/>
    <w:rsid w:val="000F638E"/>
    <w:rsid w:val="001002D1"/>
    <w:rsid w:val="00103D80"/>
    <w:rsid w:val="001045D6"/>
    <w:rsid w:val="0010534B"/>
    <w:rsid w:val="00110D22"/>
    <w:rsid w:val="00111416"/>
    <w:rsid w:val="00111A29"/>
    <w:rsid w:val="001158B4"/>
    <w:rsid w:val="0011798A"/>
    <w:rsid w:val="001225D2"/>
    <w:rsid w:val="00124A0B"/>
    <w:rsid w:val="00125C07"/>
    <w:rsid w:val="00126435"/>
    <w:rsid w:val="00130353"/>
    <w:rsid w:val="0013429C"/>
    <w:rsid w:val="00135BD7"/>
    <w:rsid w:val="001377DC"/>
    <w:rsid w:val="001379F1"/>
    <w:rsid w:val="00137B45"/>
    <w:rsid w:val="00141460"/>
    <w:rsid w:val="00141E94"/>
    <w:rsid w:val="001423BB"/>
    <w:rsid w:val="00150671"/>
    <w:rsid w:val="001512B0"/>
    <w:rsid w:val="00155E2D"/>
    <w:rsid w:val="00156A8B"/>
    <w:rsid w:val="00157123"/>
    <w:rsid w:val="0016447D"/>
    <w:rsid w:val="00172516"/>
    <w:rsid w:val="00172AB4"/>
    <w:rsid w:val="00176AC6"/>
    <w:rsid w:val="00186A7B"/>
    <w:rsid w:val="00191E95"/>
    <w:rsid w:val="00192DE7"/>
    <w:rsid w:val="001955F6"/>
    <w:rsid w:val="00196E88"/>
    <w:rsid w:val="00196F13"/>
    <w:rsid w:val="00197BD2"/>
    <w:rsid w:val="001A1928"/>
    <w:rsid w:val="001A1D57"/>
    <w:rsid w:val="001A682B"/>
    <w:rsid w:val="001B05FF"/>
    <w:rsid w:val="001B77B6"/>
    <w:rsid w:val="001C0C25"/>
    <w:rsid w:val="001C1C6E"/>
    <w:rsid w:val="001C4361"/>
    <w:rsid w:val="001C53B2"/>
    <w:rsid w:val="001C69F3"/>
    <w:rsid w:val="001C714C"/>
    <w:rsid w:val="001D3635"/>
    <w:rsid w:val="001D3CF0"/>
    <w:rsid w:val="001D5FEC"/>
    <w:rsid w:val="001D6C6C"/>
    <w:rsid w:val="001D7733"/>
    <w:rsid w:val="001D7E20"/>
    <w:rsid w:val="001E0766"/>
    <w:rsid w:val="001E3370"/>
    <w:rsid w:val="001E4BCC"/>
    <w:rsid w:val="001F1C5B"/>
    <w:rsid w:val="001F2B6B"/>
    <w:rsid w:val="001F3E62"/>
    <w:rsid w:val="002009C9"/>
    <w:rsid w:val="00202AED"/>
    <w:rsid w:val="00215609"/>
    <w:rsid w:val="002161B3"/>
    <w:rsid w:val="00217C21"/>
    <w:rsid w:val="00227F7A"/>
    <w:rsid w:val="00232930"/>
    <w:rsid w:val="00235DBC"/>
    <w:rsid w:val="00236652"/>
    <w:rsid w:val="00242F38"/>
    <w:rsid w:val="00243E0E"/>
    <w:rsid w:val="0024720A"/>
    <w:rsid w:val="00247F9B"/>
    <w:rsid w:val="00250B6B"/>
    <w:rsid w:val="00251B7F"/>
    <w:rsid w:val="00255C53"/>
    <w:rsid w:val="002665C2"/>
    <w:rsid w:val="002701FF"/>
    <w:rsid w:val="00271C0F"/>
    <w:rsid w:val="002721E3"/>
    <w:rsid w:val="00277420"/>
    <w:rsid w:val="002836FF"/>
    <w:rsid w:val="00283D14"/>
    <w:rsid w:val="00290059"/>
    <w:rsid w:val="002958B3"/>
    <w:rsid w:val="00297327"/>
    <w:rsid w:val="002A22EB"/>
    <w:rsid w:val="002A37D0"/>
    <w:rsid w:val="002A6650"/>
    <w:rsid w:val="002B18FB"/>
    <w:rsid w:val="002B1930"/>
    <w:rsid w:val="002B2B97"/>
    <w:rsid w:val="002B542F"/>
    <w:rsid w:val="002B5D3E"/>
    <w:rsid w:val="002B62F9"/>
    <w:rsid w:val="002B6BF6"/>
    <w:rsid w:val="002C363A"/>
    <w:rsid w:val="002D0D0A"/>
    <w:rsid w:val="002D16A6"/>
    <w:rsid w:val="002D2258"/>
    <w:rsid w:val="002D2E67"/>
    <w:rsid w:val="002D3BDA"/>
    <w:rsid w:val="002D4180"/>
    <w:rsid w:val="002D6990"/>
    <w:rsid w:val="002E3033"/>
    <w:rsid w:val="002F4EF8"/>
    <w:rsid w:val="002F604B"/>
    <w:rsid w:val="002F7064"/>
    <w:rsid w:val="00301E7C"/>
    <w:rsid w:val="00302B56"/>
    <w:rsid w:val="00304F8F"/>
    <w:rsid w:val="00305183"/>
    <w:rsid w:val="00306108"/>
    <w:rsid w:val="00317166"/>
    <w:rsid w:val="003200C0"/>
    <w:rsid w:val="00321F3E"/>
    <w:rsid w:val="003232CC"/>
    <w:rsid w:val="00325077"/>
    <w:rsid w:val="003262F1"/>
    <w:rsid w:val="00330457"/>
    <w:rsid w:val="00332498"/>
    <w:rsid w:val="003328CD"/>
    <w:rsid w:val="003334E5"/>
    <w:rsid w:val="00335186"/>
    <w:rsid w:val="0033542F"/>
    <w:rsid w:val="00344841"/>
    <w:rsid w:val="003457E7"/>
    <w:rsid w:val="00346246"/>
    <w:rsid w:val="0035413B"/>
    <w:rsid w:val="00361D01"/>
    <w:rsid w:val="003632A7"/>
    <w:rsid w:val="0036773F"/>
    <w:rsid w:val="003679B3"/>
    <w:rsid w:val="00370ACA"/>
    <w:rsid w:val="00371C88"/>
    <w:rsid w:val="003728D5"/>
    <w:rsid w:val="00373637"/>
    <w:rsid w:val="0037500E"/>
    <w:rsid w:val="0038553D"/>
    <w:rsid w:val="003876CC"/>
    <w:rsid w:val="00390879"/>
    <w:rsid w:val="00391002"/>
    <w:rsid w:val="00392A37"/>
    <w:rsid w:val="003948B5"/>
    <w:rsid w:val="00394F31"/>
    <w:rsid w:val="00395E29"/>
    <w:rsid w:val="003965A8"/>
    <w:rsid w:val="003A4446"/>
    <w:rsid w:val="003B31CA"/>
    <w:rsid w:val="003C1DCC"/>
    <w:rsid w:val="003C2463"/>
    <w:rsid w:val="003C3948"/>
    <w:rsid w:val="003C4D09"/>
    <w:rsid w:val="003C5F9F"/>
    <w:rsid w:val="003C608B"/>
    <w:rsid w:val="003C7513"/>
    <w:rsid w:val="003C7A4E"/>
    <w:rsid w:val="003D1182"/>
    <w:rsid w:val="003D4014"/>
    <w:rsid w:val="003D6EF8"/>
    <w:rsid w:val="003E57EA"/>
    <w:rsid w:val="003E790E"/>
    <w:rsid w:val="003F19E7"/>
    <w:rsid w:val="003F2324"/>
    <w:rsid w:val="003F29FF"/>
    <w:rsid w:val="003F2F8D"/>
    <w:rsid w:val="003F48CF"/>
    <w:rsid w:val="00401EB3"/>
    <w:rsid w:val="00402C8D"/>
    <w:rsid w:val="00403A45"/>
    <w:rsid w:val="004069CF"/>
    <w:rsid w:val="004074D2"/>
    <w:rsid w:val="00411776"/>
    <w:rsid w:val="0041187D"/>
    <w:rsid w:val="00413C32"/>
    <w:rsid w:val="00416358"/>
    <w:rsid w:val="00420AD3"/>
    <w:rsid w:val="004227D5"/>
    <w:rsid w:val="00424D91"/>
    <w:rsid w:val="004264F0"/>
    <w:rsid w:val="00430561"/>
    <w:rsid w:val="0043119A"/>
    <w:rsid w:val="004343CA"/>
    <w:rsid w:val="00434CC4"/>
    <w:rsid w:val="00442FDF"/>
    <w:rsid w:val="00444607"/>
    <w:rsid w:val="0044497E"/>
    <w:rsid w:val="004453BB"/>
    <w:rsid w:val="00450AFE"/>
    <w:rsid w:val="00452516"/>
    <w:rsid w:val="00452C66"/>
    <w:rsid w:val="0045373D"/>
    <w:rsid w:val="00453799"/>
    <w:rsid w:val="00461C93"/>
    <w:rsid w:val="0046349B"/>
    <w:rsid w:val="00464017"/>
    <w:rsid w:val="00464E42"/>
    <w:rsid w:val="0046575F"/>
    <w:rsid w:val="00470642"/>
    <w:rsid w:val="00474360"/>
    <w:rsid w:val="00476107"/>
    <w:rsid w:val="00480B79"/>
    <w:rsid w:val="00484D81"/>
    <w:rsid w:val="00495D04"/>
    <w:rsid w:val="004A1936"/>
    <w:rsid w:val="004A39C5"/>
    <w:rsid w:val="004A3E7A"/>
    <w:rsid w:val="004A60DB"/>
    <w:rsid w:val="004A617A"/>
    <w:rsid w:val="004A6934"/>
    <w:rsid w:val="004B00FC"/>
    <w:rsid w:val="004B16D0"/>
    <w:rsid w:val="004B2C55"/>
    <w:rsid w:val="004B30CE"/>
    <w:rsid w:val="004B3B61"/>
    <w:rsid w:val="004B50B0"/>
    <w:rsid w:val="004B58F9"/>
    <w:rsid w:val="004C0241"/>
    <w:rsid w:val="004C21AD"/>
    <w:rsid w:val="004C2D61"/>
    <w:rsid w:val="004C6466"/>
    <w:rsid w:val="004C79A4"/>
    <w:rsid w:val="004D2A1D"/>
    <w:rsid w:val="004D3E40"/>
    <w:rsid w:val="004D618B"/>
    <w:rsid w:val="004E19C6"/>
    <w:rsid w:val="004E2A76"/>
    <w:rsid w:val="004E3C2B"/>
    <w:rsid w:val="004E6DCE"/>
    <w:rsid w:val="004F0CBC"/>
    <w:rsid w:val="004F12E3"/>
    <w:rsid w:val="004F1A0F"/>
    <w:rsid w:val="004F1FDF"/>
    <w:rsid w:val="004F40D4"/>
    <w:rsid w:val="004F5870"/>
    <w:rsid w:val="004F71F9"/>
    <w:rsid w:val="005044D1"/>
    <w:rsid w:val="00504DC3"/>
    <w:rsid w:val="00505374"/>
    <w:rsid w:val="005074BC"/>
    <w:rsid w:val="005107D0"/>
    <w:rsid w:val="005135A0"/>
    <w:rsid w:val="0051401B"/>
    <w:rsid w:val="00525D6D"/>
    <w:rsid w:val="005352BE"/>
    <w:rsid w:val="005446E2"/>
    <w:rsid w:val="005467B7"/>
    <w:rsid w:val="00546BF4"/>
    <w:rsid w:val="00556510"/>
    <w:rsid w:val="0055698B"/>
    <w:rsid w:val="00556E99"/>
    <w:rsid w:val="00557F8F"/>
    <w:rsid w:val="00561A66"/>
    <w:rsid w:val="00564D62"/>
    <w:rsid w:val="005712ED"/>
    <w:rsid w:val="00577B70"/>
    <w:rsid w:val="005807C4"/>
    <w:rsid w:val="00581292"/>
    <w:rsid w:val="0058212D"/>
    <w:rsid w:val="00584751"/>
    <w:rsid w:val="005859D3"/>
    <w:rsid w:val="00591AE2"/>
    <w:rsid w:val="005922B9"/>
    <w:rsid w:val="00594151"/>
    <w:rsid w:val="00594E9D"/>
    <w:rsid w:val="005977E2"/>
    <w:rsid w:val="005A0BBF"/>
    <w:rsid w:val="005A11FE"/>
    <w:rsid w:val="005A17AD"/>
    <w:rsid w:val="005A3C94"/>
    <w:rsid w:val="005A69AC"/>
    <w:rsid w:val="005A7387"/>
    <w:rsid w:val="005B6F26"/>
    <w:rsid w:val="005C0679"/>
    <w:rsid w:val="005C18F2"/>
    <w:rsid w:val="005C2EF1"/>
    <w:rsid w:val="005D1163"/>
    <w:rsid w:val="005D1E07"/>
    <w:rsid w:val="005D31D2"/>
    <w:rsid w:val="005D33E3"/>
    <w:rsid w:val="005D6E01"/>
    <w:rsid w:val="005E4943"/>
    <w:rsid w:val="005F0A66"/>
    <w:rsid w:val="005F0D20"/>
    <w:rsid w:val="005F1F7D"/>
    <w:rsid w:val="005F3B9C"/>
    <w:rsid w:val="005F426F"/>
    <w:rsid w:val="005F43B2"/>
    <w:rsid w:val="005F5BED"/>
    <w:rsid w:val="005F71F3"/>
    <w:rsid w:val="00600AC9"/>
    <w:rsid w:val="00602BB2"/>
    <w:rsid w:val="00604975"/>
    <w:rsid w:val="00606979"/>
    <w:rsid w:val="00612C6D"/>
    <w:rsid w:val="00612F29"/>
    <w:rsid w:val="006135B1"/>
    <w:rsid w:val="006157A8"/>
    <w:rsid w:val="0062075A"/>
    <w:rsid w:val="00624F7E"/>
    <w:rsid w:val="00627464"/>
    <w:rsid w:val="00633D51"/>
    <w:rsid w:val="00634535"/>
    <w:rsid w:val="00634E61"/>
    <w:rsid w:val="00635727"/>
    <w:rsid w:val="00637A23"/>
    <w:rsid w:val="00640E94"/>
    <w:rsid w:val="0064286F"/>
    <w:rsid w:val="006443E8"/>
    <w:rsid w:val="00646B2A"/>
    <w:rsid w:val="00650E79"/>
    <w:rsid w:val="00653F8B"/>
    <w:rsid w:val="00657CA9"/>
    <w:rsid w:val="00663871"/>
    <w:rsid w:val="006640E7"/>
    <w:rsid w:val="00665B9E"/>
    <w:rsid w:val="00667BAC"/>
    <w:rsid w:val="0067237B"/>
    <w:rsid w:val="00687E17"/>
    <w:rsid w:val="0069130F"/>
    <w:rsid w:val="00692372"/>
    <w:rsid w:val="006A16CE"/>
    <w:rsid w:val="006A20CB"/>
    <w:rsid w:val="006B3B38"/>
    <w:rsid w:val="006C07CE"/>
    <w:rsid w:val="006C17D5"/>
    <w:rsid w:val="006C2E55"/>
    <w:rsid w:val="006C4CF8"/>
    <w:rsid w:val="006C4E63"/>
    <w:rsid w:val="006C6358"/>
    <w:rsid w:val="006D491C"/>
    <w:rsid w:val="006E2464"/>
    <w:rsid w:val="006E321C"/>
    <w:rsid w:val="006E60E7"/>
    <w:rsid w:val="006F4A99"/>
    <w:rsid w:val="006F71F4"/>
    <w:rsid w:val="006F7295"/>
    <w:rsid w:val="007058A6"/>
    <w:rsid w:val="007059BB"/>
    <w:rsid w:val="00712132"/>
    <w:rsid w:val="00713287"/>
    <w:rsid w:val="007132A6"/>
    <w:rsid w:val="00715506"/>
    <w:rsid w:val="007171A8"/>
    <w:rsid w:val="00717BD8"/>
    <w:rsid w:val="00726190"/>
    <w:rsid w:val="00730EC3"/>
    <w:rsid w:val="007363FC"/>
    <w:rsid w:val="00736FBC"/>
    <w:rsid w:val="007424A7"/>
    <w:rsid w:val="0074383C"/>
    <w:rsid w:val="00751DF4"/>
    <w:rsid w:val="0075438C"/>
    <w:rsid w:val="00754B5D"/>
    <w:rsid w:val="00756B6B"/>
    <w:rsid w:val="0076019A"/>
    <w:rsid w:val="00761D0F"/>
    <w:rsid w:val="007634F6"/>
    <w:rsid w:val="00764363"/>
    <w:rsid w:val="007705C5"/>
    <w:rsid w:val="00771586"/>
    <w:rsid w:val="007754DE"/>
    <w:rsid w:val="00776C3B"/>
    <w:rsid w:val="0078278C"/>
    <w:rsid w:val="007833D5"/>
    <w:rsid w:val="00784F8C"/>
    <w:rsid w:val="007879C4"/>
    <w:rsid w:val="007879DD"/>
    <w:rsid w:val="00790E55"/>
    <w:rsid w:val="007926EE"/>
    <w:rsid w:val="00795E52"/>
    <w:rsid w:val="007A0EAC"/>
    <w:rsid w:val="007A13A1"/>
    <w:rsid w:val="007A4191"/>
    <w:rsid w:val="007A6C61"/>
    <w:rsid w:val="007B3308"/>
    <w:rsid w:val="007B3D0A"/>
    <w:rsid w:val="007B6DE4"/>
    <w:rsid w:val="007D0262"/>
    <w:rsid w:val="007D089B"/>
    <w:rsid w:val="007D0C0B"/>
    <w:rsid w:val="007D3EC5"/>
    <w:rsid w:val="007D5CCC"/>
    <w:rsid w:val="007D6407"/>
    <w:rsid w:val="007E131C"/>
    <w:rsid w:val="007E29F7"/>
    <w:rsid w:val="007E2E99"/>
    <w:rsid w:val="007E4035"/>
    <w:rsid w:val="007E5511"/>
    <w:rsid w:val="007F3096"/>
    <w:rsid w:val="007F3B9A"/>
    <w:rsid w:val="007F5B1C"/>
    <w:rsid w:val="007F5E5C"/>
    <w:rsid w:val="007F7F3A"/>
    <w:rsid w:val="008024F3"/>
    <w:rsid w:val="00805529"/>
    <w:rsid w:val="00805E64"/>
    <w:rsid w:val="0080628C"/>
    <w:rsid w:val="00810FF5"/>
    <w:rsid w:val="00813BA5"/>
    <w:rsid w:val="00814C2E"/>
    <w:rsid w:val="008159D5"/>
    <w:rsid w:val="00816EDE"/>
    <w:rsid w:val="00820434"/>
    <w:rsid w:val="00822638"/>
    <w:rsid w:val="008228C2"/>
    <w:rsid w:val="00823A8D"/>
    <w:rsid w:val="0082571B"/>
    <w:rsid w:val="008263C8"/>
    <w:rsid w:val="00826649"/>
    <w:rsid w:val="008302FF"/>
    <w:rsid w:val="00830E7B"/>
    <w:rsid w:val="00832471"/>
    <w:rsid w:val="0083718D"/>
    <w:rsid w:val="00837FAC"/>
    <w:rsid w:val="00841FE7"/>
    <w:rsid w:val="00846003"/>
    <w:rsid w:val="0084729E"/>
    <w:rsid w:val="00851F58"/>
    <w:rsid w:val="0086311D"/>
    <w:rsid w:val="0086366F"/>
    <w:rsid w:val="00870619"/>
    <w:rsid w:val="00870FDE"/>
    <w:rsid w:val="00872E62"/>
    <w:rsid w:val="00874150"/>
    <w:rsid w:val="00876C61"/>
    <w:rsid w:val="00891B30"/>
    <w:rsid w:val="00895886"/>
    <w:rsid w:val="008964D7"/>
    <w:rsid w:val="00897A4F"/>
    <w:rsid w:val="008A0284"/>
    <w:rsid w:val="008A0C40"/>
    <w:rsid w:val="008A11BA"/>
    <w:rsid w:val="008A2266"/>
    <w:rsid w:val="008B04F3"/>
    <w:rsid w:val="008C0FD8"/>
    <w:rsid w:val="008C3354"/>
    <w:rsid w:val="008C3463"/>
    <w:rsid w:val="008C4A22"/>
    <w:rsid w:val="008D538A"/>
    <w:rsid w:val="008D77AA"/>
    <w:rsid w:val="008E15E5"/>
    <w:rsid w:val="008E4E15"/>
    <w:rsid w:val="008F3716"/>
    <w:rsid w:val="00901BEF"/>
    <w:rsid w:val="0090321A"/>
    <w:rsid w:val="00904700"/>
    <w:rsid w:val="0090668E"/>
    <w:rsid w:val="00911280"/>
    <w:rsid w:val="00912B32"/>
    <w:rsid w:val="00917672"/>
    <w:rsid w:val="00921ECA"/>
    <w:rsid w:val="00924B18"/>
    <w:rsid w:val="00931BB8"/>
    <w:rsid w:val="00933850"/>
    <w:rsid w:val="00935F97"/>
    <w:rsid w:val="0094035B"/>
    <w:rsid w:val="00941BA6"/>
    <w:rsid w:val="0094282A"/>
    <w:rsid w:val="00942BC1"/>
    <w:rsid w:val="0094538C"/>
    <w:rsid w:val="009460BB"/>
    <w:rsid w:val="009470E2"/>
    <w:rsid w:val="0095022A"/>
    <w:rsid w:val="00954BCC"/>
    <w:rsid w:val="00956BD2"/>
    <w:rsid w:val="00956FA4"/>
    <w:rsid w:val="00962789"/>
    <w:rsid w:val="0096766A"/>
    <w:rsid w:val="0097273D"/>
    <w:rsid w:val="00973477"/>
    <w:rsid w:val="0097477E"/>
    <w:rsid w:val="00976086"/>
    <w:rsid w:val="00981CC3"/>
    <w:rsid w:val="009827B5"/>
    <w:rsid w:val="00983E8B"/>
    <w:rsid w:val="00986E9C"/>
    <w:rsid w:val="00987A9C"/>
    <w:rsid w:val="009902A3"/>
    <w:rsid w:val="00993E24"/>
    <w:rsid w:val="00994063"/>
    <w:rsid w:val="009948F6"/>
    <w:rsid w:val="009969FA"/>
    <w:rsid w:val="00996DFC"/>
    <w:rsid w:val="009A3881"/>
    <w:rsid w:val="009A44E8"/>
    <w:rsid w:val="009A6667"/>
    <w:rsid w:val="009A7F2C"/>
    <w:rsid w:val="009B1055"/>
    <w:rsid w:val="009B6521"/>
    <w:rsid w:val="009C0EFB"/>
    <w:rsid w:val="009C15AC"/>
    <w:rsid w:val="009C56AE"/>
    <w:rsid w:val="009C5AB6"/>
    <w:rsid w:val="009C5EA0"/>
    <w:rsid w:val="009C7E1B"/>
    <w:rsid w:val="009D1A97"/>
    <w:rsid w:val="009D3B7F"/>
    <w:rsid w:val="009E403B"/>
    <w:rsid w:val="009E474E"/>
    <w:rsid w:val="009F12CD"/>
    <w:rsid w:val="009F29E3"/>
    <w:rsid w:val="009F421A"/>
    <w:rsid w:val="009F7673"/>
    <w:rsid w:val="00A0228E"/>
    <w:rsid w:val="00A03724"/>
    <w:rsid w:val="00A06672"/>
    <w:rsid w:val="00A06C3B"/>
    <w:rsid w:val="00A06E19"/>
    <w:rsid w:val="00A11A67"/>
    <w:rsid w:val="00A158AA"/>
    <w:rsid w:val="00A15F51"/>
    <w:rsid w:val="00A17E6E"/>
    <w:rsid w:val="00A21EAA"/>
    <w:rsid w:val="00A26532"/>
    <w:rsid w:val="00A27944"/>
    <w:rsid w:val="00A344D6"/>
    <w:rsid w:val="00A37172"/>
    <w:rsid w:val="00A42797"/>
    <w:rsid w:val="00A464B8"/>
    <w:rsid w:val="00A46585"/>
    <w:rsid w:val="00A47F54"/>
    <w:rsid w:val="00A53C31"/>
    <w:rsid w:val="00A63B7F"/>
    <w:rsid w:val="00A65DD7"/>
    <w:rsid w:val="00A66114"/>
    <w:rsid w:val="00A71428"/>
    <w:rsid w:val="00A75746"/>
    <w:rsid w:val="00A75FA2"/>
    <w:rsid w:val="00A76278"/>
    <w:rsid w:val="00A83D63"/>
    <w:rsid w:val="00A84C60"/>
    <w:rsid w:val="00A85C7A"/>
    <w:rsid w:val="00A9118D"/>
    <w:rsid w:val="00A9144D"/>
    <w:rsid w:val="00A91E8E"/>
    <w:rsid w:val="00A924E5"/>
    <w:rsid w:val="00A92928"/>
    <w:rsid w:val="00A93814"/>
    <w:rsid w:val="00A94B30"/>
    <w:rsid w:val="00AA4D15"/>
    <w:rsid w:val="00AB14AF"/>
    <w:rsid w:val="00AB2434"/>
    <w:rsid w:val="00AB3224"/>
    <w:rsid w:val="00AB48B0"/>
    <w:rsid w:val="00AB52C4"/>
    <w:rsid w:val="00AB5F30"/>
    <w:rsid w:val="00AC2708"/>
    <w:rsid w:val="00AC30EB"/>
    <w:rsid w:val="00AD426C"/>
    <w:rsid w:val="00AD4BF4"/>
    <w:rsid w:val="00AD6130"/>
    <w:rsid w:val="00AD7F6C"/>
    <w:rsid w:val="00AE0AED"/>
    <w:rsid w:val="00AE2608"/>
    <w:rsid w:val="00AE519B"/>
    <w:rsid w:val="00AE7A5C"/>
    <w:rsid w:val="00B00ABA"/>
    <w:rsid w:val="00B11CEF"/>
    <w:rsid w:val="00B17CEF"/>
    <w:rsid w:val="00B17D1E"/>
    <w:rsid w:val="00B17DA9"/>
    <w:rsid w:val="00B20905"/>
    <w:rsid w:val="00B22B18"/>
    <w:rsid w:val="00B2684C"/>
    <w:rsid w:val="00B303FF"/>
    <w:rsid w:val="00B31BC3"/>
    <w:rsid w:val="00B34CE9"/>
    <w:rsid w:val="00B3684F"/>
    <w:rsid w:val="00B40A92"/>
    <w:rsid w:val="00B410C4"/>
    <w:rsid w:val="00B432F6"/>
    <w:rsid w:val="00B50733"/>
    <w:rsid w:val="00B55228"/>
    <w:rsid w:val="00B62144"/>
    <w:rsid w:val="00B632DB"/>
    <w:rsid w:val="00B72CDA"/>
    <w:rsid w:val="00B74DD1"/>
    <w:rsid w:val="00B753C4"/>
    <w:rsid w:val="00B758BD"/>
    <w:rsid w:val="00B80479"/>
    <w:rsid w:val="00B843BA"/>
    <w:rsid w:val="00B84B8F"/>
    <w:rsid w:val="00B93E07"/>
    <w:rsid w:val="00B93EDC"/>
    <w:rsid w:val="00B946E2"/>
    <w:rsid w:val="00B94873"/>
    <w:rsid w:val="00B9594B"/>
    <w:rsid w:val="00BA50BC"/>
    <w:rsid w:val="00BA5A03"/>
    <w:rsid w:val="00BB1EED"/>
    <w:rsid w:val="00BB3C2B"/>
    <w:rsid w:val="00BB45B8"/>
    <w:rsid w:val="00BC0A6B"/>
    <w:rsid w:val="00BC0F26"/>
    <w:rsid w:val="00BC2A35"/>
    <w:rsid w:val="00BC3288"/>
    <w:rsid w:val="00BD0A6A"/>
    <w:rsid w:val="00BD3C45"/>
    <w:rsid w:val="00BD432B"/>
    <w:rsid w:val="00BD59B8"/>
    <w:rsid w:val="00BE6A60"/>
    <w:rsid w:val="00BE727C"/>
    <w:rsid w:val="00BE7BE7"/>
    <w:rsid w:val="00BF2D54"/>
    <w:rsid w:val="00BF5E68"/>
    <w:rsid w:val="00BF659E"/>
    <w:rsid w:val="00C01D95"/>
    <w:rsid w:val="00C05495"/>
    <w:rsid w:val="00C05B6F"/>
    <w:rsid w:val="00C1058C"/>
    <w:rsid w:val="00C128B7"/>
    <w:rsid w:val="00C16314"/>
    <w:rsid w:val="00C173CE"/>
    <w:rsid w:val="00C22203"/>
    <w:rsid w:val="00C31484"/>
    <w:rsid w:val="00C3316F"/>
    <w:rsid w:val="00C42216"/>
    <w:rsid w:val="00C42BFD"/>
    <w:rsid w:val="00C44A19"/>
    <w:rsid w:val="00C44DA5"/>
    <w:rsid w:val="00C46BD7"/>
    <w:rsid w:val="00C501FC"/>
    <w:rsid w:val="00C52710"/>
    <w:rsid w:val="00C57531"/>
    <w:rsid w:val="00C57B0F"/>
    <w:rsid w:val="00C617A8"/>
    <w:rsid w:val="00C62AF8"/>
    <w:rsid w:val="00C65499"/>
    <w:rsid w:val="00C673BC"/>
    <w:rsid w:val="00C700BF"/>
    <w:rsid w:val="00C743F3"/>
    <w:rsid w:val="00C76B4D"/>
    <w:rsid w:val="00C77C09"/>
    <w:rsid w:val="00C80D97"/>
    <w:rsid w:val="00C812B7"/>
    <w:rsid w:val="00C82267"/>
    <w:rsid w:val="00C8361A"/>
    <w:rsid w:val="00C87010"/>
    <w:rsid w:val="00C90980"/>
    <w:rsid w:val="00C94DEF"/>
    <w:rsid w:val="00C963D7"/>
    <w:rsid w:val="00CA1472"/>
    <w:rsid w:val="00CA3732"/>
    <w:rsid w:val="00CA4BDD"/>
    <w:rsid w:val="00CA5236"/>
    <w:rsid w:val="00CB08EB"/>
    <w:rsid w:val="00CB23EA"/>
    <w:rsid w:val="00CB53A0"/>
    <w:rsid w:val="00CB5B09"/>
    <w:rsid w:val="00CC4A98"/>
    <w:rsid w:val="00CC70B0"/>
    <w:rsid w:val="00CD063B"/>
    <w:rsid w:val="00CD18E0"/>
    <w:rsid w:val="00CD21D3"/>
    <w:rsid w:val="00CD29E7"/>
    <w:rsid w:val="00CD34B3"/>
    <w:rsid w:val="00CD395C"/>
    <w:rsid w:val="00CE025A"/>
    <w:rsid w:val="00CE4566"/>
    <w:rsid w:val="00CE5380"/>
    <w:rsid w:val="00CE6997"/>
    <w:rsid w:val="00CE743A"/>
    <w:rsid w:val="00CF7F36"/>
    <w:rsid w:val="00D01560"/>
    <w:rsid w:val="00D02464"/>
    <w:rsid w:val="00D0424B"/>
    <w:rsid w:val="00D04B4B"/>
    <w:rsid w:val="00D10387"/>
    <w:rsid w:val="00D11E86"/>
    <w:rsid w:val="00D15C5D"/>
    <w:rsid w:val="00D15E33"/>
    <w:rsid w:val="00D17A62"/>
    <w:rsid w:val="00D212B0"/>
    <w:rsid w:val="00D22060"/>
    <w:rsid w:val="00D24D87"/>
    <w:rsid w:val="00D31358"/>
    <w:rsid w:val="00D3160D"/>
    <w:rsid w:val="00D3652D"/>
    <w:rsid w:val="00D36C7F"/>
    <w:rsid w:val="00D36E8D"/>
    <w:rsid w:val="00D44241"/>
    <w:rsid w:val="00D455A0"/>
    <w:rsid w:val="00D5023D"/>
    <w:rsid w:val="00D52033"/>
    <w:rsid w:val="00D55FF7"/>
    <w:rsid w:val="00D62FD0"/>
    <w:rsid w:val="00D70055"/>
    <w:rsid w:val="00D711CE"/>
    <w:rsid w:val="00D73EA5"/>
    <w:rsid w:val="00D74A71"/>
    <w:rsid w:val="00D74ADF"/>
    <w:rsid w:val="00D74CB2"/>
    <w:rsid w:val="00D7500D"/>
    <w:rsid w:val="00D77B74"/>
    <w:rsid w:val="00D81304"/>
    <w:rsid w:val="00D81B65"/>
    <w:rsid w:val="00D86527"/>
    <w:rsid w:val="00D87182"/>
    <w:rsid w:val="00D92210"/>
    <w:rsid w:val="00DA1359"/>
    <w:rsid w:val="00DA23B9"/>
    <w:rsid w:val="00DA68E4"/>
    <w:rsid w:val="00DB2262"/>
    <w:rsid w:val="00DB3E05"/>
    <w:rsid w:val="00DC1886"/>
    <w:rsid w:val="00DC1DD4"/>
    <w:rsid w:val="00DC5EF4"/>
    <w:rsid w:val="00DC7D41"/>
    <w:rsid w:val="00DD4976"/>
    <w:rsid w:val="00DD4B89"/>
    <w:rsid w:val="00DD4C33"/>
    <w:rsid w:val="00DD6A0A"/>
    <w:rsid w:val="00DE1E86"/>
    <w:rsid w:val="00DE32FB"/>
    <w:rsid w:val="00DE4BA1"/>
    <w:rsid w:val="00DF0981"/>
    <w:rsid w:val="00DF3B58"/>
    <w:rsid w:val="00E00047"/>
    <w:rsid w:val="00E0359C"/>
    <w:rsid w:val="00E05D99"/>
    <w:rsid w:val="00E132A5"/>
    <w:rsid w:val="00E167AD"/>
    <w:rsid w:val="00E16D95"/>
    <w:rsid w:val="00E1724E"/>
    <w:rsid w:val="00E270AB"/>
    <w:rsid w:val="00E30BB6"/>
    <w:rsid w:val="00E30E21"/>
    <w:rsid w:val="00E32998"/>
    <w:rsid w:val="00E349C5"/>
    <w:rsid w:val="00E36BA3"/>
    <w:rsid w:val="00E37E66"/>
    <w:rsid w:val="00E51901"/>
    <w:rsid w:val="00E51D29"/>
    <w:rsid w:val="00E5374B"/>
    <w:rsid w:val="00E577B6"/>
    <w:rsid w:val="00E70584"/>
    <w:rsid w:val="00E7076D"/>
    <w:rsid w:val="00E70807"/>
    <w:rsid w:val="00E715A0"/>
    <w:rsid w:val="00E76740"/>
    <w:rsid w:val="00E832F1"/>
    <w:rsid w:val="00E84B23"/>
    <w:rsid w:val="00E90155"/>
    <w:rsid w:val="00E916CA"/>
    <w:rsid w:val="00E97FE7"/>
    <w:rsid w:val="00EA5F56"/>
    <w:rsid w:val="00EB09DB"/>
    <w:rsid w:val="00EB1FFA"/>
    <w:rsid w:val="00EB5837"/>
    <w:rsid w:val="00EC0BD0"/>
    <w:rsid w:val="00EC2868"/>
    <w:rsid w:val="00EC3069"/>
    <w:rsid w:val="00EC32AE"/>
    <w:rsid w:val="00EC4CF9"/>
    <w:rsid w:val="00EC7309"/>
    <w:rsid w:val="00ED0EB7"/>
    <w:rsid w:val="00ED239C"/>
    <w:rsid w:val="00ED3106"/>
    <w:rsid w:val="00ED5817"/>
    <w:rsid w:val="00ED6AF1"/>
    <w:rsid w:val="00EE68B0"/>
    <w:rsid w:val="00EF3CAC"/>
    <w:rsid w:val="00EF3D94"/>
    <w:rsid w:val="00EF3E4F"/>
    <w:rsid w:val="00EF5CAB"/>
    <w:rsid w:val="00F00A46"/>
    <w:rsid w:val="00F01842"/>
    <w:rsid w:val="00F02499"/>
    <w:rsid w:val="00F04D21"/>
    <w:rsid w:val="00F11090"/>
    <w:rsid w:val="00F11EB3"/>
    <w:rsid w:val="00F12FA7"/>
    <w:rsid w:val="00F131C3"/>
    <w:rsid w:val="00F15187"/>
    <w:rsid w:val="00F20246"/>
    <w:rsid w:val="00F22AF5"/>
    <w:rsid w:val="00F232AC"/>
    <w:rsid w:val="00F2784C"/>
    <w:rsid w:val="00F31D7A"/>
    <w:rsid w:val="00F34109"/>
    <w:rsid w:val="00F34A0D"/>
    <w:rsid w:val="00F412D5"/>
    <w:rsid w:val="00F447BB"/>
    <w:rsid w:val="00F4618C"/>
    <w:rsid w:val="00F46F54"/>
    <w:rsid w:val="00F552B4"/>
    <w:rsid w:val="00F61FC4"/>
    <w:rsid w:val="00F64E5F"/>
    <w:rsid w:val="00F653B5"/>
    <w:rsid w:val="00F660B7"/>
    <w:rsid w:val="00F66A97"/>
    <w:rsid w:val="00F66E3B"/>
    <w:rsid w:val="00F70B13"/>
    <w:rsid w:val="00F73808"/>
    <w:rsid w:val="00F75AAA"/>
    <w:rsid w:val="00F76E98"/>
    <w:rsid w:val="00F770C7"/>
    <w:rsid w:val="00F809F8"/>
    <w:rsid w:val="00F82C82"/>
    <w:rsid w:val="00F87886"/>
    <w:rsid w:val="00F90257"/>
    <w:rsid w:val="00F90C82"/>
    <w:rsid w:val="00F97B9F"/>
    <w:rsid w:val="00FA10F6"/>
    <w:rsid w:val="00FA16ED"/>
    <w:rsid w:val="00FA2355"/>
    <w:rsid w:val="00FA3423"/>
    <w:rsid w:val="00FA6546"/>
    <w:rsid w:val="00FA72A5"/>
    <w:rsid w:val="00FB26DC"/>
    <w:rsid w:val="00FB313D"/>
    <w:rsid w:val="00FB3DE0"/>
    <w:rsid w:val="00FC06E1"/>
    <w:rsid w:val="00FC2ED1"/>
    <w:rsid w:val="00FC7C69"/>
    <w:rsid w:val="00FD12F4"/>
    <w:rsid w:val="00FD18F5"/>
    <w:rsid w:val="00FE69E3"/>
    <w:rsid w:val="00FE6FA3"/>
    <w:rsid w:val="00FF1ACA"/>
    <w:rsid w:val="00FF7491"/>
    <w:rsid w:val="00FF766E"/>
    <w:rsid w:val="00FF7878"/>
    <w:rsid w:val="1E79835C"/>
    <w:rsid w:val="1FD75B50"/>
    <w:rsid w:val="2BFF0FC1"/>
    <w:rsid w:val="2F77047A"/>
    <w:rsid w:val="32F733A5"/>
    <w:rsid w:val="32FF73D9"/>
    <w:rsid w:val="37F760A1"/>
    <w:rsid w:val="3B6637B2"/>
    <w:rsid w:val="3DF79C26"/>
    <w:rsid w:val="3EEBC3DF"/>
    <w:rsid w:val="44F9C45C"/>
    <w:rsid w:val="4D8607FA"/>
    <w:rsid w:val="4F7EA55E"/>
    <w:rsid w:val="55FEED7B"/>
    <w:rsid w:val="5637CA16"/>
    <w:rsid w:val="5CFE2754"/>
    <w:rsid w:val="5FFE5018"/>
    <w:rsid w:val="63B3AB57"/>
    <w:rsid w:val="63FF5D0A"/>
    <w:rsid w:val="6867739F"/>
    <w:rsid w:val="6F9E3E17"/>
    <w:rsid w:val="6FDF5AF1"/>
    <w:rsid w:val="6FFF856B"/>
    <w:rsid w:val="73A379BC"/>
    <w:rsid w:val="774FE8C8"/>
    <w:rsid w:val="77B9E0EF"/>
    <w:rsid w:val="78DF2E44"/>
    <w:rsid w:val="7D3F2FF5"/>
    <w:rsid w:val="7FCFE67B"/>
    <w:rsid w:val="9EFADC3A"/>
    <w:rsid w:val="9FDD4EDC"/>
    <w:rsid w:val="AF9398E0"/>
    <w:rsid w:val="BF7C4553"/>
    <w:rsid w:val="C7EFCD51"/>
    <w:rsid w:val="CCED68CA"/>
    <w:rsid w:val="DA3A179B"/>
    <w:rsid w:val="DBD8369B"/>
    <w:rsid w:val="DC7FAE19"/>
    <w:rsid w:val="DDF758FC"/>
    <w:rsid w:val="DEFB2027"/>
    <w:rsid w:val="DF9EEC6A"/>
    <w:rsid w:val="E3FDDDC8"/>
    <w:rsid w:val="F4FD5EDA"/>
    <w:rsid w:val="F6D47D0D"/>
    <w:rsid w:val="F7EF00B2"/>
    <w:rsid w:val="F7FEB8AD"/>
    <w:rsid w:val="FA7F9D3F"/>
    <w:rsid w:val="FAF5D90C"/>
    <w:rsid w:val="FBEF6727"/>
    <w:rsid w:val="FDF30A22"/>
    <w:rsid w:val="FEFE9926"/>
    <w:rsid w:val="FF7E22FA"/>
    <w:rsid w:val="FFD7DFDC"/>
    <w:rsid w:val="FFDEA2C1"/>
    <w:rsid w:val="FFE65DE4"/>
    <w:rsid w:val="FFFF4AE6"/>
    <w:rsid w:val="FFFFE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32"/>
      <w:szCs w:val="22"/>
      <w:lang w:val="en-US" w:eastAsia="zh-CN" w:bidi="ar-SA"/>
    </w:rPr>
  </w:style>
  <w:style w:type="paragraph" w:styleId="4">
    <w:name w:val="heading 1"/>
    <w:basedOn w:val="1"/>
    <w:next w:val="1"/>
    <w:link w:val="98"/>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2"/>
    <w:semiHidden/>
    <w:unhideWhenUsed/>
    <w:qFormat/>
    <w:uiPriority w:val="0"/>
    <w:pPr>
      <w:keepNext/>
      <w:keepLines/>
      <w:spacing w:before="260" w:after="260" w:line="415" w:lineRule="auto"/>
      <w:outlineLvl w:val="1"/>
    </w:pPr>
    <w:rPr>
      <w:rFonts w:ascii="Cambria" w:hAnsi="Cambria" w:eastAsia="宋体" w:cs="Times New Roman"/>
      <w:b/>
      <w:bCs/>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04"/>
    <w:semiHidden/>
    <w:unhideWhenUsed/>
    <w:qFormat/>
    <w:uiPriority w:val="99"/>
    <w:pPr>
      <w:spacing w:after="120"/>
    </w:pPr>
  </w:style>
  <w:style w:type="paragraph" w:customStyle="1" w:styleId="3">
    <w:name w:val="Default"/>
    <w:basedOn w:val="1"/>
    <w:qFormat/>
    <w:uiPriority w:val="0"/>
    <w:pPr>
      <w:autoSpaceDE w:val="0"/>
      <w:autoSpaceDN w:val="0"/>
      <w:adjustRightInd w:val="0"/>
      <w:jc w:val="left"/>
    </w:pPr>
    <w:rPr>
      <w:rFonts w:ascii="Times New Roman" w:hAnsi="Times New Roman" w:eastAsia="宋体" w:cs="Times New Roman"/>
      <w:color w:val="000000"/>
      <w:kern w:val="0"/>
      <w:sz w:val="24"/>
      <w:szCs w:val="24"/>
    </w:rPr>
  </w:style>
  <w:style w:type="paragraph" w:styleId="6">
    <w:name w:val="annotation text"/>
    <w:basedOn w:val="1"/>
    <w:link w:val="38"/>
    <w:semiHidden/>
    <w:unhideWhenUsed/>
    <w:qFormat/>
    <w:uiPriority w:val="99"/>
    <w:pPr>
      <w:jc w:val="left"/>
    </w:pPr>
    <w:rPr>
      <w:sz w:val="21"/>
    </w:rPr>
  </w:style>
  <w:style w:type="paragraph" w:styleId="7">
    <w:name w:val="Plain Text"/>
    <w:basedOn w:val="1"/>
    <w:link w:val="27"/>
    <w:semiHidden/>
    <w:unhideWhenUsed/>
    <w:qFormat/>
    <w:uiPriority w:val="0"/>
    <w:rPr>
      <w:rFonts w:ascii="宋体" w:hAnsi="Courier New" w:eastAsia="宋体" w:cs="Times New Roman"/>
      <w:szCs w:val="20"/>
    </w:rPr>
  </w:style>
  <w:style w:type="paragraph" w:styleId="8">
    <w:name w:val="Date"/>
    <w:basedOn w:val="1"/>
    <w:next w:val="1"/>
    <w:link w:val="25"/>
    <w:semiHidden/>
    <w:unhideWhenUsed/>
    <w:qFormat/>
    <w:uiPriority w:val="99"/>
    <w:pPr>
      <w:ind w:left="100" w:leftChars="2500"/>
    </w:pPr>
  </w:style>
  <w:style w:type="paragraph" w:styleId="9">
    <w:name w:val="Balloon Text"/>
    <w:basedOn w:val="1"/>
    <w:link w:val="28"/>
    <w:semiHidden/>
    <w:unhideWhenUsed/>
    <w:qFormat/>
    <w:uiPriority w:val="99"/>
    <w:rPr>
      <w:rFonts w:ascii="Times New Roman" w:hAnsi="Times New Roman" w:eastAsia="仿宋_GB2312"/>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106"/>
    <w:semiHidden/>
    <w:unhideWhenUsed/>
    <w:qFormat/>
    <w:uiPriority w:val="99"/>
    <w:pPr>
      <w:snapToGrid w:val="0"/>
      <w:jc w:val="left"/>
    </w:pPr>
    <w:rPr>
      <w:sz w:val="18"/>
      <w:szCs w:val="18"/>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6"/>
    <w:next w:val="6"/>
    <w:link w:val="39"/>
    <w:semiHidden/>
    <w:unhideWhenUsed/>
    <w:qFormat/>
    <w:uiPriority w:val="99"/>
    <w:rPr>
      <w:b/>
      <w:bCs/>
    </w:rPr>
  </w:style>
  <w:style w:type="table" w:styleId="16">
    <w:name w:val="Table Grid"/>
    <w:basedOn w:val="15"/>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hint="default" w:ascii="Times New Roman" w:hAnsi="Times New Roman" w:cs="Times New Roman"/>
      <w:b/>
      <w:bCs/>
    </w:rPr>
  </w:style>
  <w:style w:type="character" w:styleId="19">
    <w:name w:val="FollowedHyperlink"/>
    <w:basedOn w:val="17"/>
    <w:semiHidden/>
    <w:unhideWhenUsed/>
    <w:qFormat/>
    <w:uiPriority w:val="99"/>
    <w:rPr>
      <w:color w:val="954F72"/>
      <w:u w:val="single"/>
    </w:rPr>
  </w:style>
  <w:style w:type="character" w:styleId="20">
    <w:name w:val="Hyperlink"/>
    <w:unhideWhenUsed/>
    <w:qFormat/>
    <w:uiPriority w:val="99"/>
    <w:rPr>
      <w:color w:val="444444"/>
      <w:sz w:val="14"/>
      <w:szCs w:val="14"/>
      <w:u w:val="none"/>
    </w:rPr>
  </w:style>
  <w:style w:type="character" w:styleId="21">
    <w:name w:val="footnote reference"/>
    <w:basedOn w:val="17"/>
    <w:semiHidden/>
    <w:unhideWhenUsed/>
    <w:qFormat/>
    <w:uiPriority w:val="99"/>
    <w:rPr>
      <w:vertAlign w:val="superscript"/>
    </w:rPr>
  </w:style>
  <w:style w:type="character" w:customStyle="1" w:styleId="22">
    <w:name w:val="标题 2 字符"/>
    <w:basedOn w:val="17"/>
    <w:link w:val="5"/>
    <w:semiHidden/>
    <w:qFormat/>
    <w:uiPriority w:val="0"/>
    <w:rPr>
      <w:rFonts w:ascii="Cambria" w:hAnsi="Cambria" w:eastAsia="宋体" w:cs="Times New Roman"/>
      <w:b/>
      <w:bCs/>
      <w:sz w:val="32"/>
      <w:szCs w:val="32"/>
    </w:rPr>
  </w:style>
  <w:style w:type="character" w:customStyle="1" w:styleId="23">
    <w:name w:val="页眉 字符"/>
    <w:basedOn w:val="17"/>
    <w:link w:val="11"/>
    <w:qFormat/>
    <w:uiPriority w:val="99"/>
    <w:rPr>
      <w:sz w:val="18"/>
      <w:szCs w:val="18"/>
    </w:rPr>
  </w:style>
  <w:style w:type="character" w:customStyle="1" w:styleId="24">
    <w:name w:val="页脚 字符"/>
    <w:basedOn w:val="17"/>
    <w:link w:val="10"/>
    <w:qFormat/>
    <w:uiPriority w:val="99"/>
    <w:rPr>
      <w:sz w:val="18"/>
      <w:szCs w:val="18"/>
    </w:rPr>
  </w:style>
  <w:style w:type="character" w:customStyle="1" w:styleId="25">
    <w:name w:val="日期 字符"/>
    <w:basedOn w:val="17"/>
    <w:link w:val="8"/>
    <w:semiHidden/>
    <w:qFormat/>
    <w:uiPriority w:val="99"/>
    <w:rPr>
      <w:sz w:val="32"/>
    </w:rPr>
  </w:style>
  <w:style w:type="paragraph" w:styleId="26">
    <w:name w:val="List Paragraph"/>
    <w:basedOn w:val="1"/>
    <w:qFormat/>
    <w:uiPriority w:val="34"/>
    <w:pPr>
      <w:adjustRightInd w:val="0"/>
      <w:snapToGrid w:val="0"/>
      <w:spacing w:line="360" w:lineRule="auto"/>
      <w:ind w:firstLine="420" w:firstLineChars="200"/>
    </w:pPr>
    <w:rPr>
      <w:rFonts w:ascii="Times New Roman" w:hAnsi="Times New Roman" w:eastAsia="仿宋_GB2312" w:cs="Times New Roman"/>
      <w:szCs w:val="32"/>
    </w:rPr>
  </w:style>
  <w:style w:type="character" w:customStyle="1" w:styleId="27">
    <w:name w:val="纯文本 字符"/>
    <w:basedOn w:val="17"/>
    <w:link w:val="7"/>
    <w:semiHidden/>
    <w:qFormat/>
    <w:uiPriority w:val="0"/>
    <w:rPr>
      <w:rFonts w:ascii="宋体" w:hAnsi="Courier New" w:eastAsia="宋体" w:cs="Times New Roman"/>
      <w:sz w:val="32"/>
      <w:szCs w:val="20"/>
    </w:rPr>
  </w:style>
  <w:style w:type="character" w:customStyle="1" w:styleId="28">
    <w:name w:val="批注框文本 字符"/>
    <w:basedOn w:val="17"/>
    <w:link w:val="9"/>
    <w:semiHidden/>
    <w:qFormat/>
    <w:uiPriority w:val="99"/>
    <w:rPr>
      <w:rFonts w:ascii="Times New Roman" w:hAnsi="Times New Roman" w:eastAsia="仿宋_GB2312"/>
      <w:sz w:val="18"/>
      <w:szCs w:val="18"/>
    </w:rPr>
  </w:style>
  <w:style w:type="character" w:customStyle="1" w:styleId="29">
    <w:name w:val="1 大标题 字符"/>
    <w:basedOn w:val="17"/>
    <w:link w:val="30"/>
    <w:qFormat/>
    <w:locked/>
    <w:uiPriority w:val="0"/>
    <w:rPr>
      <w:rFonts w:ascii="Times New Roman" w:hAnsi="Times New Roman" w:eastAsia="方正小标宋简体" w:cs="Times New Roman"/>
      <w:color w:val="000000"/>
      <w:sz w:val="44"/>
      <w:szCs w:val="44"/>
    </w:rPr>
  </w:style>
  <w:style w:type="paragraph" w:customStyle="1" w:styleId="30">
    <w:name w:val="1 大标题"/>
    <w:basedOn w:val="1"/>
    <w:link w:val="29"/>
    <w:qFormat/>
    <w:uiPriority w:val="0"/>
    <w:pPr>
      <w:spacing w:line="592" w:lineRule="exact"/>
      <w:jc w:val="center"/>
    </w:pPr>
    <w:rPr>
      <w:rFonts w:ascii="Times New Roman" w:hAnsi="Times New Roman" w:eastAsia="方正小标宋简体" w:cs="Times New Roman"/>
      <w:color w:val="000000"/>
      <w:sz w:val="44"/>
      <w:szCs w:val="44"/>
    </w:rPr>
  </w:style>
  <w:style w:type="character" w:customStyle="1" w:styleId="31">
    <w:name w:val="2 一级标题 字符"/>
    <w:basedOn w:val="17"/>
    <w:link w:val="32"/>
    <w:qFormat/>
    <w:locked/>
    <w:uiPriority w:val="0"/>
    <w:rPr>
      <w:rFonts w:ascii="Times New Roman" w:hAnsi="Times New Roman" w:eastAsia="黑体" w:cs="方正楷体_GBK"/>
      <w:color w:val="000000"/>
      <w:sz w:val="32"/>
      <w:szCs w:val="32"/>
    </w:rPr>
  </w:style>
  <w:style w:type="paragraph" w:customStyle="1" w:styleId="32">
    <w:name w:val="2 一级标题"/>
    <w:basedOn w:val="1"/>
    <w:link w:val="31"/>
    <w:qFormat/>
    <w:uiPriority w:val="0"/>
    <w:pPr>
      <w:spacing w:line="592" w:lineRule="exact"/>
      <w:ind w:firstLine="640" w:firstLineChars="200"/>
    </w:pPr>
    <w:rPr>
      <w:rFonts w:ascii="Times New Roman" w:hAnsi="Times New Roman" w:eastAsia="黑体" w:cs="方正楷体_GBK"/>
      <w:color w:val="000000"/>
      <w:szCs w:val="32"/>
    </w:rPr>
  </w:style>
  <w:style w:type="character" w:customStyle="1" w:styleId="33">
    <w:name w:val="3 二级标题 字符"/>
    <w:basedOn w:val="17"/>
    <w:link w:val="34"/>
    <w:qFormat/>
    <w:locked/>
    <w:uiPriority w:val="0"/>
    <w:rPr>
      <w:rFonts w:ascii="楷体_GB2312" w:hAnsi="Times New Roman" w:eastAsia="楷体_GB2312" w:cs="Times New Roman"/>
      <w:b/>
      <w:sz w:val="32"/>
      <w:szCs w:val="32"/>
    </w:rPr>
  </w:style>
  <w:style w:type="paragraph" w:customStyle="1" w:styleId="34">
    <w:name w:val="3 二级标题"/>
    <w:basedOn w:val="1"/>
    <w:link w:val="33"/>
    <w:qFormat/>
    <w:uiPriority w:val="0"/>
    <w:pPr>
      <w:spacing w:line="592" w:lineRule="exact"/>
      <w:ind w:firstLine="634" w:firstLineChars="200"/>
    </w:pPr>
    <w:rPr>
      <w:rFonts w:ascii="楷体_GB2312" w:hAnsi="Times New Roman" w:eastAsia="楷体_GB2312" w:cs="Times New Roman"/>
      <w:b/>
      <w:szCs w:val="32"/>
    </w:rPr>
  </w:style>
  <w:style w:type="character" w:customStyle="1" w:styleId="35">
    <w:name w:val="4 正文 字符"/>
    <w:basedOn w:val="17"/>
    <w:link w:val="36"/>
    <w:qFormat/>
    <w:locked/>
    <w:uiPriority w:val="0"/>
    <w:rPr>
      <w:rFonts w:ascii="Times New Roman" w:hAnsi="Times New Roman" w:eastAsia="仿宋_GB2312" w:cs="仿宋_GB2312"/>
      <w:color w:val="000000"/>
      <w:sz w:val="32"/>
      <w:szCs w:val="32"/>
    </w:rPr>
  </w:style>
  <w:style w:type="paragraph" w:customStyle="1" w:styleId="36">
    <w:name w:val="4 正文"/>
    <w:basedOn w:val="1"/>
    <w:link w:val="35"/>
    <w:qFormat/>
    <w:uiPriority w:val="0"/>
    <w:pPr>
      <w:spacing w:line="592" w:lineRule="exact"/>
      <w:ind w:firstLine="640" w:firstLineChars="200"/>
    </w:pPr>
    <w:rPr>
      <w:rFonts w:ascii="Times New Roman" w:hAnsi="Times New Roman" w:eastAsia="仿宋_GB2312" w:cs="仿宋_GB2312"/>
      <w:color w:val="000000"/>
      <w:szCs w:val="32"/>
    </w:rPr>
  </w:style>
  <w:style w:type="table" w:customStyle="1" w:styleId="37">
    <w:name w:val="网格型1"/>
    <w:basedOn w:val="15"/>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批注文字 字符"/>
    <w:basedOn w:val="17"/>
    <w:link w:val="6"/>
    <w:semiHidden/>
    <w:qFormat/>
    <w:uiPriority w:val="99"/>
  </w:style>
  <w:style w:type="character" w:customStyle="1" w:styleId="39">
    <w:name w:val="批注主题 字符"/>
    <w:basedOn w:val="38"/>
    <w:link w:val="14"/>
    <w:semiHidden/>
    <w:qFormat/>
    <w:uiPriority w:val="99"/>
    <w:rPr>
      <w:b/>
      <w:bCs/>
    </w:rPr>
  </w:style>
  <w:style w:type="paragraph" w:customStyle="1" w:styleId="40">
    <w:name w:val="xl8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1">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2">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3">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4">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6">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8">
    <w:name w:val="xl89"/>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49">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0">
    <w:name w:val="xl91"/>
    <w:basedOn w:val="1"/>
    <w:qFormat/>
    <w:uiPriority w:val="0"/>
    <w:pPr>
      <w:widowControl/>
      <w:shd w:val="clear" w:color="auto" w:fill="FFFF00"/>
      <w:spacing w:before="100" w:beforeAutospacing="1" w:after="100" w:afterAutospacing="1"/>
      <w:jc w:val="left"/>
    </w:pPr>
    <w:rPr>
      <w:rFonts w:ascii="宋体" w:hAnsi="宋体" w:eastAsia="宋体" w:cs="宋体"/>
      <w:kern w:val="0"/>
      <w:sz w:val="20"/>
      <w:szCs w:val="20"/>
    </w:rPr>
  </w:style>
  <w:style w:type="paragraph" w:customStyle="1" w:styleId="51">
    <w:name w:val="xl92"/>
    <w:basedOn w:val="1"/>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52">
    <w:name w:val="xl93"/>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53">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4">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5">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8">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0">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1">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2">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 w:val="20"/>
      <w:szCs w:val="20"/>
    </w:rPr>
  </w:style>
  <w:style w:type="paragraph" w:customStyle="1" w:styleId="63">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4">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5">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6">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8">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9">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color w:val="000000"/>
      <w:kern w:val="0"/>
      <w:sz w:val="21"/>
      <w:szCs w:val="21"/>
    </w:rPr>
  </w:style>
  <w:style w:type="paragraph" w:customStyle="1" w:styleId="7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21"/>
      <w:szCs w:val="21"/>
    </w:rPr>
  </w:style>
  <w:style w:type="paragraph" w:customStyle="1" w:styleId="71">
    <w:name w:val="xl11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2">
    <w:name w:val="xl113"/>
    <w:basedOn w:val="1"/>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73">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1"/>
      <w:szCs w:val="21"/>
    </w:rPr>
  </w:style>
  <w:style w:type="paragraph" w:customStyle="1" w:styleId="7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1"/>
      <w:szCs w:val="21"/>
    </w:rPr>
  </w:style>
  <w:style w:type="paragraph" w:customStyle="1" w:styleId="75">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6">
    <w:name w:val="font7"/>
    <w:basedOn w:val="1"/>
    <w:qFormat/>
    <w:uiPriority w:val="0"/>
    <w:pPr>
      <w:widowControl/>
      <w:spacing w:before="100" w:beforeAutospacing="1" w:after="100" w:afterAutospacing="1"/>
      <w:jc w:val="left"/>
    </w:pPr>
    <w:rPr>
      <w:rFonts w:ascii="仿宋_GB2312" w:hAnsi="宋体" w:eastAsia="仿宋_GB2312" w:cs="宋体"/>
      <w:color w:val="000000"/>
      <w:kern w:val="0"/>
      <w:sz w:val="24"/>
      <w:szCs w:val="24"/>
    </w:rPr>
  </w:style>
  <w:style w:type="paragraph" w:customStyle="1" w:styleId="77">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78">
    <w:name w:val="font9"/>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79">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80">
    <w:name w:val="font11"/>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81">
    <w:name w:val="font12"/>
    <w:basedOn w:val="1"/>
    <w:qFormat/>
    <w:uiPriority w:val="0"/>
    <w:pPr>
      <w:widowControl/>
      <w:spacing w:before="100" w:beforeAutospacing="1" w:after="100" w:afterAutospacing="1"/>
      <w:jc w:val="left"/>
    </w:pPr>
    <w:rPr>
      <w:rFonts w:ascii="仿宋_GB2312" w:hAnsi="宋体" w:eastAsia="仿宋_GB2312" w:cs="宋体"/>
      <w:kern w:val="0"/>
      <w:sz w:val="24"/>
      <w:szCs w:val="24"/>
    </w:rPr>
  </w:style>
  <w:style w:type="paragraph" w:customStyle="1" w:styleId="82">
    <w:name w:val="font13"/>
    <w:basedOn w:val="1"/>
    <w:qFormat/>
    <w:uiPriority w:val="0"/>
    <w:pPr>
      <w:widowControl/>
      <w:spacing w:before="100" w:beforeAutospacing="1" w:after="100" w:afterAutospacing="1"/>
      <w:jc w:val="left"/>
    </w:pPr>
    <w:rPr>
      <w:rFonts w:ascii="仿宋_GB2312" w:hAnsi="宋体" w:eastAsia="仿宋_GB2312" w:cs="宋体"/>
      <w:b/>
      <w:bCs/>
      <w:color w:val="000000"/>
      <w:kern w:val="0"/>
      <w:sz w:val="22"/>
    </w:rPr>
  </w:style>
  <w:style w:type="paragraph" w:customStyle="1" w:styleId="8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4"/>
      <w:szCs w:val="24"/>
    </w:rPr>
  </w:style>
  <w:style w:type="paragraph" w:customStyle="1" w:styleId="8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szCs w:val="24"/>
    </w:rPr>
  </w:style>
  <w:style w:type="paragraph" w:customStyle="1" w:styleId="8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8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8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8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24"/>
      <w:szCs w:val="24"/>
    </w:rPr>
  </w:style>
  <w:style w:type="paragraph" w:customStyle="1" w:styleId="89">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0">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kern w:val="0"/>
      <w:sz w:val="24"/>
      <w:szCs w:val="24"/>
    </w:rPr>
  </w:style>
  <w:style w:type="paragraph" w:customStyle="1" w:styleId="91">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2">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Times New Roman" w:hAnsi="Times New Roman" w:eastAsia="宋体" w:cs="Times New Roman"/>
      <w:kern w:val="0"/>
      <w:sz w:val="24"/>
      <w:szCs w:val="24"/>
    </w:rPr>
  </w:style>
  <w:style w:type="paragraph" w:customStyle="1" w:styleId="93">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95">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96">
    <w:name w:val="xl78"/>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9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24"/>
      <w:szCs w:val="24"/>
    </w:rPr>
  </w:style>
  <w:style w:type="character" w:customStyle="1" w:styleId="98">
    <w:name w:val="标题 1 字符"/>
    <w:basedOn w:val="17"/>
    <w:link w:val="4"/>
    <w:qFormat/>
    <w:uiPriority w:val="9"/>
    <w:rPr>
      <w:b/>
      <w:bCs/>
      <w:kern w:val="44"/>
      <w:sz w:val="44"/>
      <w:szCs w:val="44"/>
    </w:rPr>
  </w:style>
  <w:style w:type="character" w:customStyle="1" w:styleId="99">
    <w:name w:val="未处理的提及1"/>
    <w:basedOn w:val="17"/>
    <w:semiHidden/>
    <w:unhideWhenUsed/>
    <w:qFormat/>
    <w:uiPriority w:val="99"/>
    <w:rPr>
      <w:color w:val="605E5C"/>
      <w:shd w:val="clear" w:color="auto" w:fill="E1DFDD"/>
    </w:rPr>
  </w:style>
  <w:style w:type="paragraph" w:customStyle="1" w:styleId="10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0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102">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0"/>
      <w:szCs w:val="20"/>
    </w:rPr>
  </w:style>
  <w:style w:type="paragraph" w:customStyle="1" w:styleId="103">
    <w:name w:val="正文首行缩进1"/>
    <w:basedOn w:val="2"/>
    <w:semiHidden/>
    <w:qFormat/>
    <w:uiPriority w:val="0"/>
    <w:pPr>
      <w:suppressAutoHyphens/>
      <w:spacing w:after="140" w:line="273" w:lineRule="auto"/>
      <w:ind w:firstLine="420" w:firstLineChars="100"/>
    </w:pPr>
    <w:rPr>
      <w:rFonts w:ascii="Calibri" w:hAnsi="Calibri" w:eastAsia="宋体" w:cs="Times New Roman"/>
      <w:sz w:val="21"/>
      <w:szCs w:val="21"/>
    </w:rPr>
  </w:style>
  <w:style w:type="character" w:customStyle="1" w:styleId="104">
    <w:name w:val="正文文本 字符"/>
    <w:basedOn w:val="17"/>
    <w:link w:val="2"/>
    <w:semiHidden/>
    <w:qFormat/>
    <w:uiPriority w:val="99"/>
    <w:rPr>
      <w:kern w:val="2"/>
      <w:sz w:val="32"/>
      <w:szCs w:val="22"/>
    </w:rPr>
  </w:style>
  <w:style w:type="character" w:customStyle="1" w:styleId="105">
    <w:name w:val="未处理的提及2"/>
    <w:basedOn w:val="17"/>
    <w:semiHidden/>
    <w:unhideWhenUsed/>
    <w:qFormat/>
    <w:uiPriority w:val="99"/>
    <w:rPr>
      <w:color w:val="605E5C"/>
      <w:shd w:val="clear" w:color="auto" w:fill="E1DFDD"/>
    </w:rPr>
  </w:style>
  <w:style w:type="character" w:customStyle="1" w:styleId="106">
    <w:name w:val="脚注文本 字符"/>
    <w:basedOn w:val="17"/>
    <w:link w:val="12"/>
    <w:semiHidden/>
    <w:qFormat/>
    <w:uiPriority w:val="99"/>
    <w:rPr>
      <w:kern w:val="2"/>
      <w:sz w:val="18"/>
      <w:szCs w:val="18"/>
    </w:rPr>
  </w:style>
  <w:style w:type="character" w:customStyle="1" w:styleId="107">
    <w:name w:val="badge"/>
    <w:basedOn w:val="17"/>
    <w:qFormat/>
    <w:uiPriority w:val="0"/>
  </w:style>
  <w:style w:type="paragraph" w:customStyle="1" w:styleId="108">
    <w:name w:val="修订1"/>
    <w:hidden/>
    <w:unhideWhenUsed/>
    <w:qFormat/>
    <w:uiPriority w:val="99"/>
    <w:pPr>
      <w:spacing w:after="0" w:line="240" w:lineRule="auto"/>
    </w:pPr>
    <w:rPr>
      <w:rFonts w:asciiTheme="minorHAnsi" w:hAnsiTheme="minorHAnsi" w:eastAsiaTheme="minorEastAsia" w:cstheme="minorBidi"/>
      <w:kern w:val="2"/>
      <w:sz w:val="32"/>
      <w:szCs w:val="22"/>
      <w:lang w:val="en-US" w:eastAsia="zh-CN" w:bidi="ar-SA"/>
    </w:rPr>
  </w:style>
  <w:style w:type="character" w:customStyle="1" w:styleId="109">
    <w:name w:val="font01"/>
    <w:basedOn w:val="17"/>
    <w:qFormat/>
    <w:uiPriority w:val="0"/>
    <w:rPr>
      <w:rFonts w:ascii="仿宋_GB2312" w:eastAsia="仿宋_GB2312" w:cs="仿宋_GB2312"/>
      <w:b/>
      <w:color w:val="000000"/>
      <w:sz w:val="20"/>
      <w:szCs w:val="20"/>
      <w:u w:val="none"/>
    </w:rPr>
  </w:style>
  <w:style w:type="character" w:customStyle="1" w:styleId="110">
    <w:name w:val="font41"/>
    <w:basedOn w:val="17"/>
    <w:qFormat/>
    <w:uiPriority w:val="0"/>
    <w:rPr>
      <w:rFonts w:hint="eastAsia" w:ascii="仿宋_GB2312" w:eastAsia="仿宋_GB2312" w:cs="仿宋_GB2312"/>
      <w:color w:val="000000"/>
      <w:sz w:val="20"/>
      <w:szCs w:val="20"/>
      <w:u w:val="none"/>
    </w:rPr>
  </w:style>
  <w:style w:type="character" w:customStyle="1" w:styleId="111">
    <w:name w:val="font51"/>
    <w:basedOn w:val="17"/>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923</Words>
  <Characters>5266</Characters>
  <Lines>43</Lines>
  <Paragraphs>12</Paragraphs>
  <TotalTime>19</TotalTime>
  <ScaleCrop>false</ScaleCrop>
  <LinksUpToDate>false</LinksUpToDate>
  <CharactersWithSpaces>6177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2024-03-08T18:34:00Z</dcterms:created>
  <dc:creator>微软用户</dc:creator>
  <cp:lastModifiedBy>user</cp:lastModifiedBy>
  <cp:lastPrinted>2025-02-09T01:06:00Z</cp:lastPrinted>
  <dcterms:modified xsi:type="dcterms:W3CDTF">2025-02-08T10:17:17Z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TemplateDocerSaveRecord">
    <vt:lpwstr>eyJoZGlkIjoiZTA0YjY1NjkxY2ViN2I5MDc0ODEzY2I1MDYyOTBhNTIifQ==</vt:lpwstr>
  </property>
  <property fmtid="{D5CDD505-2E9C-101B-9397-08002B2CF9AE}" pid="4" name="ICV">
    <vt:lpwstr>5F35830CCDD946E4BED4E3B44510E871_12</vt:lpwstr>
  </property>
</Properties>
</file>