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B5088C">
      <w:pPr>
        <w:suppressAutoHyphens/>
        <w:spacing w:before="140" w:line="560" w:lineRule="exact"/>
        <w:rPr>
          <w:rFonts w:hint="eastAsia" w:ascii="Times New Roman" w:hAnsi="Times New Roman" w:eastAsia="黑体" w:cs="Times New Roman"/>
          <w:b w:val="0"/>
          <w:bCs w:val="0"/>
          <w:spacing w:val="16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spacing w:val="16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pacing w:val="16"/>
          <w:sz w:val="32"/>
          <w:szCs w:val="32"/>
          <w:lang w:val="en-US" w:eastAsia="zh-CN"/>
        </w:rPr>
        <w:t>1</w:t>
      </w:r>
    </w:p>
    <w:p w14:paraId="18EACFC7">
      <w:pPr>
        <w:suppressAutoHyphens/>
        <w:spacing w:before="140" w:line="560" w:lineRule="exact"/>
        <w:jc w:val="center"/>
        <w:rPr>
          <w:rFonts w:hint="default" w:ascii="Times New Roman" w:hAnsi="Times New Roman" w:eastAsia="方正小标宋_GBK" w:cs="Times New Roman"/>
          <w:b/>
          <w:bCs/>
          <w:spacing w:val="0"/>
          <w:w w:val="10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pacing w:val="0"/>
          <w:w w:val="100"/>
          <w:sz w:val="44"/>
          <w:szCs w:val="44"/>
        </w:rPr>
        <w:t>“成果找市场”揭榜挂帅项目需求征集表</w:t>
      </w:r>
    </w:p>
    <w:tbl>
      <w:tblPr>
        <w:tblStyle w:val="7"/>
        <w:tblW w:w="96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4058"/>
        <w:gridCol w:w="2050"/>
        <w:gridCol w:w="2643"/>
      </w:tblGrid>
      <w:tr w14:paraId="762F0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BAA6E02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拟转化成果项目名称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FCC2189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00927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 w:hRule="atLeast"/>
          <w:jc w:val="center"/>
        </w:trPr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0FB71DD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所属产业</w:t>
            </w:r>
          </w:p>
          <w:p w14:paraId="7AA8E93B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领域</w:t>
            </w:r>
          </w:p>
        </w:tc>
        <w:tc>
          <w:tcPr>
            <w:tcW w:w="405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A525071">
            <w:pPr>
              <w:suppressAutoHyphens/>
              <w:adjustRightInd w:val="0"/>
              <w:snapToGrid w:val="0"/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989965</wp:posOffset>
                      </wp:positionV>
                      <wp:extent cx="747395" cy="6985"/>
                      <wp:effectExtent l="0" t="6350" r="1905" b="12065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7395" cy="6985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6.5pt;margin-top:77.95pt;height:0.55pt;width:58.85pt;z-index:251659264;mso-width-relative:page;mso-height-relative:page;" filled="f" stroked="t" coordsize="21600,21600" o:gfxdata="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gkcmdgAAAAKAQAADwAAAAAAAAABACAAAAAiAAAAZHJz&#10;L2Rvd25yZXYueG1sUEsBAhQAFAAAAAgAh07iQO5mSwAEAgAA+wMAAA4AAAAAAAAAAQAgAAAAJwEA&#10;AGRycy9lMm9Eb2MueG1sUEsFBgAAAAAGAAYAWQEAAJ0FAAAAAA==&#10;">
                      <v:fill on="f" focussize="0,0"/>
                      <v:stroke weight="1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人工智能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航空航天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低空经济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新能源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及高端能源装备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新型显示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软件和信息服务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新能源汽车及动力电池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医药健康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农产品精深加工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其它</w:t>
            </w:r>
          </w:p>
        </w:tc>
        <w:tc>
          <w:tcPr>
            <w:tcW w:w="205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8D04DFB">
            <w:pPr>
              <w:suppressAutoHyphens/>
              <w:adjustRightInd w:val="0"/>
              <w:snapToGrid w:val="0"/>
              <w:spacing w:line="320" w:lineRule="exact"/>
              <w:ind w:firstLine="3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细分方向</w:t>
            </w:r>
          </w:p>
        </w:tc>
        <w:tc>
          <w:tcPr>
            <w:tcW w:w="264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44F1AC9">
            <w:pPr>
              <w:suppressAutoHyphens/>
              <w:adjustRightInd w:val="0"/>
              <w:snapToGrid w:val="0"/>
              <w:spacing w:line="320" w:lineRule="exact"/>
              <w:ind w:firstLine="240" w:firstLineChars="10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313024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  <w:jc w:val="center"/>
        </w:trPr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B6455B0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拟转化成果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输出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单位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20813BE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</w:p>
          <w:p w14:paraId="7D18B5EC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同意该成果转化。  </w:t>
            </w:r>
          </w:p>
          <w:p w14:paraId="68AFB102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    </w:t>
            </w:r>
          </w:p>
          <w:p w14:paraId="70DB4F1B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单位盖章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  <w:p w14:paraId="68711076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 w14:paraId="23C7D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2" w:hRule="atLeast"/>
          <w:jc w:val="center"/>
        </w:trPr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28A5AB0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拟转化成果来源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65D6C0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国省级科技奖励成果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国省级重点研发计划成果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高层次人才技术成果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重大创新平台研发成果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先进技术成果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先进通用型中试技术（平台）成果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其他成果</w:t>
            </w:r>
          </w:p>
        </w:tc>
      </w:tr>
      <w:tr w14:paraId="42AAD8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6" w:hRule="atLeast"/>
          <w:jc w:val="center"/>
        </w:trPr>
        <w:tc>
          <w:tcPr>
            <w:tcW w:w="851" w:type="dxa"/>
            <w:vMerge w:val="restart"/>
            <w:tcBorders>
              <w:top w:val="single" w:color="000000" w:sz="2" w:space="0"/>
            </w:tcBorders>
            <w:noWrap w:val="0"/>
            <w:vAlign w:val="center"/>
          </w:tcPr>
          <w:p w14:paraId="12A073BD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拟转化成果项目情况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63B5BAA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  <w:t>介绍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  <w:t>项目背景与意义、拟转化成果概述（含成果形式、创新性、成熟度等）、拟转化成果的适用范围和推广价值、转化后预期的经济、社会效益等。（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  <w:t>1000字以内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  <w:t>）</w:t>
            </w:r>
          </w:p>
          <w:p w14:paraId="01CAFC75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  <w:p w14:paraId="7E29327E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  <w:p w14:paraId="1976CB01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  <w:p w14:paraId="3B1BFAA3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  <w:p w14:paraId="68AC9A3E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  <w:p w14:paraId="164C16B0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  <w:p w14:paraId="5AC527B0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  <w:p w14:paraId="4A98EDBF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  <w:p w14:paraId="1B4DC5FB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  <w:p w14:paraId="47CBD926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  <w:p w14:paraId="7BE0A43B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eastAsia="zh-CN"/>
              </w:rPr>
            </w:pPr>
          </w:p>
        </w:tc>
      </w:tr>
      <w:tr w14:paraId="2868F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  <w:jc w:val="center"/>
        </w:trPr>
        <w:tc>
          <w:tcPr>
            <w:tcW w:w="851" w:type="dxa"/>
            <w:vMerge w:val="continue"/>
            <w:tcBorders>
              <w:bottom w:val="single" w:color="000000" w:sz="2" w:space="0"/>
            </w:tcBorders>
            <w:noWrap w:val="0"/>
            <w:vAlign w:val="center"/>
          </w:tcPr>
          <w:p w14:paraId="36F151FB">
            <w:pPr>
              <w:suppressAutoHyphens/>
              <w:adjustRightInd w:val="0"/>
              <w:snapToGrid w:val="0"/>
              <w:spacing w:line="320" w:lineRule="exact"/>
            </w:pP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CB9E0DF">
            <w:pPr>
              <w:suppressAutoHyphens/>
              <w:adjustRightInd w:val="0"/>
              <w:snapToGrid w:val="0"/>
              <w:spacing w:line="320" w:lineRule="exact"/>
              <w:rPr>
                <w:rFonts w:hint="eastAsia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  <w:t>成果技术成熟度：</w:t>
            </w:r>
          </w:p>
          <w:p w14:paraId="334A9490">
            <w:pPr>
              <w:suppressAutoHyphens/>
              <w:adjustRightInd w:val="0"/>
              <w:snapToGrid w:val="0"/>
              <w:spacing w:line="320" w:lineRule="exact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概念验证（1-4级）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中试熟化（4-7级）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示范推广（7-9级）</w:t>
            </w:r>
          </w:p>
          <w:p w14:paraId="2908013F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产业化（9级以上） </w:t>
            </w:r>
          </w:p>
        </w:tc>
      </w:tr>
      <w:tr w14:paraId="4C980A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6" w:hRule="atLeast"/>
          <w:jc w:val="center"/>
        </w:trPr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FC6514C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知识产权情况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12099B6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  <w:t>成果相关知识产权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  <w:t>（近5年）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  <w:t>：</w:t>
            </w:r>
          </w:p>
          <w:p w14:paraId="3538EDD1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</w:pPr>
          </w:p>
          <w:tbl>
            <w:tblPr>
              <w:tblStyle w:val="4"/>
              <w:tblW w:w="8966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9"/>
              <w:gridCol w:w="1312"/>
              <w:gridCol w:w="1132"/>
              <w:gridCol w:w="1215"/>
              <w:gridCol w:w="1338"/>
              <w:gridCol w:w="1184"/>
              <w:gridCol w:w="1746"/>
            </w:tblGrid>
            <w:tr w14:paraId="73CEBA8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79" w:type="pct"/>
                  <w:noWrap w:val="0"/>
                  <w:vAlign w:val="center"/>
                </w:tcPr>
                <w:p w14:paraId="1F8DB4B3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731" w:type="pct"/>
                  <w:noWrap w:val="0"/>
                  <w:vAlign w:val="center"/>
                </w:tcPr>
                <w:p w14:paraId="1A69A153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专利名称</w:t>
                  </w:r>
                </w:p>
              </w:tc>
              <w:tc>
                <w:tcPr>
                  <w:tcW w:w="631" w:type="pct"/>
                  <w:noWrap w:val="0"/>
                  <w:vAlign w:val="center"/>
                </w:tcPr>
                <w:p w14:paraId="6E6CC6D6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类型</w:t>
                  </w:r>
                </w:p>
              </w:tc>
              <w:tc>
                <w:tcPr>
                  <w:tcW w:w="677" w:type="pct"/>
                  <w:noWrap w:val="0"/>
                  <w:vAlign w:val="center"/>
                </w:tcPr>
                <w:p w14:paraId="65965069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申请号/授权号</w:t>
                  </w:r>
                </w:p>
              </w:tc>
              <w:tc>
                <w:tcPr>
                  <w:tcW w:w="746" w:type="pct"/>
                  <w:noWrap w:val="0"/>
                  <w:vAlign w:val="center"/>
                </w:tcPr>
                <w:p w14:paraId="1566433F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申请日期/授权日期</w:t>
                  </w:r>
                </w:p>
              </w:tc>
              <w:tc>
                <w:tcPr>
                  <w:tcW w:w="660" w:type="pct"/>
                  <w:noWrap w:val="0"/>
                  <w:vAlign w:val="center"/>
                </w:tcPr>
                <w:p w14:paraId="57A9AD19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专利权人</w:t>
                  </w:r>
                </w:p>
              </w:tc>
              <w:tc>
                <w:tcPr>
                  <w:tcW w:w="973" w:type="pct"/>
                  <w:noWrap w:val="0"/>
                  <w:vAlign w:val="center"/>
                </w:tcPr>
                <w:p w14:paraId="6C389F35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发明人</w:t>
                  </w:r>
                </w:p>
              </w:tc>
            </w:tr>
            <w:tr w14:paraId="7824CDE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79" w:type="pct"/>
                  <w:noWrap w:val="0"/>
                  <w:vAlign w:val="top"/>
                </w:tcPr>
                <w:p w14:paraId="6A740122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731" w:type="pct"/>
                  <w:noWrap w:val="0"/>
                  <w:vAlign w:val="top"/>
                </w:tcPr>
                <w:p w14:paraId="768D17E2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31" w:type="pct"/>
                  <w:noWrap w:val="0"/>
                  <w:vAlign w:val="top"/>
                </w:tcPr>
                <w:p w14:paraId="76080A48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77" w:type="pct"/>
                  <w:noWrap w:val="0"/>
                  <w:vAlign w:val="top"/>
                </w:tcPr>
                <w:p w14:paraId="17117BC2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746" w:type="pct"/>
                  <w:noWrap w:val="0"/>
                  <w:vAlign w:val="top"/>
                </w:tcPr>
                <w:p w14:paraId="2837B0B3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0" w:type="pct"/>
                  <w:noWrap w:val="0"/>
                  <w:vAlign w:val="top"/>
                </w:tcPr>
                <w:p w14:paraId="0F8903A1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73" w:type="pct"/>
                  <w:noWrap w:val="0"/>
                  <w:vAlign w:val="top"/>
                </w:tcPr>
                <w:p w14:paraId="09D72530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743D31A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79" w:type="pct"/>
                  <w:noWrap w:val="0"/>
                  <w:vAlign w:val="top"/>
                </w:tcPr>
                <w:p w14:paraId="13617D80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731" w:type="pct"/>
                  <w:noWrap w:val="0"/>
                  <w:vAlign w:val="top"/>
                </w:tcPr>
                <w:p w14:paraId="3F11C606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31" w:type="pct"/>
                  <w:noWrap w:val="0"/>
                  <w:vAlign w:val="top"/>
                </w:tcPr>
                <w:p w14:paraId="54A1AEFB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77" w:type="pct"/>
                  <w:noWrap w:val="0"/>
                  <w:vAlign w:val="top"/>
                </w:tcPr>
                <w:p w14:paraId="0DB96535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746" w:type="pct"/>
                  <w:noWrap w:val="0"/>
                  <w:vAlign w:val="top"/>
                </w:tcPr>
                <w:p w14:paraId="71F33FC4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0" w:type="pct"/>
                  <w:noWrap w:val="0"/>
                  <w:vAlign w:val="top"/>
                </w:tcPr>
                <w:p w14:paraId="712CB4CC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73" w:type="pct"/>
                  <w:noWrap w:val="0"/>
                  <w:vAlign w:val="top"/>
                </w:tcPr>
                <w:p w14:paraId="230AB5A6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12E8C4B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79" w:type="pct"/>
                  <w:noWrap w:val="0"/>
                  <w:vAlign w:val="top"/>
                </w:tcPr>
                <w:p w14:paraId="3CB89AC9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731" w:type="pct"/>
                  <w:noWrap w:val="0"/>
                  <w:vAlign w:val="top"/>
                </w:tcPr>
                <w:p w14:paraId="5F446C0C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31" w:type="pct"/>
                  <w:noWrap w:val="0"/>
                  <w:vAlign w:val="top"/>
                </w:tcPr>
                <w:p w14:paraId="29C68AA5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77" w:type="pct"/>
                  <w:noWrap w:val="0"/>
                  <w:vAlign w:val="top"/>
                </w:tcPr>
                <w:p w14:paraId="1F413504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746" w:type="pct"/>
                  <w:noWrap w:val="0"/>
                  <w:vAlign w:val="top"/>
                </w:tcPr>
                <w:p w14:paraId="49A1CA36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0" w:type="pct"/>
                  <w:noWrap w:val="0"/>
                  <w:vAlign w:val="top"/>
                </w:tcPr>
                <w:p w14:paraId="296E0990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73" w:type="pct"/>
                  <w:noWrap w:val="0"/>
                  <w:vAlign w:val="top"/>
                </w:tcPr>
                <w:p w14:paraId="52BBD9AA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46EAFB9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79" w:type="pct"/>
                  <w:noWrap w:val="0"/>
                  <w:vAlign w:val="top"/>
                </w:tcPr>
                <w:p w14:paraId="3430596A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731" w:type="pct"/>
                  <w:noWrap w:val="0"/>
                  <w:vAlign w:val="top"/>
                </w:tcPr>
                <w:p w14:paraId="621CD5FC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31" w:type="pct"/>
                  <w:noWrap w:val="0"/>
                  <w:vAlign w:val="top"/>
                </w:tcPr>
                <w:p w14:paraId="2FFC98D9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77" w:type="pct"/>
                  <w:noWrap w:val="0"/>
                  <w:vAlign w:val="top"/>
                </w:tcPr>
                <w:p w14:paraId="5A40C78D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746" w:type="pct"/>
                  <w:noWrap w:val="0"/>
                  <w:vAlign w:val="top"/>
                </w:tcPr>
                <w:p w14:paraId="18D78CE2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0" w:type="pct"/>
                  <w:noWrap w:val="0"/>
                  <w:vAlign w:val="top"/>
                </w:tcPr>
                <w:p w14:paraId="2E12FC5D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73" w:type="pct"/>
                  <w:noWrap w:val="0"/>
                  <w:vAlign w:val="top"/>
                </w:tcPr>
                <w:p w14:paraId="70C7EA72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509DA94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79" w:type="pct"/>
                  <w:noWrap w:val="0"/>
                  <w:vAlign w:val="top"/>
                </w:tcPr>
                <w:p w14:paraId="664CB63E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731" w:type="pct"/>
                  <w:noWrap w:val="0"/>
                  <w:vAlign w:val="top"/>
                </w:tcPr>
                <w:p w14:paraId="4CE446A8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31" w:type="pct"/>
                  <w:noWrap w:val="0"/>
                  <w:vAlign w:val="top"/>
                </w:tcPr>
                <w:p w14:paraId="2B976C1D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77" w:type="pct"/>
                  <w:noWrap w:val="0"/>
                  <w:vAlign w:val="top"/>
                </w:tcPr>
                <w:p w14:paraId="496BB2E0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746" w:type="pct"/>
                  <w:noWrap w:val="0"/>
                  <w:vAlign w:val="top"/>
                </w:tcPr>
                <w:p w14:paraId="60A4504F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0" w:type="pct"/>
                  <w:noWrap w:val="0"/>
                  <w:vAlign w:val="top"/>
                </w:tcPr>
                <w:p w14:paraId="10BFB155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73" w:type="pct"/>
                  <w:noWrap w:val="0"/>
                  <w:vAlign w:val="top"/>
                </w:tcPr>
                <w:p w14:paraId="1A93E032">
                  <w:pPr>
                    <w:suppressAutoHyphens/>
                    <w:adjustRightInd w:val="0"/>
                    <w:snapToGrid w:val="0"/>
                    <w:spacing w:line="320" w:lineRule="exact"/>
                    <w:jc w:val="center"/>
                    <w:rPr>
                      <w:rFonts w:hint="default" w:ascii="Times New Roman" w:hAnsi="Times New Roman" w:eastAsia="仿宋_GB2312" w:cs="Times New Roman"/>
                      <w:b w:val="0"/>
                      <w:bCs w:val="0"/>
                      <w:snapToGrid w:val="0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56EB8393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</w:pPr>
          </w:p>
          <w:p w14:paraId="3F5E55EB">
            <w:pPr>
              <w:suppressAutoHyphens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85438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339E3AC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4"/>
                <w:sz w:val="24"/>
                <w:szCs w:val="24"/>
                <w:lang w:val="en-US" w:eastAsia="zh-CN"/>
              </w:rPr>
              <w:t>成果关键技术指标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6326A7B">
            <w:pPr>
              <w:suppressAutoHyphens/>
              <w:adjustRightInd w:val="0"/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</w:rPr>
            </w:pPr>
          </w:p>
        </w:tc>
      </w:tr>
      <w:tr w14:paraId="2D3006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1" w:hRule="atLeast"/>
          <w:jc w:val="center"/>
        </w:trPr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09C8DDE">
            <w:pPr>
              <w:suppressAutoHyphens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4"/>
                <w:sz w:val="24"/>
                <w:szCs w:val="24"/>
                <w:lang w:val="en-US" w:eastAsia="zh-CN"/>
              </w:rPr>
              <w:t>拟转化形式和交易金额（万元）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9EE140F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技术转让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技术许可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作价入股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其它</w:t>
            </w:r>
          </w:p>
          <w:p w14:paraId="4ACE97BC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6FEE1D46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697865</wp:posOffset>
                      </wp:positionH>
                      <wp:positionV relativeFrom="paragraph">
                        <wp:posOffset>158750</wp:posOffset>
                      </wp:positionV>
                      <wp:extent cx="747395" cy="6985"/>
                      <wp:effectExtent l="0" t="6350" r="1905" b="1206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7395" cy="6985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54.95pt;margin-top:12.5pt;height:0.55pt;width:58.85pt;z-index:251660288;mso-width-relative:page;mso-height-relative:page;" filled="f" stroked="t" coordsize="21600,21600" o:gfxdata="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ErwgT1wAAAAkBAAAPAAAAAAAAAAEAIAAAACIAAABkcnMv&#10;ZG93bnJldi54bWxQSwECFAAUAAAACACHTuJAEKolsAQCAAD7AwAADgAAAAAAAAABACAAAAAmAQAA&#10;ZHJzL2Uyb0RvYy54bWxQSwUGAAAAAAYABgBZAQAAnAUAAAAA&#10;">
                      <v:fill on="f" focussize="0,0"/>
                      <v:stroke weight="1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交易金额：</w:t>
            </w:r>
          </w:p>
          <w:p w14:paraId="70EAD17C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6EB9F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851" w:type="dxa"/>
            <w:vMerge w:val="restart"/>
            <w:tcBorders>
              <w:top w:val="single" w:color="000000" w:sz="2" w:space="0"/>
            </w:tcBorders>
            <w:noWrap w:val="0"/>
            <w:vAlign w:val="center"/>
          </w:tcPr>
          <w:p w14:paraId="79741206">
            <w:pPr>
              <w:suppressAutoHyphens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4"/>
                <w:sz w:val="24"/>
                <w:szCs w:val="24"/>
                <w:lang w:val="en-US" w:eastAsia="zh-CN"/>
              </w:rPr>
              <w:t>对揭榜单位的要求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58B25F7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包括拟揭榜单位的资金、创新平台、资质、人才队伍等要求。</w:t>
            </w:r>
          </w:p>
          <w:p w14:paraId="67FDC995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5131D6CC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229725C2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1009F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2" w:hRule="atLeast"/>
          <w:jc w:val="center"/>
        </w:trPr>
        <w:tc>
          <w:tcPr>
            <w:tcW w:w="851" w:type="dxa"/>
            <w:vMerge w:val="continue"/>
            <w:tcBorders>
              <w:bottom w:val="single" w:color="000000" w:sz="2" w:space="0"/>
            </w:tcBorders>
            <w:noWrap w:val="0"/>
            <w:vAlign w:val="center"/>
          </w:tcPr>
          <w:p w14:paraId="4FB03100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A830481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是否有意向目标企业</w:t>
            </w:r>
          </w:p>
          <w:p w14:paraId="67233B9B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  <w:p w14:paraId="0D3BAB3F">
            <w:pPr>
              <w:suppressAutoHyphens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</w:rPr>
              <w:t>有，请提供企业简要介绍</w:t>
            </w:r>
          </w:p>
          <w:p w14:paraId="735243D2"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5C534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E9FDD68">
            <w:pPr>
              <w:suppressAutoHyphens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4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转化时限要求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A03CABA">
            <w:pPr>
              <w:suppressAutoHyphens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  <w:t>原则上不超过3年。</w:t>
            </w:r>
          </w:p>
          <w:p w14:paraId="58331448">
            <w:pPr>
              <w:suppressAutoHyphens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</w:pPr>
          </w:p>
          <w:p w14:paraId="1BAA6EC7">
            <w:pPr>
              <w:suppressAutoHyphens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  <w:lang w:val="en-US" w:eastAsia="zh-CN"/>
              </w:rPr>
            </w:pPr>
          </w:p>
          <w:p w14:paraId="2AA430BF">
            <w:pPr>
              <w:suppressAutoHyphens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</w:rPr>
            </w:pPr>
          </w:p>
        </w:tc>
      </w:tr>
      <w:tr w14:paraId="5BABF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  <w:jc w:val="center"/>
        </w:trPr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7185934">
            <w:pPr>
              <w:suppressAutoHyphens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产业化收益及分配要求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C9B2B2E">
            <w:pPr>
              <w:suppressAutoHyphens/>
              <w:spacing w:line="32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24"/>
                <w:szCs w:val="24"/>
              </w:rPr>
            </w:pPr>
          </w:p>
        </w:tc>
      </w:tr>
      <w:tr w14:paraId="12593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7" w:hRule="atLeast"/>
          <w:jc w:val="center"/>
        </w:trPr>
        <w:tc>
          <w:tcPr>
            <w:tcW w:w="85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26F70D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联系人</w:t>
            </w:r>
          </w:p>
          <w:p w14:paraId="390D10A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联系方式</w:t>
            </w:r>
          </w:p>
        </w:tc>
        <w:tc>
          <w:tcPr>
            <w:tcW w:w="8751" w:type="dxa"/>
            <w:gridSpan w:val="3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FE91B56">
            <w:pPr>
              <w:suppressAutoHyphens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7EADA79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4AAA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2388CC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42388CC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76097"/>
    <w:rsid w:val="02776097"/>
    <w:rsid w:val="38BC3692"/>
    <w:rsid w:val="3CBD3617"/>
    <w:rsid w:val="6CC0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样式1"/>
    <w:basedOn w:val="1"/>
    <w:next w:val="1"/>
    <w:qFormat/>
    <w:uiPriority w:val="0"/>
    <w:pPr>
      <w:spacing w:beforeAutospacing="1" w:afterAutospacing="1" w:line="240" w:lineRule="auto"/>
      <w:jc w:val="center"/>
      <w:outlineLvl w:val="0"/>
    </w:pPr>
    <w:rPr>
      <w:rFonts w:hint="eastAsia" w:ascii="方正小标宋_GBK" w:hAnsi="方正小标宋_GBK" w:eastAsia="方正小标宋_GBK" w:cs="方正小标宋_GBK"/>
      <w:sz w:val="44"/>
      <w:szCs w:val="44"/>
    </w:rPr>
  </w:style>
  <w:style w:type="table" w:customStyle="1" w:styleId="7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p3 Char"/>
    <w:basedOn w:val="1"/>
    <w:qFormat/>
    <w:uiPriority w:val="0"/>
    <w:pPr>
      <w:spacing w:before="100" w:beforeAutospacing="1" w:after="100" w:afterAutospacing="1" w:line="600" w:lineRule="atLeast"/>
      <w:ind w:firstLine="480"/>
    </w:pPr>
    <w:rPr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523</Words>
  <Characters>532</Characters>
  <Lines>0</Lines>
  <Paragraphs>0</Paragraphs>
  <TotalTime>2</TotalTime>
  <ScaleCrop>false</ScaleCrop>
  <LinksUpToDate>false</LinksUpToDate>
  <CharactersWithSpaces>602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2025-01-03T10:22:00Z</dcterms:created>
  <dc:creator>张礼霞</dc:creator>
  <cp:lastModifiedBy>柏林</cp:lastModifiedBy>
  <dcterms:modified xsi:type="dcterms:W3CDTF">2025-01-03T10:38:25Z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75C3352F0BB64D1D8A6F015724AE1A58_13</vt:lpwstr>
  </property>
  <property fmtid="{D5CDD505-2E9C-101B-9397-08002B2CF9AE}" pid="4" name="KSOTemplateDocerSaveRecord">
    <vt:lpwstr>eyJoZGlkIjoiMjc5MTEyZjQ2YTU4ZmIyNGFjZTA2NmQ0MmUyYWZmODgiLCJ1c2VySWQiOiI0NTE1NjcyNzcifQ==</vt:lpwstr>
  </property>
</Properties>
</file>