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成都市郫都区促进蜀绣产业高质量发展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若干政策措施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（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征求意见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稿）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</w:rPr>
        <w:t>为进一步推动蜀绣产业集聚，培育蜀绣领军企业，打造蜀绣产业生态链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简体"/>
          <w:sz w:val="32"/>
          <w:szCs w:val="32"/>
        </w:rPr>
        <w:t>促进蜀绣产业高质量发展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简体"/>
          <w:sz w:val="32"/>
          <w:szCs w:val="32"/>
        </w:rPr>
        <w:t>结合我区蜀绣产业发展现状及我区实际，特制定本政策。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一、支持产业集聚发展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鼓励蜀绣产业集聚地企业投资建设（新建、改建和装饰装修）蜀绣博物馆、展厅、工作室、陈列馆等公共设施，在项目建成并投入运营满1个月后，经主管部门认定，按建设投资的50%给予企业建设补贴，单个项目每年最高不超过100万元</w:t>
      </w:r>
      <w:r>
        <w:rPr>
          <w:rFonts w:hint="eastAsia" w:ascii="仿宋_GB2312" w:hAnsi="仿宋" w:eastAsia="仿宋_GB2312"/>
          <w:sz w:val="32"/>
          <w:szCs w:val="32"/>
        </w:rPr>
        <w:t>。（责任单位：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区文体旅局，</w:t>
      </w:r>
      <w:r>
        <w:rPr>
          <w:rFonts w:hint="eastAsia" w:ascii="仿宋_GB2312" w:hAnsi="仿宋" w:eastAsia="仿宋_GB2312"/>
          <w:sz w:val="32"/>
          <w:szCs w:val="32"/>
        </w:rPr>
        <w:t>区经信局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、属地街道（镇））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" w:eastAsia="仿宋_GB2312"/>
          <w:sz w:val="32"/>
          <w:szCs w:val="32"/>
        </w:rPr>
        <w:t>入驻蜀绣产业集聚地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开业并经营满1年及以上</w:t>
      </w:r>
      <w:r>
        <w:rPr>
          <w:rFonts w:hint="eastAsia" w:ascii="仿宋_GB2312" w:hAnsi="仿宋" w:eastAsia="仿宋_GB2312"/>
          <w:sz w:val="32"/>
          <w:szCs w:val="32"/>
        </w:rPr>
        <w:t>的蜀绣企业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或行业商会</w:t>
      </w:r>
      <w:r>
        <w:rPr>
          <w:rFonts w:hint="eastAsia" w:ascii="仿宋_GB2312" w:hAnsi="仿宋" w:eastAsia="仿宋_GB2312"/>
          <w:sz w:val="32"/>
          <w:szCs w:val="32"/>
        </w:rPr>
        <w:t>，按照最高30元/平方米/月给予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租金补贴，补贴期限不超过5年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宋体" w:hAnsi="宋体" w:eastAsia="方正仿宋简体"/>
          <w:sz w:val="32"/>
          <w:szCs w:val="32"/>
        </w:rPr>
        <w:t>（责任单位：区经信局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简体"/>
          <w:sz w:val="32"/>
          <w:szCs w:val="32"/>
        </w:rPr>
        <w:t>属地街道（镇））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宋体" w:hAnsi="宋体" w:eastAsia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3.支持蜀绣集聚地企业聘请行业专家、领军人才等研究蜀绣技艺、针法、纹样，研发蜀绣教材、课件，开展蜀绣技艺数字化传承、培训等，经主管部门认定，按年度实际投入的80%给予企业每年最高100万元补贴。（</w:t>
      </w:r>
      <w:r>
        <w:rPr>
          <w:rFonts w:hint="eastAsia" w:ascii="宋体" w:hAnsi="宋体" w:eastAsia="方正仿宋简体"/>
          <w:sz w:val="32"/>
          <w:szCs w:val="32"/>
        </w:rPr>
        <w:t>责任单位：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区文体旅局，</w:t>
      </w:r>
      <w:r>
        <w:rPr>
          <w:rFonts w:hint="eastAsia" w:ascii="宋体" w:hAnsi="宋体" w:eastAsia="方正仿宋简体"/>
          <w:sz w:val="32"/>
          <w:szCs w:val="32"/>
        </w:rPr>
        <w:t>区经信局、属地街道（镇）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二、支持企业做大做强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简体"/>
          <w:sz w:val="32"/>
          <w:szCs w:val="32"/>
        </w:rPr>
        <w:t>.对年销售收入达50万元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及</w:t>
      </w:r>
      <w:r>
        <w:rPr>
          <w:rFonts w:hint="eastAsia" w:ascii="宋体" w:hAnsi="宋体" w:eastAsia="方正仿宋简体"/>
          <w:sz w:val="32"/>
          <w:szCs w:val="32"/>
        </w:rPr>
        <w:t>以上的蜀绣生产企业，按获得市级扶持资金的50%给予每年最高50万元的区级配套补助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。</w:t>
      </w:r>
      <w:r>
        <w:rPr>
          <w:rFonts w:hint="eastAsia" w:ascii="宋体" w:hAnsi="宋体" w:eastAsia="方正仿宋简体"/>
          <w:sz w:val="32"/>
          <w:szCs w:val="32"/>
        </w:rPr>
        <w:t>国家、省、市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蜀绣</w:t>
      </w:r>
      <w:r>
        <w:rPr>
          <w:rFonts w:hint="eastAsia" w:ascii="宋体" w:hAnsi="宋体" w:eastAsia="方正仿宋简体"/>
          <w:sz w:val="32"/>
          <w:szCs w:val="32"/>
        </w:rPr>
        <w:t>工艺美术大师或蜀绣非物质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文化</w:t>
      </w:r>
      <w:r>
        <w:rPr>
          <w:rFonts w:hint="eastAsia" w:ascii="宋体" w:hAnsi="宋体" w:eastAsia="方正仿宋简体"/>
          <w:sz w:val="32"/>
          <w:szCs w:val="32"/>
        </w:rPr>
        <w:t>遗产代表性传承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人入驻蜀绣产业园区成立公</w:t>
      </w:r>
      <w:r>
        <w:rPr>
          <w:rFonts w:hint="eastAsia" w:ascii="宋体" w:hAnsi="宋体" w:eastAsia="方正仿宋简体"/>
          <w:sz w:val="32"/>
          <w:szCs w:val="32"/>
        </w:rPr>
        <w:t>司满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简体"/>
          <w:sz w:val="32"/>
          <w:szCs w:val="32"/>
        </w:rPr>
        <w:t>年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及</w:t>
      </w:r>
      <w:r>
        <w:rPr>
          <w:rFonts w:hint="eastAsia" w:ascii="宋体" w:hAnsi="宋体" w:eastAsia="方正仿宋简体"/>
          <w:sz w:val="32"/>
          <w:szCs w:val="32"/>
        </w:rPr>
        <w:t>以上，且年销售收入首次达到200万元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及以上的</w:t>
      </w:r>
      <w:r>
        <w:rPr>
          <w:rFonts w:hint="eastAsia" w:ascii="宋体" w:hAnsi="宋体" w:eastAsia="方正仿宋简体"/>
          <w:sz w:val="32"/>
          <w:szCs w:val="32"/>
        </w:rPr>
        <w:t>，按照销售额5%给予最高10万元的一次性奖励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。</w:t>
      </w:r>
      <w:r>
        <w:rPr>
          <w:rFonts w:hint="eastAsia" w:ascii="宋体" w:hAnsi="宋体" w:eastAsia="方正仿宋简体"/>
          <w:sz w:val="32"/>
          <w:szCs w:val="32"/>
        </w:rPr>
        <w:t>对年销售收入首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次达到500万元、1000万元、2000万元的蜀绣生产企业，按照市级扶持资金的50</w:t>
      </w:r>
      <w:r>
        <w:rPr>
          <w:rFonts w:hint="eastAsia" w:ascii="宋体" w:hAnsi="宋体" w:eastAsia="方正仿宋简体"/>
          <w:sz w:val="32"/>
          <w:szCs w:val="32"/>
        </w:rPr>
        <w:t>%再分别给予15万元、25万元、40万元的一次性补助。（责任单位：区经信局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区文体旅局</w:t>
      </w:r>
      <w:r>
        <w:rPr>
          <w:rFonts w:hint="eastAsia" w:ascii="宋体" w:hAnsi="宋体" w:eastAsia="方正仿宋简体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方正仿宋简体"/>
          <w:sz w:val="32"/>
          <w:szCs w:val="32"/>
        </w:rPr>
        <w:t>.</w:t>
      </w:r>
      <w:r>
        <w:rPr>
          <w:rFonts w:hint="eastAsia" w:ascii="宋体" w:hAnsi="宋体" w:eastAsia="方正仿宋简体"/>
          <w:b w:val="0"/>
          <w:bCs w:val="0"/>
          <w:sz w:val="32"/>
          <w:szCs w:val="32"/>
          <w:lang w:val="en-US" w:eastAsia="zh-CN"/>
        </w:rPr>
        <w:t>鼓励蜀绣企业与时尚、旅游、影视、游戏、家居、家装、食品等相关企业跨界融合，推出融入大众生活的蜀绣相关产品，经主管部门认定，按与相关企业结算金额的5%给予蜀绣企业每年最高不超过20万元奖励。</w:t>
      </w:r>
      <w:r>
        <w:rPr>
          <w:rFonts w:hint="eastAsia" w:ascii="宋体" w:hAnsi="宋体" w:eastAsia="方正仿宋简体"/>
          <w:sz w:val="32"/>
          <w:szCs w:val="32"/>
        </w:rPr>
        <w:t>（责任单位：区经信局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，区文体旅局、</w:t>
      </w:r>
      <w:r>
        <w:rPr>
          <w:rFonts w:hint="eastAsia" w:ascii="宋体" w:hAnsi="宋体" w:eastAsia="方正仿宋简体"/>
          <w:sz w:val="32"/>
          <w:szCs w:val="32"/>
        </w:rPr>
        <w:t>区商务局）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三、支持人才队伍建设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6.</w:t>
      </w:r>
      <w:r>
        <w:rPr>
          <w:rFonts w:hint="eastAsia" w:ascii="宋体" w:hAnsi="宋体" w:eastAsia="方正仿宋简体"/>
          <w:color w:val="auto"/>
          <w:sz w:val="32"/>
          <w:szCs w:val="32"/>
          <w:lang w:val="en-US" w:eastAsia="zh-CN"/>
        </w:rPr>
        <w:t>对新认定为国家、省、市、区级技能大师工作室、首席技师工作室的，分别给予企业 15 万元、10万元、8万元、5万元的建设补贴。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（责任单位：区人社局）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7.对蜀绣产业集聚地</w:t>
      </w:r>
      <w:r>
        <w:rPr>
          <w:rFonts w:hint="eastAsia" w:ascii="宋体" w:hAnsi="宋体" w:eastAsia="方正仿宋简体"/>
          <w:sz w:val="32"/>
          <w:szCs w:val="32"/>
        </w:rPr>
        <w:t>新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全职</w:t>
      </w:r>
      <w:r>
        <w:rPr>
          <w:rFonts w:hint="eastAsia" w:ascii="宋体" w:hAnsi="宋体" w:eastAsia="方正仿宋简体"/>
          <w:sz w:val="32"/>
          <w:szCs w:val="32"/>
        </w:rPr>
        <w:t>引进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的</w:t>
      </w:r>
      <w:r>
        <w:rPr>
          <w:rFonts w:hint="eastAsia" w:ascii="宋体" w:hAnsi="宋体" w:eastAsia="方正仿宋简体"/>
          <w:sz w:val="32"/>
          <w:szCs w:val="32"/>
        </w:rPr>
        <w:t>国家、省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级蜀绣</w:t>
      </w:r>
      <w:r>
        <w:rPr>
          <w:rFonts w:hint="eastAsia" w:ascii="宋体" w:hAnsi="宋体" w:eastAsia="方正仿宋简体"/>
          <w:sz w:val="32"/>
          <w:szCs w:val="32"/>
        </w:rPr>
        <w:t>工艺美术大师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、非物质文化遗产代表性传承人，</w:t>
      </w:r>
      <w:r>
        <w:rPr>
          <w:rFonts w:hint="eastAsia" w:ascii="宋体" w:hAnsi="宋体" w:eastAsia="方正仿宋简体"/>
          <w:sz w:val="32"/>
          <w:szCs w:val="32"/>
        </w:rPr>
        <w:t>分别给予</w:t>
      </w:r>
      <w:r>
        <w:rPr>
          <w:rFonts w:hint="default" w:ascii="宋体" w:hAnsi="宋体" w:eastAsia="方正仿宋简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方正仿宋简体"/>
          <w:sz w:val="32"/>
          <w:szCs w:val="32"/>
        </w:rPr>
        <w:t>万元、10万元一次性奖励。（责任单位：区经信局）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对新</w:t>
      </w:r>
      <w:r>
        <w:rPr>
          <w:rFonts w:hint="eastAsia" w:ascii="宋体" w:hAnsi="宋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</w:t>
      </w:r>
      <w:r>
        <w:rPr>
          <w:rFonts w:hint="eastAsia" w:ascii="宋体" w:hAnsi="宋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得国家、省、市蜀绣工艺美术大师称号的人员，按获得市级扶持资金的50%再分别给予10万元、5万元、1.5万元一次性奖励。</w:t>
      </w:r>
      <w:r>
        <w:rPr>
          <w:rFonts w:hint="eastAsia" w:ascii="宋体" w:hAnsi="宋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（（责任单位：区经信局）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8.支持企业引进培育青年科技人才和卓越工程师，对企业新获得正（副）高级职称的专业技术人才，给予每人最高0.6万元、0.3万元一次性补贴。</w:t>
      </w:r>
      <w:r>
        <w:rPr>
          <w:rFonts w:hint="eastAsia" w:ascii="宋体" w:hAnsi="宋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方正仿宋简体"/>
          <w:sz w:val="32"/>
          <w:szCs w:val="32"/>
        </w:rPr>
        <w:t>责任单位：区人社局）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宋体" w:hAnsi="宋体" w:eastAsia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9.支持蜀绣从业人员参加政府组织的职业技能大赛（含蜀绣设计），获得国家级、省级、市级三等奖以上（含三等奖），国家级大赛分别给予12万元、10万元、8万元的奖励；省级大赛分别给予8万元、6万元、4万元奖励；市级大赛分别给予3万元、2万元、1万元奖励。（</w:t>
      </w:r>
      <w:r>
        <w:rPr>
          <w:rFonts w:hint="eastAsia" w:ascii="宋体" w:hAnsi="宋体" w:eastAsia="方正仿宋简体"/>
          <w:sz w:val="32"/>
          <w:szCs w:val="32"/>
        </w:rPr>
        <w:t>责任单位：区人社局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四、支持蜀绣宣传展示和文化传承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宋体" w:hAnsi="宋体" w:eastAsia="方正仿宋简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简体" w:cstheme="minorBidi"/>
          <w:color w:val="auto"/>
          <w:kern w:val="2"/>
          <w:sz w:val="32"/>
          <w:szCs w:val="32"/>
          <w:lang w:val="en-US" w:eastAsia="zh-CN" w:bidi="ar-SA"/>
        </w:rPr>
        <w:t>10.支持在郫高校、职业院校、中小学校建设蜀绣展示体验空间，按获得市级扶持资金50%，给予最高5万元补贴。（责任单位：区文体旅局，区教育局、区经信局）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11.支持区内中小学校、职业院校、培训机构建立蜀绣兴趣培训基地，开展蜀绣兴趣培训项目。（责任单位：区教育局，区人社局）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12</w:t>
      </w:r>
      <w:r>
        <w:rPr>
          <w:rFonts w:hint="eastAsia" w:ascii="宋体" w:hAnsi="宋体" w:eastAsia="方正仿宋简体"/>
          <w:sz w:val="32"/>
          <w:szCs w:val="32"/>
        </w:rPr>
        <w:t>.支持实施蜀绣记录工程，建立蜀绣技艺、针法、纹样、织机、作品数字化档案库，对60岁以上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含60岁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）</w:t>
      </w:r>
      <w:r>
        <w:rPr>
          <w:rFonts w:hint="eastAsia" w:ascii="宋体" w:hAnsi="宋体" w:eastAsia="方正仿宋简体"/>
          <w:sz w:val="32"/>
          <w:szCs w:val="32"/>
        </w:rPr>
        <w:t>的市级及以上代表性传承人、工艺美术大师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新</w:t>
      </w:r>
      <w:bookmarkStart w:id="0" w:name="_GoBack"/>
      <w:bookmarkEnd w:id="0"/>
      <w:r>
        <w:rPr>
          <w:rFonts w:hint="eastAsia" w:ascii="宋体" w:hAnsi="宋体" w:eastAsia="方正仿宋简体"/>
          <w:sz w:val="32"/>
          <w:szCs w:val="32"/>
        </w:rPr>
        <w:t>开展专项记录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且记录成果被聚集区收录或应用</w:t>
      </w:r>
      <w:r>
        <w:rPr>
          <w:rFonts w:hint="eastAsia" w:ascii="宋体" w:hAnsi="宋体" w:eastAsia="方正仿宋简体"/>
          <w:sz w:val="32"/>
          <w:szCs w:val="32"/>
        </w:rPr>
        <w:t>，经认定，按获得市级扶持资金的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简体"/>
          <w:sz w:val="32"/>
          <w:szCs w:val="32"/>
        </w:rPr>
        <w:t>0%给予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最高2</w:t>
      </w:r>
      <w:r>
        <w:rPr>
          <w:rFonts w:hint="eastAsia" w:ascii="宋体" w:hAnsi="宋体" w:eastAsia="方正仿宋简体"/>
          <w:sz w:val="32"/>
          <w:szCs w:val="32"/>
        </w:rPr>
        <w:t>万元/人的奖励。（责任单位：区文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体</w:t>
      </w:r>
      <w:r>
        <w:rPr>
          <w:rFonts w:hint="eastAsia" w:ascii="宋体" w:hAnsi="宋体" w:eastAsia="方正仿宋简体"/>
          <w:sz w:val="32"/>
          <w:szCs w:val="32"/>
        </w:rPr>
        <w:t>旅局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，区经信局</w:t>
      </w:r>
      <w:r>
        <w:rPr>
          <w:rFonts w:hint="eastAsia" w:ascii="宋体" w:hAnsi="宋体" w:eastAsia="方正仿宋简体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宋体" w:hAnsi="宋体" w:eastAsia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13.支持蜀绣集聚地开展蜀绣旅游、研学活动，对年组织游客到</w:t>
      </w:r>
      <w:r>
        <w:rPr>
          <w:rFonts w:hint="eastAsia" w:ascii="宋体" w:hAnsi="宋体" w:eastAsia="方正仿宋简体"/>
          <w:b w:val="0"/>
          <w:bCs w:val="0"/>
          <w:sz w:val="32"/>
          <w:szCs w:val="32"/>
          <w:lang w:val="en-US" w:eastAsia="zh-CN"/>
        </w:rPr>
        <w:t>基地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开展旅游、研学达3000人次及以上的，经认定，按照10元/人次，给予运营主体每年最高10万元补贴。（</w:t>
      </w:r>
      <w:r>
        <w:rPr>
          <w:rFonts w:hint="eastAsia" w:ascii="宋体" w:hAnsi="宋体" w:eastAsia="方正仿宋简体"/>
          <w:sz w:val="32"/>
          <w:szCs w:val="32"/>
        </w:rPr>
        <w:t>责任单位：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区文体旅局、</w:t>
      </w:r>
      <w:r>
        <w:rPr>
          <w:rFonts w:hint="eastAsia" w:ascii="宋体" w:hAnsi="宋体" w:eastAsia="方正仿宋简体"/>
          <w:sz w:val="32"/>
          <w:szCs w:val="32"/>
        </w:rPr>
        <w:t>区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教育局）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五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、附则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14.</w:t>
      </w:r>
      <w:r>
        <w:rPr>
          <w:rFonts w:hint="eastAsia" w:ascii="宋体" w:hAnsi="宋体" w:eastAsia="方正仿宋简体"/>
          <w:sz w:val="32"/>
          <w:szCs w:val="32"/>
        </w:rPr>
        <w:t>本政策所涉及的扶持资金由区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工业发展资金统筹及保障。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15.</w:t>
      </w:r>
      <w:r>
        <w:rPr>
          <w:rFonts w:hint="eastAsia" w:ascii="宋体" w:hAnsi="宋体" w:eastAsia="方正仿宋简体"/>
          <w:sz w:val="32"/>
          <w:szCs w:val="32"/>
        </w:rPr>
        <w:t>本政策中所称的蜀绣产业集聚地、产业园区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等</w:t>
      </w:r>
      <w:r>
        <w:rPr>
          <w:rFonts w:hint="eastAsia" w:ascii="宋体" w:hAnsi="宋体" w:eastAsia="方正仿宋简体"/>
          <w:sz w:val="32"/>
          <w:szCs w:val="32"/>
        </w:rPr>
        <w:t>是指经成都市认定的蜀绣产业集聚地、产业园区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等</w:t>
      </w:r>
      <w:r>
        <w:rPr>
          <w:rFonts w:hint="eastAsia" w:ascii="宋体" w:hAnsi="宋体" w:eastAsia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16.本政策适用对象为对郫都区经济</w:t>
      </w:r>
      <w:r>
        <w:rPr>
          <w:rFonts w:hint="eastAsia" w:ascii="宋体" w:hAnsi="宋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有实际、持续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贡献的企（事）业单位、机构和个人。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17.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本政策中与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区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级其他支持政策交叉重叠的，同一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单位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可按就高不就低原则不重复享受。国家和省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市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政策另有规定的，从其规定。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18.本政策由区经信局会同区级相关部门负责解释，各责任单位负责制定实施细则并组织实施和兑现政策。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19.</w:t>
      </w:r>
      <w:r>
        <w:rPr>
          <w:rFonts w:hint="eastAsia" w:ascii="宋体" w:hAnsi="宋体" w:eastAsia="方正仿宋简体"/>
          <w:sz w:val="32"/>
          <w:szCs w:val="32"/>
        </w:rPr>
        <w:t>本政策自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2024</w:t>
      </w:r>
      <w:r>
        <w:rPr>
          <w:rFonts w:hint="eastAsia" w:ascii="宋体" w:hAnsi="宋体" w:eastAsia="方正仿宋简体"/>
          <w:sz w:val="32"/>
          <w:szCs w:val="32"/>
        </w:rPr>
        <w:t>年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x</w:t>
      </w:r>
      <w:r>
        <w:rPr>
          <w:rFonts w:hint="eastAsia" w:ascii="宋体" w:hAnsi="宋体" w:eastAsia="方正仿宋简体"/>
          <w:sz w:val="32"/>
          <w:szCs w:val="32"/>
        </w:rPr>
        <w:t>月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x</w:t>
      </w:r>
      <w:r>
        <w:rPr>
          <w:rFonts w:hint="eastAsia" w:ascii="宋体" w:hAnsi="宋体" w:eastAsia="方正仿宋简体"/>
          <w:sz w:val="32"/>
          <w:szCs w:val="32"/>
        </w:rPr>
        <w:t>日起施行，有效期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方正仿宋简体"/>
          <w:sz w:val="32"/>
          <w:szCs w:val="32"/>
        </w:rPr>
        <w:t>年。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涉及人才、教育的政策，与其现有政策有效期一致。</w:t>
      </w:r>
    </w:p>
    <w:p>
      <w:pPr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8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简体">
    <w:altName w:val="方正楷体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方正黑体_GBK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ZWQ1ZTk0ODhiYmY3MzY3Mjk1OTdhZGI5MmE5YWEifQ=="/>
  </w:docVars>
  <w:rsids>
    <w:rsidRoot w:val="00962D09"/>
    <w:rsid w:val="00021498"/>
    <w:rsid w:val="00056BAE"/>
    <w:rsid w:val="00075748"/>
    <w:rsid w:val="00077D59"/>
    <w:rsid w:val="00081CA7"/>
    <w:rsid w:val="00084029"/>
    <w:rsid w:val="000B2F97"/>
    <w:rsid w:val="000B7506"/>
    <w:rsid w:val="000F3FD4"/>
    <w:rsid w:val="00134A80"/>
    <w:rsid w:val="001361E0"/>
    <w:rsid w:val="00180C4D"/>
    <w:rsid w:val="001F103C"/>
    <w:rsid w:val="002101C2"/>
    <w:rsid w:val="00233CB2"/>
    <w:rsid w:val="00252CC2"/>
    <w:rsid w:val="002620A7"/>
    <w:rsid w:val="00276BB9"/>
    <w:rsid w:val="00282983"/>
    <w:rsid w:val="002D1376"/>
    <w:rsid w:val="002D35A4"/>
    <w:rsid w:val="002E4683"/>
    <w:rsid w:val="002F473C"/>
    <w:rsid w:val="0034722A"/>
    <w:rsid w:val="00362404"/>
    <w:rsid w:val="00396384"/>
    <w:rsid w:val="003F4009"/>
    <w:rsid w:val="00406B4D"/>
    <w:rsid w:val="00424BE7"/>
    <w:rsid w:val="004459E7"/>
    <w:rsid w:val="00447F08"/>
    <w:rsid w:val="00464100"/>
    <w:rsid w:val="004653D1"/>
    <w:rsid w:val="004A118D"/>
    <w:rsid w:val="00513C2B"/>
    <w:rsid w:val="005C6E5B"/>
    <w:rsid w:val="0062519D"/>
    <w:rsid w:val="00631D46"/>
    <w:rsid w:val="00633D7F"/>
    <w:rsid w:val="00681B83"/>
    <w:rsid w:val="00697689"/>
    <w:rsid w:val="006A08D9"/>
    <w:rsid w:val="006F0943"/>
    <w:rsid w:val="006F0B51"/>
    <w:rsid w:val="0072014F"/>
    <w:rsid w:val="00747967"/>
    <w:rsid w:val="007817A5"/>
    <w:rsid w:val="00785DC3"/>
    <w:rsid w:val="007A3624"/>
    <w:rsid w:val="007B6BF3"/>
    <w:rsid w:val="007D25B2"/>
    <w:rsid w:val="007F2A34"/>
    <w:rsid w:val="00802211"/>
    <w:rsid w:val="00804C2E"/>
    <w:rsid w:val="0082291B"/>
    <w:rsid w:val="00875540"/>
    <w:rsid w:val="008A6D75"/>
    <w:rsid w:val="008B1CF0"/>
    <w:rsid w:val="00942F43"/>
    <w:rsid w:val="00962D09"/>
    <w:rsid w:val="0096331F"/>
    <w:rsid w:val="009C049E"/>
    <w:rsid w:val="009C6B8E"/>
    <w:rsid w:val="00A64999"/>
    <w:rsid w:val="00A818FD"/>
    <w:rsid w:val="00AC69B6"/>
    <w:rsid w:val="00AE7590"/>
    <w:rsid w:val="00B21C55"/>
    <w:rsid w:val="00B23907"/>
    <w:rsid w:val="00B2726D"/>
    <w:rsid w:val="00B718C6"/>
    <w:rsid w:val="00B74174"/>
    <w:rsid w:val="00B757B4"/>
    <w:rsid w:val="00B773FF"/>
    <w:rsid w:val="00B81233"/>
    <w:rsid w:val="00B92D67"/>
    <w:rsid w:val="00BA0C99"/>
    <w:rsid w:val="00BA2FFF"/>
    <w:rsid w:val="00BB46C9"/>
    <w:rsid w:val="00BD5C7A"/>
    <w:rsid w:val="00BE34C9"/>
    <w:rsid w:val="00C220BD"/>
    <w:rsid w:val="00C30D97"/>
    <w:rsid w:val="00C62733"/>
    <w:rsid w:val="00C65DC5"/>
    <w:rsid w:val="00C67174"/>
    <w:rsid w:val="00C82805"/>
    <w:rsid w:val="00C91C5C"/>
    <w:rsid w:val="00E227A9"/>
    <w:rsid w:val="00E37445"/>
    <w:rsid w:val="00E802D8"/>
    <w:rsid w:val="00EA6237"/>
    <w:rsid w:val="00EC056A"/>
    <w:rsid w:val="00ED32BB"/>
    <w:rsid w:val="00F6507E"/>
    <w:rsid w:val="00F67F25"/>
    <w:rsid w:val="00F93EAE"/>
    <w:rsid w:val="00FD0300"/>
    <w:rsid w:val="00FD04F8"/>
    <w:rsid w:val="00FE1093"/>
    <w:rsid w:val="00FE2F6B"/>
    <w:rsid w:val="00FF0F45"/>
    <w:rsid w:val="0109619B"/>
    <w:rsid w:val="021B00FB"/>
    <w:rsid w:val="036C1D15"/>
    <w:rsid w:val="042D5379"/>
    <w:rsid w:val="06927EAF"/>
    <w:rsid w:val="07D42DEF"/>
    <w:rsid w:val="08421F08"/>
    <w:rsid w:val="0AC372AF"/>
    <w:rsid w:val="0AEE5E82"/>
    <w:rsid w:val="0C590374"/>
    <w:rsid w:val="0C9C21D9"/>
    <w:rsid w:val="0CE32CEF"/>
    <w:rsid w:val="0E23559B"/>
    <w:rsid w:val="0F53554E"/>
    <w:rsid w:val="10BF701C"/>
    <w:rsid w:val="12AE7227"/>
    <w:rsid w:val="12FD3AD8"/>
    <w:rsid w:val="13C13A89"/>
    <w:rsid w:val="143202C8"/>
    <w:rsid w:val="14E85D0D"/>
    <w:rsid w:val="1514307B"/>
    <w:rsid w:val="17F93BB3"/>
    <w:rsid w:val="18121F4F"/>
    <w:rsid w:val="18C227F8"/>
    <w:rsid w:val="18F70A40"/>
    <w:rsid w:val="19306C79"/>
    <w:rsid w:val="19986659"/>
    <w:rsid w:val="19EA77BA"/>
    <w:rsid w:val="1ACD7097"/>
    <w:rsid w:val="1D896FF0"/>
    <w:rsid w:val="1DFE7C94"/>
    <w:rsid w:val="1ED9366B"/>
    <w:rsid w:val="1FF15CF9"/>
    <w:rsid w:val="230706D2"/>
    <w:rsid w:val="24C93E6F"/>
    <w:rsid w:val="2791206A"/>
    <w:rsid w:val="27954925"/>
    <w:rsid w:val="28094EEC"/>
    <w:rsid w:val="291A4623"/>
    <w:rsid w:val="291A737D"/>
    <w:rsid w:val="2B0D69EB"/>
    <w:rsid w:val="2B362390"/>
    <w:rsid w:val="2CBB1644"/>
    <w:rsid w:val="2F8512FC"/>
    <w:rsid w:val="301D196F"/>
    <w:rsid w:val="3181719C"/>
    <w:rsid w:val="33270BD5"/>
    <w:rsid w:val="33E9232E"/>
    <w:rsid w:val="346E3E2D"/>
    <w:rsid w:val="34A8737B"/>
    <w:rsid w:val="34D16D92"/>
    <w:rsid w:val="34ED70B4"/>
    <w:rsid w:val="36625EF3"/>
    <w:rsid w:val="366559E4"/>
    <w:rsid w:val="367B55B9"/>
    <w:rsid w:val="37C0630C"/>
    <w:rsid w:val="3846001C"/>
    <w:rsid w:val="385617B7"/>
    <w:rsid w:val="393F42CA"/>
    <w:rsid w:val="3AC7544B"/>
    <w:rsid w:val="3C0933B2"/>
    <w:rsid w:val="3C44609B"/>
    <w:rsid w:val="3CBD309D"/>
    <w:rsid w:val="3D8F3346"/>
    <w:rsid w:val="3E3A7756"/>
    <w:rsid w:val="401A60C1"/>
    <w:rsid w:val="40DC2CE2"/>
    <w:rsid w:val="41D7184D"/>
    <w:rsid w:val="43414416"/>
    <w:rsid w:val="43FE2677"/>
    <w:rsid w:val="45E969E0"/>
    <w:rsid w:val="46C1486E"/>
    <w:rsid w:val="48131A79"/>
    <w:rsid w:val="492A4C64"/>
    <w:rsid w:val="49EF714E"/>
    <w:rsid w:val="4B0D4E47"/>
    <w:rsid w:val="4D0F5BFB"/>
    <w:rsid w:val="508B4911"/>
    <w:rsid w:val="52474C41"/>
    <w:rsid w:val="534E0A50"/>
    <w:rsid w:val="54174F0C"/>
    <w:rsid w:val="55064664"/>
    <w:rsid w:val="57B91DA5"/>
    <w:rsid w:val="57EE7D4E"/>
    <w:rsid w:val="59232377"/>
    <w:rsid w:val="59E66889"/>
    <w:rsid w:val="5AE12FE7"/>
    <w:rsid w:val="5AFA812B"/>
    <w:rsid w:val="5B1752BB"/>
    <w:rsid w:val="5B457E62"/>
    <w:rsid w:val="5BBCE3D0"/>
    <w:rsid w:val="5E5A1D2A"/>
    <w:rsid w:val="60214FCC"/>
    <w:rsid w:val="616C0E92"/>
    <w:rsid w:val="629B42BC"/>
    <w:rsid w:val="632871B7"/>
    <w:rsid w:val="659D21F5"/>
    <w:rsid w:val="65A919ED"/>
    <w:rsid w:val="667A5E9C"/>
    <w:rsid w:val="66CA288E"/>
    <w:rsid w:val="67C93D43"/>
    <w:rsid w:val="683F57E5"/>
    <w:rsid w:val="686110FF"/>
    <w:rsid w:val="69BA634F"/>
    <w:rsid w:val="6A33680F"/>
    <w:rsid w:val="6A6E4AEF"/>
    <w:rsid w:val="6BEE10E9"/>
    <w:rsid w:val="6C021003"/>
    <w:rsid w:val="6CFF389C"/>
    <w:rsid w:val="6DB138E3"/>
    <w:rsid w:val="6DC80571"/>
    <w:rsid w:val="6F15104E"/>
    <w:rsid w:val="6F400CA5"/>
    <w:rsid w:val="6FB9644B"/>
    <w:rsid w:val="709F0A11"/>
    <w:rsid w:val="70CC3BAD"/>
    <w:rsid w:val="70EB1728"/>
    <w:rsid w:val="76152E08"/>
    <w:rsid w:val="770B6714"/>
    <w:rsid w:val="77F70D9B"/>
    <w:rsid w:val="784004D1"/>
    <w:rsid w:val="78AF797E"/>
    <w:rsid w:val="790A394F"/>
    <w:rsid w:val="79B95098"/>
    <w:rsid w:val="7C60077C"/>
    <w:rsid w:val="7CC876FF"/>
    <w:rsid w:val="7E125FC0"/>
    <w:rsid w:val="7E934408"/>
    <w:rsid w:val="7F1F0A83"/>
    <w:rsid w:val="7F5FE455"/>
    <w:rsid w:val="996FA4F2"/>
    <w:rsid w:val="BFF62E10"/>
    <w:rsid w:val="D776CF3E"/>
    <w:rsid w:val="DBD5C3A5"/>
    <w:rsid w:val="DFA18EB6"/>
    <w:rsid w:val="E7F76329"/>
    <w:rsid w:val="E9FD307F"/>
    <w:rsid w:val="EEBF5D22"/>
    <w:rsid w:val="F8B3D7A0"/>
    <w:rsid w:val="FEDBFAE6"/>
    <w:rsid w:val="FF7D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styleId="1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1879</Words>
  <Characters>1966</Characters>
  <Lines>21</Lines>
  <Paragraphs>6</Paragraphs>
  <TotalTime>6</TotalTime>
  <ScaleCrop>false</ScaleCrop>
  <LinksUpToDate>false</LinksUpToDate>
  <CharactersWithSpaces>1968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2024-06-07T09:59:00Z</dcterms:created>
  <dc:creator>Dell</dc:creator>
  <cp:lastModifiedBy>user</cp:lastModifiedBy>
  <cp:lastPrinted>2024-11-24T12:46:00Z</cp:lastPrinted>
  <dcterms:modified xsi:type="dcterms:W3CDTF">2024-12-09T13:39:02Z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EBC65F8B9BC448049F2DFA4E67960E03_13</vt:lpwstr>
  </property>
</Properties>
</file>