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5F230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2025年智慧农业创新应用基地（园区）建设项目（第二批）储备表</w:t>
      </w:r>
    </w:p>
    <w:p w14:paraId="6CCEB0AA">
      <w:pPr>
        <w:pStyle w:val="2"/>
        <w:rPr>
          <w:rFonts w:hint="eastAsia"/>
          <w:lang w:val="en-US" w:eastAsia="zh-CN"/>
        </w:rPr>
      </w:pP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2531"/>
        <w:gridCol w:w="1570"/>
        <w:gridCol w:w="4754"/>
        <w:gridCol w:w="2078"/>
        <w:gridCol w:w="849"/>
        <w:gridCol w:w="1138"/>
        <w:gridCol w:w="639"/>
      </w:tblGrid>
      <w:tr w14:paraId="3D5BE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213" w:type="pct"/>
            <w:noWrap w:val="0"/>
            <w:vAlign w:val="center"/>
          </w:tcPr>
          <w:p w14:paraId="34BAC271">
            <w:pPr>
              <w:snapToGrid w:val="0"/>
              <w:jc w:val="center"/>
              <w:rPr>
                <w:rFonts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93" w:type="pct"/>
            <w:noWrap w:val="0"/>
            <w:vAlign w:val="center"/>
          </w:tcPr>
          <w:p w14:paraId="33BA061F">
            <w:pPr>
              <w:snapToGrid w:val="0"/>
              <w:jc w:val="center"/>
              <w:rPr>
                <w:rFonts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color w:val="000000"/>
                <w:sz w:val="28"/>
                <w:szCs w:val="28"/>
                <w:lang w:val="en"/>
              </w:rPr>
              <w:t>项目名称</w:t>
            </w:r>
          </w:p>
        </w:tc>
        <w:tc>
          <w:tcPr>
            <w:tcW w:w="554" w:type="pct"/>
            <w:noWrap w:val="0"/>
            <w:vAlign w:val="center"/>
          </w:tcPr>
          <w:p w14:paraId="66BBA74A">
            <w:pPr>
              <w:snapToGrid w:val="0"/>
              <w:jc w:val="center"/>
              <w:rPr>
                <w:rFonts w:hint="eastAsia" w:ascii="黑体" w:hAnsi="黑体" w:eastAsia="黑体" w:cs="仿宋_GB2312"/>
                <w:b w:val="0"/>
                <w:bCs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  <w:t>建设地点</w:t>
            </w:r>
          </w:p>
        </w:tc>
        <w:tc>
          <w:tcPr>
            <w:tcW w:w="1678" w:type="pct"/>
            <w:noWrap w:val="0"/>
            <w:vAlign w:val="center"/>
          </w:tcPr>
          <w:p w14:paraId="21A58F04">
            <w:pPr>
              <w:snapToGrid w:val="0"/>
              <w:jc w:val="center"/>
              <w:rPr>
                <w:rFonts w:hint="eastAsia"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  <w:t>建设内容</w:t>
            </w:r>
          </w:p>
          <w:p w14:paraId="7E46EE88">
            <w:pPr>
              <w:snapToGrid w:val="0"/>
              <w:jc w:val="center"/>
              <w:rPr>
                <w:rFonts w:hint="eastAsia"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  <w:t>（包括</w:t>
            </w:r>
            <w:r>
              <w:rPr>
                <w:rFonts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  <w:t>建设规模</w:t>
            </w:r>
            <w:r>
              <w:rPr>
                <w:rFonts w:hint="eastAsia"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  <w:t>和主要建设</w:t>
            </w:r>
            <w:r>
              <w:rPr>
                <w:rFonts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  <w:t>内容等</w:t>
            </w:r>
            <w:r>
              <w:rPr>
                <w:rFonts w:hint="eastAsia"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33" w:type="pct"/>
            <w:noWrap w:val="0"/>
            <w:vAlign w:val="center"/>
          </w:tcPr>
          <w:p w14:paraId="1BEEFFA6">
            <w:pPr>
              <w:snapToGrid w:val="0"/>
              <w:jc w:val="center"/>
              <w:rPr>
                <w:rFonts w:hint="eastAsia"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  <w:t>项目主体</w:t>
            </w:r>
          </w:p>
        </w:tc>
        <w:tc>
          <w:tcPr>
            <w:tcW w:w="299" w:type="pct"/>
            <w:noWrap w:val="0"/>
            <w:vAlign w:val="center"/>
          </w:tcPr>
          <w:p w14:paraId="3C3E4347">
            <w:pPr>
              <w:snapToGrid w:val="0"/>
              <w:jc w:val="center"/>
              <w:rPr>
                <w:rFonts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  <w:t>总</w:t>
            </w:r>
            <w:r>
              <w:rPr>
                <w:rFonts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  <w:t>投资</w:t>
            </w:r>
          </w:p>
          <w:p w14:paraId="5E4B00B2">
            <w:pPr>
              <w:snapToGrid w:val="0"/>
              <w:jc w:val="center"/>
              <w:rPr>
                <w:rFonts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401" w:type="pct"/>
            <w:noWrap w:val="0"/>
            <w:vAlign w:val="center"/>
          </w:tcPr>
          <w:p w14:paraId="3C6B667D">
            <w:pPr>
              <w:snapToGrid w:val="0"/>
              <w:jc w:val="center"/>
              <w:rPr>
                <w:rFonts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  <w:t>申请</w:t>
            </w:r>
            <w:r>
              <w:rPr>
                <w:rFonts w:hint="eastAsia"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  <w:t>补助金额（万元）</w:t>
            </w:r>
          </w:p>
        </w:tc>
        <w:tc>
          <w:tcPr>
            <w:tcW w:w="225" w:type="pct"/>
            <w:noWrap w:val="0"/>
            <w:vAlign w:val="center"/>
          </w:tcPr>
          <w:p w14:paraId="793D2F23">
            <w:pPr>
              <w:snapToGrid w:val="0"/>
              <w:jc w:val="center"/>
              <w:rPr>
                <w:rFonts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color w:val="000000"/>
                <w:sz w:val="28"/>
                <w:szCs w:val="28"/>
              </w:rPr>
              <w:t>备注</w:t>
            </w:r>
          </w:p>
        </w:tc>
      </w:tr>
      <w:tr w14:paraId="70607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3" w:type="pct"/>
            <w:noWrap w:val="0"/>
            <w:vAlign w:val="center"/>
          </w:tcPr>
          <w:p w14:paraId="5D61FB93">
            <w:pPr>
              <w:spacing w:line="590" w:lineRule="exact"/>
              <w:jc w:val="center"/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3" w:type="pct"/>
            <w:noWrap w:val="0"/>
            <w:vAlign w:val="top"/>
          </w:tcPr>
          <w:p w14:paraId="2DF81409">
            <w:pPr>
              <w:spacing w:line="59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  <w:t>成都市天府新区智慧农业创新应用基地（畜牧业）建设项目（家禽生长模型技术试点）</w:t>
            </w:r>
          </w:p>
        </w:tc>
        <w:tc>
          <w:tcPr>
            <w:tcW w:w="554" w:type="pct"/>
            <w:noWrap w:val="0"/>
            <w:vAlign w:val="top"/>
          </w:tcPr>
          <w:p w14:paraId="7ECC325C">
            <w:pPr>
              <w:spacing w:line="590" w:lineRule="exact"/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  <w:t>天府新区</w:t>
            </w:r>
          </w:p>
        </w:tc>
        <w:tc>
          <w:tcPr>
            <w:tcW w:w="1678" w:type="pct"/>
            <w:noWrap w:val="0"/>
            <w:vAlign w:val="top"/>
          </w:tcPr>
          <w:p w14:paraId="489EAA82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  <w:t>建设3个专用软件系统：（1）AI识别平台（2智能抽重平台（3）自动控制平台和2个公用软件系统：（1）生长模型中台（2）AI中台。实现AI采集饲养过程数据、智能抽重、环境远程控制、构建生长信息模型和出栏智能化销售信息发布。</w:t>
            </w:r>
          </w:p>
        </w:tc>
        <w:tc>
          <w:tcPr>
            <w:tcW w:w="733" w:type="pct"/>
            <w:noWrap w:val="0"/>
            <w:vAlign w:val="top"/>
          </w:tcPr>
          <w:p w14:paraId="2ACC7F54">
            <w:pPr>
              <w:spacing w:line="590" w:lineRule="exact"/>
              <w:rPr>
                <w:rFonts w:hint="default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  <w:t>成都三联龙腾科技有限公司</w:t>
            </w:r>
          </w:p>
        </w:tc>
        <w:tc>
          <w:tcPr>
            <w:tcW w:w="299" w:type="pct"/>
            <w:noWrap w:val="0"/>
            <w:vAlign w:val="top"/>
          </w:tcPr>
          <w:p w14:paraId="571A3D7B">
            <w:pPr>
              <w:spacing w:line="590" w:lineRule="exact"/>
              <w:jc w:val="center"/>
              <w:rPr>
                <w:rFonts w:hint="default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  <w:t>150.7</w:t>
            </w:r>
          </w:p>
        </w:tc>
        <w:tc>
          <w:tcPr>
            <w:tcW w:w="401" w:type="pct"/>
            <w:noWrap w:val="0"/>
            <w:vAlign w:val="top"/>
          </w:tcPr>
          <w:p w14:paraId="51BF9A90">
            <w:pPr>
              <w:spacing w:line="590" w:lineRule="exact"/>
              <w:jc w:val="center"/>
              <w:rPr>
                <w:rFonts w:hint="default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  <w:t>58.7</w:t>
            </w:r>
          </w:p>
        </w:tc>
        <w:tc>
          <w:tcPr>
            <w:tcW w:w="225" w:type="pct"/>
            <w:noWrap w:val="0"/>
            <w:vAlign w:val="top"/>
          </w:tcPr>
          <w:p w14:paraId="176F8749">
            <w:pPr>
              <w:spacing w:line="59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</w:tr>
      <w:tr w14:paraId="20CCB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3" w:type="pct"/>
            <w:noWrap w:val="0"/>
            <w:vAlign w:val="center"/>
          </w:tcPr>
          <w:p w14:paraId="404E28D5">
            <w:pPr>
              <w:spacing w:line="590" w:lineRule="exact"/>
              <w:jc w:val="center"/>
              <w:rPr>
                <w:rFonts w:hint="default" w:ascii="华文仿宋" w:hAnsi="华文仿宋" w:eastAsia="华文仿宋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3" w:type="pct"/>
            <w:noWrap w:val="0"/>
            <w:vAlign w:val="top"/>
          </w:tcPr>
          <w:p w14:paraId="72F11470">
            <w:pPr>
              <w:spacing w:line="59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  <w:t>成都市天府新区智慧农业创新应用基地（设施农业）建设项目（蔬菜品种）</w:t>
            </w:r>
          </w:p>
        </w:tc>
        <w:tc>
          <w:tcPr>
            <w:tcW w:w="554" w:type="pct"/>
            <w:noWrap w:val="0"/>
            <w:vAlign w:val="top"/>
          </w:tcPr>
          <w:p w14:paraId="7CBFB81A">
            <w:pPr>
              <w:spacing w:line="590" w:lineRule="exact"/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  <w:t>永兴街道明水村第三村民小组</w:t>
            </w:r>
          </w:p>
        </w:tc>
        <w:tc>
          <w:tcPr>
            <w:tcW w:w="1678" w:type="pct"/>
            <w:noWrap w:val="0"/>
            <w:vAlign w:val="top"/>
          </w:tcPr>
          <w:p w14:paraId="20473545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  <w:t>建设农产品初加工标准化厂房600平方，配置蔬菜采后商品化处理智能设施，处理能力500斤/小时，实现智能化称量、除土、清洗、干制、包装、传送、追溯等功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  <w:t>能。</w:t>
            </w:r>
          </w:p>
        </w:tc>
        <w:tc>
          <w:tcPr>
            <w:tcW w:w="733" w:type="pct"/>
            <w:noWrap w:val="0"/>
            <w:vAlign w:val="top"/>
          </w:tcPr>
          <w:p w14:paraId="0AEFE2D7">
            <w:pPr>
              <w:spacing w:line="590" w:lineRule="exact"/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  <w:t>四川天府新区永兴街道明水村股份经济合作联合社</w:t>
            </w:r>
          </w:p>
        </w:tc>
        <w:tc>
          <w:tcPr>
            <w:tcW w:w="299" w:type="pct"/>
            <w:noWrap w:val="0"/>
            <w:vAlign w:val="top"/>
          </w:tcPr>
          <w:p w14:paraId="35DEDBAE">
            <w:pPr>
              <w:spacing w:line="590" w:lineRule="exact"/>
              <w:jc w:val="center"/>
              <w:rPr>
                <w:rFonts w:hint="default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401" w:type="pct"/>
            <w:noWrap w:val="0"/>
            <w:vAlign w:val="top"/>
          </w:tcPr>
          <w:p w14:paraId="6C2D4EB4">
            <w:pPr>
              <w:spacing w:line="590" w:lineRule="exact"/>
              <w:jc w:val="center"/>
              <w:rPr>
                <w:rFonts w:hint="default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225" w:type="pct"/>
            <w:noWrap w:val="0"/>
            <w:vAlign w:val="top"/>
          </w:tcPr>
          <w:p w14:paraId="0DE9E370">
            <w:pPr>
              <w:spacing w:line="590" w:lineRule="exact"/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</w:p>
        </w:tc>
      </w:tr>
    </w:tbl>
    <w:p w14:paraId="0F53AEDD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45D22"/>
    <w:rsid w:val="1C8A7751"/>
    <w:rsid w:val="327C4221"/>
    <w:rsid w:val="6B00369D"/>
    <w:rsid w:val="753557C1"/>
    <w:rsid w:val="7EA4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Normal (Web)"/>
    <w:basedOn w:val="1"/>
    <w:qFormat/>
    <w:uiPriority w:val="99"/>
    <w:pPr>
      <w:adjustRightInd/>
      <w:spacing w:line="240" w:lineRule="auto"/>
      <w:jc w:val="left"/>
      <w:textAlignment w:val="auto"/>
    </w:pPr>
    <w:rPr>
      <w:rFonts w:ascii="Arial" w:hAnsi="Arial" w:cs="Arial"/>
      <w:sz w:val="18"/>
      <w:szCs w:val="18"/>
    </w:rPr>
  </w:style>
  <w:style w:type="paragraph" w:styleId="7">
    <w:name w:val="Title"/>
    <w:basedOn w:val="1"/>
    <w:next w:val="1"/>
    <w:qFormat/>
    <w:uiPriority w:val="0"/>
    <w:pPr>
      <w:snapToGrid w:val="0"/>
      <w:spacing w:line="240" w:lineRule="auto"/>
      <w:jc w:val="center"/>
      <w:textAlignment w:val="auto"/>
      <w:outlineLvl w:val="0"/>
    </w:pPr>
    <w:rPr>
      <w:rFonts w:eastAsia="方正小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466</Characters>
  <Lines>0</Lines>
  <Paragraphs>0</Paragraphs>
  <TotalTime>3</TotalTime>
  <ScaleCrop>false</ScaleCrop>
  <LinksUpToDate>false</LinksUpToDate>
  <CharactersWithSpaces>558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2024-12-18T03:09:00Z</dcterms:created>
  <dc:creator>路劫</dc:creator>
  <cp:lastModifiedBy>路劫</cp:lastModifiedBy>
  <dcterms:modified xsi:type="dcterms:W3CDTF">2024-12-18T09:03:49Z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068E48CB92B24E578FA0BEDDF1951C51_11</vt:lpwstr>
  </property>
  <property fmtid="{D5CDD505-2E9C-101B-9397-08002B2CF9AE}" pid="4" name="KSOTemplateDocerSaveRecord">
    <vt:lpwstr>eyJoZGlkIjoiMzdiMDYzMjBjNzY1ZDY3Y2E3YTRjZGFkZjUzMmQ1OTIiLCJ1c2VySWQiOiI2ODIwMzM5NzIifQ==</vt:lpwstr>
  </property>
</Properties>
</file>