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76488F2">
      <w:pPr>
        <w:keepNext w:val="0"/>
        <w:keepLines w:val="0"/>
        <w:pageBreakBefore w:val="0"/>
        <w:widowControl w:val="0"/>
        <w:kinsoku/>
        <w:wordWrap/>
        <w:overflowPunct/>
        <w:topLinePunct w:val="0"/>
        <w:autoSpaceDE/>
        <w:autoSpaceDN/>
        <w:bidi w:val="0"/>
        <w:adjustRightInd w:val="0"/>
        <w:snapToGrid w:val="0"/>
        <w:spacing w:line="600" w:lineRule="exact"/>
        <w:jc w:val="both"/>
        <w:textAlignment w:val="auto"/>
        <w:rPr>
          <w:rFonts w:hint="default" w:eastAsia="方正小标宋_GBK"/>
          <w:b w:val="0"/>
          <w:bCs w:val="0"/>
          <w:color w:val="auto"/>
          <w:sz w:val="44"/>
          <w:szCs w:val="44"/>
          <w:lang w:val="en-US" w:eastAsia="zh-CN"/>
        </w:rPr>
      </w:pPr>
      <w:bookmarkStart w:id="4" w:name="_GoBack"/>
      <w:bookmarkEnd w:id="4"/>
    </w:p>
    <w:p w14:paraId="15428495">
      <w:pPr>
        <w:keepNext w:val="0"/>
        <w:keepLines w:val="0"/>
        <w:pageBreakBefore w:val="0"/>
        <w:widowControl w:val="0"/>
        <w:kinsoku/>
        <w:wordWrap/>
        <w:overflowPunct/>
        <w:topLinePunct w:val="0"/>
        <w:autoSpaceDE/>
        <w:autoSpaceDN/>
        <w:bidi w:val="0"/>
        <w:adjustRightInd w:val="0"/>
        <w:snapToGrid w:val="0"/>
        <w:spacing w:line="600" w:lineRule="exact"/>
        <w:jc w:val="center"/>
        <w:textAlignment w:val="auto"/>
        <w:rPr>
          <w:rFonts w:eastAsia="方正小标宋_GBK"/>
          <w:b w:val="0"/>
          <w:bCs w:val="0"/>
          <w:color w:val="auto"/>
          <w:sz w:val="44"/>
          <w:szCs w:val="44"/>
        </w:rPr>
      </w:pPr>
      <w:r>
        <w:rPr>
          <w:rFonts w:eastAsia="方正小标宋_GBK"/>
          <w:b w:val="0"/>
          <w:bCs w:val="0"/>
          <w:color w:val="auto"/>
          <w:sz w:val="44"/>
          <w:szCs w:val="44"/>
        </w:rPr>
        <w:t>四川省科技资源共享服务平台管理办法</w:t>
      </w:r>
    </w:p>
    <w:p w14:paraId="77201812">
      <w:pPr>
        <w:keepNext w:val="0"/>
        <w:keepLines w:val="0"/>
        <w:pageBreakBefore w:val="0"/>
        <w:widowControl w:val="0"/>
        <w:kinsoku/>
        <w:wordWrap/>
        <w:overflowPunct/>
        <w:topLinePunct w:val="0"/>
        <w:autoSpaceDE/>
        <w:autoSpaceDN/>
        <w:bidi w:val="0"/>
        <w:adjustRightInd w:val="0"/>
        <w:snapToGrid w:val="0"/>
        <w:spacing w:line="600" w:lineRule="exact"/>
        <w:jc w:val="center"/>
        <w:textAlignment w:val="auto"/>
        <w:rPr>
          <w:rFonts w:eastAsia="楷体_GB2312"/>
          <w:b w:val="0"/>
          <w:bCs w:val="0"/>
          <w:color w:val="auto"/>
          <w:sz w:val="32"/>
          <w:szCs w:val="32"/>
        </w:rPr>
      </w:pPr>
      <w:r>
        <w:rPr>
          <w:rFonts w:eastAsia="楷体_GB2312"/>
          <w:b w:val="0"/>
          <w:bCs w:val="0"/>
          <w:color w:val="auto"/>
          <w:sz w:val="32"/>
          <w:szCs w:val="32"/>
        </w:rPr>
        <w:t>（</w:t>
      </w:r>
      <w:r>
        <w:rPr>
          <w:rFonts w:hint="eastAsia" w:eastAsia="楷体_GB2312"/>
          <w:b w:val="0"/>
          <w:bCs w:val="0"/>
          <w:color w:val="auto"/>
          <w:sz w:val="32"/>
          <w:szCs w:val="32"/>
          <w:lang w:eastAsia="zh-CN"/>
        </w:rPr>
        <w:t>征求意见</w:t>
      </w:r>
      <w:r>
        <w:rPr>
          <w:rFonts w:eastAsia="楷体_GB2312"/>
          <w:b w:val="0"/>
          <w:bCs w:val="0"/>
          <w:color w:val="auto"/>
          <w:sz w:val="32"/>
          <w:szCs w:val="32"/>
        </w:rPr>
        <w:t>稿）</w:t>
      </w:r>
    </w:p>
    <w:p w14:paraId="2F915A83">
      <w:pPr>
        <w:pStyle w:val="2"/>
        <w:keepNext w:val="0"/>
        <w:keepLines w:val="0"/>
        <w:pageBreakBefore w:val="0"/>
        <w:widowControl w:val="0"/>
        <w:kinsoku/>
        <w:wordWrap/>
        <w:overflowPunct/>
        <w:topLinePunct w:val="0"/>
        <w:autoSpaceDE/>
        <w:autoSpaceDN/>
        <w:bidi w:val="0"/>
        <w:spacing w:line="600" w:lineRule="exact"/>
        <w:textAlignment w:val="auto"/>
        <w:rPr>
          <w:b w:val="0"/>
          <w:bCs w:val="0"/>
          <w:color w:val="auto"/>
        </w:rPr>
      </w:pPr>
    </w:p>
    <w:p w14:paraId="41770E49">
      <w:pPr>
        <w:keepNext w:val="0"/>
        <w:keepLines w:val="0"/>
        <w:pageBreakBefore w:val="0"/>
        <w:widowControl w:val="0"/>
        <w:kinsoku/>
        <w:wordWrap/>
        <w:overflowPunct/>
        <w:topLinePunct w:val="0"/>
        <w:autoSpaceDE/>
        <w:autoSpaceDN/>
        <w:bidi w:val="0"/>
        <w:adjustRightInd w:val="0"/>
        <w:snapToGrid w:val="0"/>
        <w:spacing w:line="600" w:lineRule="exact"/>
        <w:jc w:val="center"/>
        <w:textAlignment w:val="auto"/>
        <w:rPr>
          <w:rFonts w:eastAsia="黑体"/>
          <w:b w:val="0"/>
          <w:bCs w:val="0"/>
          <w:color w:val="auto"/>
          <w:sz w:val="32"/>
          <w:szCs w:val="32"/>
        </w:rPr>
      </w:pPr>
      <w:r>
        <w:rPr>
          <w:rFonts w:eastAsia="黑体"/>
          <w:b w:val="0"/>
          <w:bCs w:val="0"/>
          <w:color w:val="auto"/>
          <w:sz w:val="32"/>
          <w:szCs w:val="32"/>
        </w:rPr>
        <w:t>第一章  总</w:t>
      </w:r>
      <w:r>
        <w:rPr>
          <w:rFonts w:hint="eastAsia" w:eastAsia="黑体"/>
          <w:b w:val="0"/>
          <w:bCs w:val="0"/>
          <w:color w:val="auto"/>
          <w:sz w:val="32"/>
          <w:szCs w:val="32"/>
          <w:lang w:val="en-US" w:eastAsia="zh-CN"/>
        </w:rPr>
        <w:t xml:space="preserve">  </w:t>
      </w:r>
      <w:r>
        <w:rPr>
          <w:rFonts w:eastAsia="黑体"/>
          <w:b w:val="0"/>
          <w:bCs w:val="0"/>
          <w:color w:val="auto"/>
          <w:sz w:val="32"/>
          <w:szCs w:val="32"/>
        </w:rPr>
        <w:t>则</w:t>
      </w:r>
    </w:p>
    <w:p w14:paraId="7CF52893">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eastAsia="仿宋_GB2312"/>
          <w:b w:val="0"/>
          <w:bCs w:val="0"/>
          <w:color w:val="auto"/>
          <w:sz w:val="32"/>
          <w:szCs w:val="32"/>
        </w:rPr>
      </w:pPr>
      <w:r>
        <w:rPr>
          <w:rFonts w:hint="eastAsia" w:ascii="楷体_GB2312" w:hAnsi="楷体_GB2312" w:eastAsia="楷体_GB2312" w:cs="楷体_GB2312"/>
          <w:b w:val="0"/>
          <w:bCs w:val="0"/>
          <w:color w:val="auto"/>
          <w:sz w:val="32"/>
          <w:szCs w:val="32"/>
        </w:rPr>
        <w:t>第一条</w:t>
      </w:r>
      <w:r>
        <w:rPr>
          <w:rFonts w:eastAsia="仿宋_GB2312"/>
          <w:b w:val="0"/>
          <w:bCs w:val="0"/>
          <w:color w:val="auto"/>
          <w:sz w:val="32"/>
          <w:szCs w:val="32"/>
        </w:rPr>
        <w:t xml:space="preserve">  为深入实施创新驱动发展战略，规范管理四川省科技资源共享服务平台，推进科技资源向社会开放共享，提升科技创新服务能力，</w:t>
      </w:r>
      <w:bookmarkStart w:id="0" w:name="_Hlk90284420"/>
      <w:r>
        <w:rPr>
          <w:rFonts w:eastAsia="仿宋_GB2312"/>
          <w:b w:val="0"/>
          <w:bCs w:val="0"/>
          <w:color w:val="auto"/>
          <w:sz w:val="32"/>
          <w:szCs w:val="32"/>
        </w:rPr>
        <w:t>根据《国家科技创新基地优化整合方案》（国科发基〔2017〕250号）</w:t>
      </w:r>
      <w:bookmarkEnd w:id="0"/>
      <w:r>
        <w:rPr>
          <w:rFonts w:eastAsia="仿宋_GB2312"/>
          <w:b w:val="0"/>
          <w:bCs w:val="0"/>
          <w:color w:val="auto"/>
          <w:sz w:val="32"/>
          <w:szCs w:val="32"/>
        </w:rPr>
        <w:t>《</w:t>
      </w:r>
      <w:bookmarkStart w:id="1" w:name="_Hlk86742320"/>
      <w:r>
        <w:rPr>
          <w:rFonts w:eastAsia="仿宋_GB2312"/>
          <w:b w:val="0"/>
          <w:bCs w:val="0"/>
          <w:color w:val="auto"/>
          <w:sz w:val="32"/>
          <w:szCs w:val="32"/>
        </w:rPr>
        <w:t>国家科技资源共享服务平台管理办法》（国科发基〔2018〕48号）</w:t>
      </w:r>
      <w:bookmarkEnd w:id="1"/>
      <w:r>
        <w:rPr>
          <w:rFonts w:hint="eastAsia" w:eastAsia="仿宋_GB2312"/>
          <w:b w:val="0"/>
          <w:bCs w:val="0"/>
          <w:color w:val="auto"/>
          <w:sz w:val="32"/>
          <w:szCs w:val="32"/>
          <w:lang w:eastAsia="zh-CN"/>
        </w:rPr>
        <w:t>、</w:t>
      </w:r>
      <w:r>
        <w:rPr>
          <w:rFonts w:hint="eastAsia" w:eastAsia="仿宋_GB2312"/>
          <w:b w:val="0"/>
          <w:bCs w:val="0"/>
          <w:color w:val="auto"/>
          <w:sz w:val="32"/>
          <w:szCs w:val="32"/>
        </w:rPr>
        <w:t>《四川省省级财政科技计划后补助管理办法》</w:t>
      </w:r>
      <w:r>
        <w:rPr>
          <w:rFonts w:hint="eastAsia" w:eastAsia="仿宋_GB2312"/>
          <w:b w:val="0"/>
          <w:bCs w:val="0"/>
          <w:color w:val="auto"/>
          <w:sz w:val="32"/>
          <w:szCs w:val="32"/>
          <w:lang w:eastAsia="zh-CN"/>
        </w:rPr>
        <w:t>，结合四川实际，</w:t>
      </w:r>
      <w:r>
        <w:rPr>
          <w:rFonts w:eastAsia="仿宋_GB2312"/>
          <w:b w:val="0"/>
          <w:bCs w:val="0"/>
          <w:color w:val="auto"/>
          <w:sz w:val="32"/>
          <w:szCs w:val="32"/>
        </w:rPr>
        <w:t>制定本办法。</w:t>
      </w:r>
    </w:p>
    <w:p w14:paraId="0DB3BB97">
      <w:pPr>
        <w:keepNext w:val="0"/>
        <w:keepLines w:val="0"/>
        <w:pageBreakBefore w:val="0"/>
        <w:widowControl w:val="0"/>
        <w:kinsoku/>
        <w:wordWrap/>
        <w:overflowPunct/>
        <w:topLinePunct w:val="0"/>
        <w:autoSpaceDE/>
        <w:autoSpaceDN/>
        <w:bidi w:val="0"/>
        <w:adjustRightInd w:val="0"/>
        <w:snapToGrid w:val="0"/>
        <w:spacing w:line="600" w:lineRule="exact"/>
        <w:ind w:firstLine="660"/>
        <w:textAlignment w:val="auto"/>
        <w:rPr>
          <w:rFonts w:eastAsia="仿宋_GB2312"/>
          <w:b w:val="0"/>
          <w:bCs w:val="0"/>
          <w:color w:val="auto"/>
          <w:sz w:val="32"/>
          <w:szCs w:val="32"/>
        </w:rPr>
      </w:pPr>
      <w:r>
        <w:rPr>
          <w:rFonts w:hint="eastAsia" w:ascii="楷体_GB2312" w:hAnsi="楷体_GB2312" w:eastAsia="楷体_GB2312" w:cs="楷体_GB2312"/>
          <w:b w:val="0"/>
          <w:bCs w:val="0"/>
          <w:color w:val="auto"/>
          <w:sz w:val="32"/>
          <w:szCs w:val="32"/>
        </w:rPr>
        <w:t>第二条</w:t>
      </w:r>
      <w:r>
        <w:rPr>
          <w:rFonts w:eastAsia="仿宋_GB2312"/>
          <w:b w:val="0"/>
          <w:bCs w:val="0"/>
          <w:color w:val="auto"/>
          <w:sz w:val="32"/>
          <w:szCs w:val="32"/>
        </w:rPr>
        <w:t xml:space="preserve">  四川省科技资源共享服务平台（以下简称：共享服务平台）是我省科技创新体系的重要组成部分，是国家科技资源共享服务平台的后备力量和有益补充，是围绕四川特色优势产业和学科等发展需要，开展科技基础资源汇交和集成、挖掘与分析、管理与利用，为科技创新提供基础支撑和条件保障的公益性、专业化、信息化公共服务平台。</w:t>
      </w:r>
    </w:p>
    <w:p w14:paraId="48E7F3AD">
      <w:pPr>
        <w:keepNext w:val="0"/>
        <w:keepLines w:val="0"/>
        <w:pageBreakBefore w:val="0"/>
        <w:widowControl w:val="0"/>
        <w:kinsoku/>
        <w:wordWrap/>
        <w:overflowPunct/>
        <w:topLinePunct w:val="0"/>
        <w:autoSpaceDE/>
        <w:autoSpaceDN/>
        <w:bidi w:val="0"/>
        <w:adjustRightInd w:val="0"/>
        <w:snapToGrid w:val="0"/>
        <w:spacing w:line="600" w:lineRule="exact"/>
        <w:ind w:firstLine="645"/>
        <w:textAlignment w:val="auto"/>
        <w:rPr>
          <w:rFonts w:eastAsia="仿宋_GB2312"/>
          <w:b w:val="0"/>
          <w:bCs w:val="0"/>
          <w:color w:val="auto"/>
          <w:sz w:val="32"/>
          <w:szCs w:val="32"/>
        </w:rPr>
      </w:pPr>
      <w:r>
        <w:rPr>
          <w:rFonts w:hint="eastAsia" w:ascii="楷体_GB2312" w:hAnsi="楷体_GB2312" w:eastAsia="楷体_GB2312" w:cs="楷体_GB2312"/>
          <w:b w:val="0"/>
          <w:bCs w:val="0"/>
          <w:color w:val="auto"/>
          <w:sz w:val="32"/>
          <w:szCs w:val="32"/>
        </w:rPr>
        <w:t>第三条</w:t>
      </w:r>
      <w:r>
        <w:rPr>
          <w:rFonts w:eastAsia="仿宋_GB2312"/>
          <w:b w:val="0"/>
          <w:bCs w:val="0"/>
          <w:color w:val="auto"/>
          <w:sz w:val="32"/>
          <w:szCs w:val="32"/>
        </w:rPr>
        <w:t xml:space="preserve">  共享服务平台主要依托在川科研院所、高等院校、骨干企业等单位建设，分为基础条件类平台、统筹服务类平台两个类型。基础条件类平台主要是指利用科学数据、生物种质与实验材料等科技资源，面向社会提供科研基础条件支撑和共享服务的数据库或资源库；统筹服务类平台主要是面向全省科研及管理人员建设</w:t>
      </w:r>
      <w:r>
        <w:rPr>
          <w:rFonts w:hint="eastAsia" w:eastAsia="仿宋_GB2312"/>
          <w:b w:val="0"/>
          <w:bCs w:val="0"/>
          <w:color w:val="auto"/>
          <w:sz w:val="32"/>
          <w:szCs w:val="32"/>
          <w:lang w:eastAsia="zh-CN"/>
        </w:rPr>
        <w:t>的，</w:t>
      </w:r>
      <w:r>
        <w:rPr>
          <w:rFonts w:eastAsia="仿宋_GB2312"/>
          <w:b w:val="0"/>
          <w:bCs w:val="0"/>
          <w:color w:val="auto"/>
          <w:sz w:val="32"/>
          <w:szCs w:val="32"/>
        </w:rPr>
        <w:t>围绕科技管理、基地运行、科技政策与信息公开等方面提供一站式服务的保障性平台。</w:t>
      </w:r>
    </w:p>
    <w:p w14:paraId="0D8C676E">
      <w:pPr>
        <w:keepNext w:val="0"/>
        <w:keepLines w:val="0"/>
        <w:pageBreakBefore w:val="0"/>
        <w:widowControl w:val="0"/>
        <w:kinsoku/>
        <w:wordWrap/>
        <w:overflowPunct/>
        <w:topLinePunct w:val="0"/>
        <w:autoSpaceDE/>
        <w:autoSpaceDN/>
        <w:bidi w:val="0"/>
        <w:adjustRightInd w:val="0"/>
        <w:snapToGrid w:val="0"/>
        <w:spacing w:line="600" w:lineRule="exact"/>
        <w:ind w:firstLine="645"/>
        <w:textAlignment w:val="auto"/>
        <w:rPr>
          <w:rFonts w:eastAsia="仿宋_GB2312"/>
          <w:b w:val="0"/>
          <w:bCs w:val="0"/>
          <w:color w:val="auto"/>
          <w:sz w:val="32"/>
          <w:szCs w:val="32"/>
        </w:rPr>
      </w:pPr>
      <w:r>
        <w:rPr>
          <w:rFonts w:hint="eastAsia" w:ascii="楷体_GB2312" w:hAnsi="楷体_GB2312" w:eastAsia="楷体_GB2312" w:cs="楷体_GB2312"/>
          <w:b w:val="0"/>
          <w:bCs w:val="0"/>
          <w:color w:val="auto"/>
          <w:sz w:val="32"/>
          <w:szCs w:val="32"/>
        </w:rPr>
        <w:t>第四条</w:t>
      </w:r>
      <w:r>
        <w:rPr>
          <w:rFonts w:eastAsia="仿宋_GB2312"/>
          <w:b w:val="0"/>
          <w:bCs w:val="0"/>
          <w:color w:val="auto"/>
          <w:sz w:val="32"/>
          <w:szCs w:val="32"/>
        </w:rPr>
        <w:t xml:space="preserve">  共享服务平台</w:t>
      </w:r>
      <w:r>
        <w:rPr>
          <w:rFonts w:hint="eastAsia" w:eastAsia="仿宋_GB2312"/>
          <w:b w:val="0"/>
          <w:bCs w:val="0"/>
          <w:color w:val="auto"/>
          <w:sz w:val="32"/>
          <w:szCs w:val="32"/>
          <w:lang w:eastAsia="zh-CN"/>
        </w:rPr>
        <w:t>运行</w:t>
      </w:r>
      <w:r>
        <w:rPr>
          <w:rFonts w:eastAsia="仿宋_GB2312"/>
          <w:b w:val="0"/>
          <w:bCs w:val="0"/>
          <w:color w:val="auto"/>
          <w:sz w:val="32"/>
          <w:szCs w:val="32"/>
        </w:rPr>
        <w:t>管理遵循合理布局、整合共享、分级分类、动态调整的基本原则，明确责任主体，加强能力建设，规范管理运行，促进开放共享和服务。</w:t>
      </w:r>
    </w:p>
    <w:p w14:paraId="0DFC7511">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eastAsia="仿宋_GB2312"/>
          <w:b w:val="0"/>
          <w:bCs w:val="0"/>
          <w:color w:val="auto"/>
          <w:sz w:val="32"/>
          <w:szCs w:val="32"/>
        </w:rPr>
      </w:pPr>
      <w:r>
        <w:rPr>
          <w:rFonts w:hint="eastAsia" w:ascii="楷体_GB2312" w:hAnsi="楷体_GB2312" w:eastAsia="楷体_GB2312" w:cs="楷体_GB2312"/>
          <w:b w:val="0"/>
          <w:bCs w:val="0"/>
          <w:color w:val="auto"/>
          <w:sz w:val="32"/>
          <w:szCs w:val="32"/>
        </w:rPr>
        <w:t>第五条</w:t>
      </w:r>
      <w:r>
        <w:rPr>
          <w:rFonts w:eastAsia="仿宋_GB2312"/>
          <w:b w:val="0"/>
          <w:bCs w:val="0"/>
          <w:color w:val="auto"/>
          <w:sz w:val="32"/>
          <w:szCs w:val="32"/>
        </w:rPr>
        <w:t xml:space="preserve">  共享服务平台的科技资源，除保密要求和特殊规定外，一般均应面向社会开放共享。省级财政科技资金通过后补助方式对共享服务平台的运行维护和共享服务给予必要的支持。按照“基地+人才+项目+任务”的原则，鼓励各类科技计划支持共享服务平台发展。</w:t>
      </w:r>
    </w:p>
    <w:p w14:paraId="43C79918">
      <w:pPr>
        <w:keepNext w:val="0"/>
        <w:keepLines w:val="0"/>
        <w:pageBreakBefore w:val="0"/>
        <w:widowControl w:val="0"/>
        <w:kinsoku/>
        <w:wordWrap/>
        <w:overflowPunct/>
        <w:topLinePunct w:val="0"/>
        <w:autoSpaceDE/>
        <w:autoSpaceDN/>
        <w:bidi w:val="0"/>
        <w:adjustRightInd w:val="0"/>
        <w:snapToGrid w:val="0"/>
        <w:spacing w:line="600" w:lineRule="exact"/>
        <w:jc w:val="center"/>
        <w:textAlignment w:val="auto"/>
        <w:rPr>
          <w:rFonts w:eastAsia="黑体"/>
          <w:b w:val="0"/>
          <w:bCs w:val="0"/>
          <w:color w:val="auto"/>
          <w:sz w:val="32"/>
          <w:szCs w:val="32"/>
        </w:rPr>
      </w:pPr>
      <w:r>
        <w:rPr>
          <w:rFonts w:eastAsia="黑体"/>
          <w:b w:val="0"/>
          <w:bCs w:val="0"/>
          <w:color w:val="auto"/>
          <w:sz w:val="32"/>
          <w:szCs w:val="32"/>
        </w:rPr>
        <w:t xml:space="preserve">第二章  </w:t>
      </w:r>
      <w:r>
        <w:rPr>
          <w:rFonts w:hint="eastAsia" w:eastAsia="黑体"/>
          <w:b w:val="0"/>
          <w:bCs w:val="0"/>
          <w:color w:val="auto"/>
          <w:sz w:val="32"/>
          <w:szCs w:val="32"/>
          <w:lang w:eastAsia="zh-CN"/>
        </w:rPr>
        <w:t>管理</w:t>
      </w:r>
      <w:r>
        <w:rPr>
          <w:rFonts w:eastAsia="黑体"/>
          <w:b w:val="0"/>
          <w:bCs w:val="0"/>
          <w:color w:val="auto"/>
          <w:sz w:val="32"/>
          <w:szCs w:val="32"/>
        </w:rPr>
        <w:t>职责</w:t>
      </w:r>
    </w:p>
    <w:p w14:paraId="4E11E5B4">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eastAsia="仿宋_GB2312"/>
          <w:b w:val="0"/>
          <w:bCs w:val="0"/>
          <w:color w:val="auto"/>
          <w:sz w:val="32"/>
          <w:szCs w:val="32"/>
        </w:rPr>
      </w:pPr>
      <w:r>
        <w:rPr>
          <w:rFonts w:hint="eastAsia" w:ascii="楷体_GB2312" w:hAnsi="楷体_GB2312" w:eastAsia="楷体_GB2312" w:cs="楷体_GB2312"/>
          <w:b w:val="0"/>
          <w:bCs w:val="0"/>
          <w:color w:val="auto"/>
          <w:sz w:val="32"/>
          <w:szCs w:val="32"/>
        </w:rPr>
        <w:t>第六条</w:t>
      </w:r>
      <w:r>
        <w:rPr>
          <w:rFonts w:eastAsia="仿宋_GB2312"/>
          <w:b w:val="0"/>
          <w:bCs w:val="0"/>
          <w:color w:val="auto"/>
          <w:sz w:val="32"/>
          <w:szCs w:val="32"/>
        </w:rPr>
        <w:t xml:space="preserve">  四川省科学技术厅（以下简称：科技厅）是共享服务平台的宏观管理部门，主要职责是：</w:t>
      </w:r>
    </w:p>
    <w:p w14:paraId="1D1C1F9F">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eastAsia="仿宋_GB2312"/>
          <w:b w:val="0"/>
          <w:bCs w:val="0"/>
          <w:color w:val="auto"/>
          <w:sz w:val="32"/>
          <w:szCs w:val="32"/>
        </w:rPr>
      </w:pPr>
      <w:r>
        <w:rPr>
          <w:rFonts w:eastAsia="仿宋_GB2312"/>
          <w:b w:val="0"/>
          <w:bCs w:val="0"/>
          <w:color w:val="auto"/>
          <w:sz w:val="32"/>
          <w:szCs w:val="32"/>
        </w:rPr>
        <w:t>1.贯彻落实国家和我省关于共享服务平台建设与发展的方针政策；</w:t>
      </w:r>
    </w:p>
    <w:p w14:paraId="07FC8F33">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eastAsia="仿宋_GB2312"/>
          <w:b w:val="0"/>
          <w:bCs w:val="0"/>
          <w:color w:val="auto"/>
          <w:sz w:val="32"/>
          <w:szCs w:val="32"/>
        </w:rPr>
      </w:pPr>
      <w:r>
        <w:rPr>
          <w:rFonts w:eastAsia="仿宋_GB2312"/>
          <w:b w:val="0"/>
          <w:bCs w:val="0"/>
          <w:color w:val="auto"/>
          <w:sz w:val="32"/>
          <w:szCs w:val="32"/>
        </w:rPr>
        <w:t>2.研究制定共享服务平台建设、运行、管理和维护政策规范等；</w:t>
      </w:r>
    </w:p>
    <w:p w14:paraId="798A783C">
      <w:pPr>
        <w:keepNext w:val="0"/>
        <w:keepLines w:val="0"/>
        <w:pageBreakBefore w:val="0"/>
        <w:widowControl w:val="0"/>
        <w:kinsoku/>
        <w:wordWrap/>
        <w:overflowPunct/>
        <w:topLinePunct w:val="0"/>
        <w:autoSpaceDE/>
        <w:autoSpaceDN/>
        <w:bidi w:val="0"/>
        <w:adjustRightInd w:val="0"/>
        <w:snapToGrid w:val="0"/>
        <w:spacing w:line="600" w:lineRule="exact"/>
        <w:ind w:firstLine="630"/>
        <w:textAlignment w:val="auto"/>
        <w:rPr>
          <w:rFonts w:eastAsia="仿宋_GB2312"/>
          <w:b w:val="0"/>
          <w:bCs w:val="0"/>
          <w:color w:val="auto"/>
          <w:sz w:val="32"/>
          <w:szCs w:val="32"/>
        </w:rPr>
      </w:pPr>
      <w:r>
        <w:rPr>
          <w:rFonts w:eastAsia="仿宋_GB2312"/>
          <w:b w:val="0"/>
          <w:bCs w:val="0"/>
          <w:color w:val="auto"/>
          <w:sz w:val="32"/>
          <w:szCs w:val="32"/>
        </w:rPr>
        <w:t>3.负责共享服务平台组建、运行、调整、撤销等；指导开展共享服务平台考核和评估等工作，并根据考评情况予以后补助支持；</w:t>
      </w:r>
    </w:p>
    <w:p w14:paraId="08E790DD">
      <w:pPr>
        <w:keepNext w:val="0"/>
        <w:keepLines w:val="0"/>
        <w:pageBreakBefore w:val="0"/>
        <w:widowControl w:val="0"/>
        <w:kinsoku/>
        <w:wordWrap/>
        <w:overflowPunct/>
        <w:topLinePunct w:val="0"/>
        <w:autoSpaceDE/>
        <w:autoSpaceDN/>
        <w:bidi w:val="0"/>
        <w:adjustRightInd w:val="0"/>
        <w:snapToGrid w:val="0"/>
        <w:spacing w:line="600" w:lineRule="exact"/>
        <w:ind w:firstLine="630"/>
        <w:textAlignment w:val="auto"/>
        <w:rPr>
          <w:rFonts w:eastAsia="仿宋_GB2312"/>
          <w:b w:val="0"/>
          <w:bCs w:val="0"/>
          <w:color w:val="auto"/>
          <w:sz w:val="32"/>
          <w:szCs w:val="32"/>
        </w:rPr>
      </w:pPr>
      <w:r>
        <w:rPr>
          <w:rFonts w:eastAsia="仿宋_GB2312"/>
          <w:b w:val="0"/>
          <w:bCs w:val="0"/>
          <w:color w:val="auto"/>
          <w:sz w:val="32"/>
          <w:szCs w:val="32"/>
        </w:rPr>
        <w:t>4.指导有关部门、市（州）科技管理部门开展平台建设工作。</w:t>
      </w:r>
    </w:p>
    <w:p w14:paraId="6B78257D">
      <w:pPr>
        <w:keepNext w:val="0"/>
        <w:keepLines w:val="0"/>
        <w:pageBreakBefore w:val="0"/>
        <w:widowControl w:val="0"/>
        <w:kinsoku/>
        <w:wordWrap/>
        <w:overflowPunct/>
        <w:topLinePunct w:val="0"/>
        <w:autoSpaceDE/>
        <w:autoSpaceDN/>
        <w:bidi w:val="0"/>
        <w:adjustRightInd w:val="0"/>
        <w:snapToGrid w:val="0"/>
        <w:spacing w:line="600" w:lineRule="exact"/>
        <w:ind w:firstLine="645"/>
        <w:textAlignment w:val="auto"/>
        <w:rPr>
          <w:rFonts w:eastAsia="仿宋_GB2312"/>
          <w:b w:val="0"/>
          <w:bCs w:val="0"/>
          <w:color w:val="auto"/>
          <w:sz w:val="32"/>
          <w:szCs w:val="32"/>
        </w:rPr>
      </w:pPr>
      <w:r>
        <w:rPr>
          <w:rFonts w:hint="eastAsia" w:ascii="楷体_GB2312" w:hAnsi="楷体_GB2312" w:eastAsia="楷体_GB2312" w:cs="楷体_GB2312"/>
          <w:b w:val="0"/>
          <w:bCs w:val="0"/>
          <w:color w:val="auto"/>
          <w:sz w:val="32"/>
          <w:szCs w:val="32"/>
        </w:rPr>
        <w:t>第七条</w:t>
      </w:r>
      <w:r>
        <w:rPr>
          <w:rFonts w:eastAsia="仿宋_GB2312"/>
          <w:b w:val="0"/>
          <w:bCs w:val="0"/>
          <w:color w:val="auto"/>
          <w:sz w:val="32"/>
          <w:szCs w:val="32"/>
        </w:rPr>
        <w:t xml:space="preserve">  省直有关部门、市（州）科技管理部门及其他有关单位是共享服务平台的主管部门，主要职责是：</w:t>
      </w:r>
    </w:p>
    <w:p w14:paraId="7DE8D623">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eastAsia="仿宋_GB2312"/>
          <w:b w:val="0"/>
          <w:bCs w:val="0"/>
          <w:color w:val="auto"/>
          <w:sz w:val="32"/>
          <w:szCs w:val="32"/>
        </w:rPr>
      </w:pPr>
      <w:r>
        <w:rPr>
          <w:rFonts w:eastAsia="仿宋_GB2312"/>
          <w:b w:val="0"/>
          <w:bCs w:val="0"/>
          <w:color w:val="auto"/>
          <w:sz w:val="32"/>
          <w:szCs w:val="32"/>
        </w:rPr>
        <w:t>1.贯彻落实共享服务平台的政策规范要求，支持共享服务平台的建设和发展；</w:t>
      </w:r>
    </w:p>
    <w:p w14:paraId="05E450F0">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eastAsia="仿宋_GB2312"/>
          <w:b w:val="0"/>
          <w:bCs w:val="0"/>
          <w:color w:val="auto"/>
          <w:sz w:val="32"/>
          <w:szCs w:val="32"/>
        </w:rPr>
      </w:pPr>
      <w:r>
        <w:rPr>
          <w:rFonts w:eastAsia="仿宋_GB2312"/>
          <w:b w:val="0"/>
          <w:bCs w:val="0"/>
          <w:color w:val="auto"/>
          <w:sz w:val="32"/>
          <w:szCs w:val="32"/>
        </w:rPr>
        <w:t>2.协助并配套落实共享服务平台建设与运行所需的资金、政策等相关条件；</w:t>
      </w:r>
    </w:p>
    <w:p w14:paraId="6E74BB01">
      <w:pPr>
        <w:keepNext w:val="0"/>
        <w:keepLines w:val="0"/>
        <w:pageBreakBefore w:val="0"/>
        <w:widowControl w:val="0"/>
        <w:kinsoku/>
        <w:wordWrap/>
        <w:overflowPunct/>
        <w:topLinePunct w:val="0"/>
        <w:autoSpaceDE/>
        <w:autoSpaceDN/>
        <w:bidi w:val="0"/>
        <w:adjustRightInd w:val="0"/>
        <w:snapToGrid w:val="0"/>
        <w:spacing w:line="600" w:lineRule="exact"/>
        <w:ind w:firstLine="660"/>
        <w:textAlignment w:val="auto"/>
        <w:rPr>
          <w:rFonts w:eastAsia="仿宋_GB2312"/>
          <w:b w:val="0"/>
          <w:bCs w:val="0"/>
          <w:color w:val="auto"/>
          <w:sz w:val="32"/>
          <w:szCs w:val="32"/>
        </w:rPr>
      </w:pPr>
      <w:r>
        <w:rPr>
          <w:rFonts w:eastAsia="仿宋_GB2312"/>
          <w:b w:val="0"/>
          <w:bCs w:val="0"/>
          <w:color w:val="auto"/>
          <w:sz w:val="32"/>
          <w:szCs w:val="32"/>
        </w:rPr>
        <w:t>3.组织与督促共享服务平台加强管理，促进科技资源整合与共享服务；</w:t>
      </w:r>
    </w:p>
    <w:p w14:paraId="5C4005D7">
      <w:pPr>
        <w:keepNext w:val="0"/>
        <w:keepLines w:val="0"/>
        <w:pageBreakBefore w:val="0"/>
        <w:widowControl w:val="0"/>
        <w:kinsoku/>
        <w:wordWrap/>
        <w:overflowPunct/>
        <w:topLinePunct w:val="0"/>
        <w:autoSpaceDE/>
        <w:autoSpaceDN/>
        <w:bidi w:val="0"/>
        <w:adjustRightInd w:val="0"/>
        <w:snapToGrid w:val="0"/>
        <w:spacing w:line="600" w:lineRule="exact"/>
        <w:ind w:firstLine="660"/>
        <w:textAlignment w:val="auto"/>
        <w:rPr>
          <w:rFonts w:eastAsia="仿宋_GB2312"/>
          <w:b w:val="0"/>
          <w:bCs w:val="0"/>
          <w:color w:val="auto"/>
          <w:sz w:val="32"/>
          <w:szCs w:val="32"/>
        </w:rPr>
      </w:pPr>
      <w:r>
        <w:rPr>
          <w:rFonts w:eastAsia="仿宋_GB2312"/>
          <w:b w:val="0"/>
          <w:bCs w:val="0"/>
          <w:color w:val="auto"/>
          <w:sz w:val="32"/>
          <w:szCs w:val="32"/>
        </w:rPr>
        <w:t>4.协调解决共享服务平台建设与运行管理中存在的重大问题。</w:t>
      </w:r>
    </w:p>
    <w:p w14:paraId="6D6F0F44">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eastAsia="仿宋_GB2312"/>
          <w:b w:val="0"/>
          <w:bCs w:val="0"/>
          <w:color w:val="auto"/>
          <w:sz w:val="32"/>
          <w:szCs w:val="32"/>
        </w:rPr>
      </w:pPr>
      <w:r>
        <w:rPr>
          <w:rFonts w:hint="eastAsia" w:ascii="楷体_GB2312" w:hAnsi="楷体_GB2312" w:eastAsia="楷体_GB2312" w:cs="楷体_GB2312"/>
          <w:b w:val="0"/>
          <w:bCs w:val="0"/>
          <w:color w:val="auto"/>
          <w:sz w:val="32"/>
          <w:szCs w:val="32"/>
        </w:rPr>
        <w:t>第八条</w:t>
      </w:r>
      <w:r>
        <w:rPr>
          <w:rFonts w:eastAsia="仿宋_GB2312"/>
          <w:b w:val="0"/>
          <w:bCs w:val="0"/>
          <w:color w:val="auto"/>
          <w:sz w:val="32"/>
          <w:szCs w:val="32"/>
        </w:rPr>
        <w:t xml:space="preserve">  依托单位是共享服务平台建设和运行的责任主体，主要职责是：</w:t>
      </w:r>
    </w:p>
    <w:p w14:paraId="152BA551">
      <w:pPr>
        <w:keepNext w:val="0"/>
        <w:keepLines w:val="0"/>
        <w:pageBreakBefore w:val="0"/>
        <w:widowControl w:val="0"/>
        <w:kinsoku/>
        <w:wordWrap/>
        <w:overflowPunct/>
        <w:topLinePunct w:val="0"/>
        <w:autoSpaceDE/>
        <w:autoSpaceDN/>
        <w:bidi w:val="0"/>
        <w:adjustRightInd w:val="0"/>
        <w:snapToGrid w:val="0"/>
        <w:spacing w:line="600" w:lineRule="exact"/>
        <w:ind w:firstLine="630"/>
        <w:textAlignment w:val="auto"/>
        <w:rPr>
          <w:rFonts w:eastAsia="仿宋_GB2312"/>
          <w:b w:val="0"/>
          <w:bCs w:val="0"/>
          <w:color w:val="auto"/>
          <w:sz w:val="32"/>
          <w:szCs w:val="32"/>
        </w:rPr>
      </w:pPr>
      <w:r>
        <w:rPr>
          <w:rFonts w:eastAsia="仿宋_GB2312"/>
          <w:b w:val="0"/>
          <w:bCs w:val="0"/>
          <w:color w:val="auto"/>
          <w:sz w:val="32"/>
          <w:szCs w:val="32"/>
        </w:rPr>
        <w:t>1.具体负责共享服务平台的运行发展，并提供人才、软硬件等支撑保障，解决共享服务平台运行管理中的困难和问题；</w:t>
      </w:r>
    </w:p>
    <w:p w14:paraId="35EC4847">
      <w:pPr>
        <w:keepNext w:val="0"/>
        <w:keepLines w:val="0"/>
        <w:pageBreakBefore w:val="0"/>
        <w:widowControl w:val="0"/>
        <w:kinsoku/>
        <w:wordWrap/>
        <w:overflowPunct/>
        <w:topLinePunct w:val="0"/>
        <w:autoSpaceDE/>
        <w:autoSpaceDN/>
        <w:bidi w:val="0"/>
        <w:adjustRightInd w:val="0"/>
        <w:snapToGrid w:val="0"/>
        <w:spacing w:line="600" w:lineRule="exact"/>
        <w:ind w:firstLine="630"/>
        <w:textAlignment w:val="auto"/>
        <w:rPr>
          <w:rFonts w:eastAsia="仿宋_GB2312"/>
          <w:b w:val="0"/>
          <w:bCs w:val="0"/>
          <w:color w:val="auto"/>
          <w:sz w:val="32"/>
          <w:szCs w:val="32"/>
        </w:rPr>
      </w:pPr>
      <w:r>
        <w:rPr>
          <w:rFonts w:eastAsia="仿宋_GB2312"/>
          <w:b w:val="0"/>
          <w:bCs w:val="0"/>
          <w:color w:val="auto"/>
          <w:sz w:val="32"/>
          <w:szCs w:val="32"/>
        </w:rPr>
        <w:t>2.制定共享服务平台的规章制度、标准规范，编制工作方案并组织实施；</w:t>
      </w:r>
    </w:p>
    <w:p w14:paraId="676F2F8C">
      <w:pPr>
        <w:keepNext w:val="0"/>
        <w:keepLines w:val="0"/>
        <w:pageBreakBefore w:val="0"/>
        <w:widowControl w:val="0"/>
        <w:kinsoku/>
        <w:wordWrap/>
        <w:overflowPunct/>
        <w:topLinePunct w:val="0"/>
        <w:autoSpaceDE/>
        <w:autoSpaceDN/>
        <w:bidi w:val="0"/>
        <w:adjustRightInd w:val="0"/>
        <w:snapToGrid w:val="0"/>
        <w:spacing w:line="600" w:lineRule="exact"/>
        <w:ind w:firstLine="630"/>
        <w:textAlignment w:val="auto"/>
        <w:rPr>
          <w:rFonts w:eastAsia="仿宋_GB2312"/>
          <w:b w:val="0"/>
          <w:bCs w:val="0"/>
          <w:color w:val="auto"/>
          <w:sz w:val="32"/>
          <w:szCs w:val="32"/>
        </w:rPr>
      </w:pPr>
      <w:r>
        <w:rPr>
          <w:rFonts w:eastAsia="仿宋_GB2312"/>
          <w:b w:val="0"/>
          <w:bCs w:val="0"/>
          <w:color w:val="auto"/>
          <w:sz w:val="32"/>
          <w:szCs w:val="32"/>
        </w:rPr>
        <w:t>3.配合科技厅对共享服务平台进行考核评估等；</w:t>
      </w:r>
    </w:p>
    <w:p w14:paraId="4E5B003C">
      <w:pPr>
        <w:keepNext w:val="0"/>
        <w:keepLines w:val="0"/>
        <w:pageBreakBefore w:val="0"/>
        <w:widowControl w:val="0"/>
        <w:kinsoku/>
        <w:wordWrap/>
        <w:overflowPunct/>
        <w:topLinePunct w:val="0"/>
        <w:autoSpaceDE/>
        <w:autoSpaceDN/>
        <w:bidi w:val="0"/>
        <w:adjustRightInd w:val="0"/>
        <w:snapToGrid w:val="0"/>
        <w:spacing w:line="600" w:lineRule="exact"/>
        <w:ind w:firstLine="630"/>
        <w:textAlignment w:val="auto"/>
        <w:rPr>
          <w:rFonts w:eastAsia="仿宋_GB2312"/>
          <w:b w:val="0"/>
          <w:bCs w:val="0"/>
          <w:color w:val="auto"/>
          <w:sz w:val="32"/>
          <w:szCs w:val="32"/>
        </w:rPr>
      </w:pPr>
      <w:r>
        <w:rPr>
          <w:rFonts w:eastAsia="仿宋_GB2312"/>
          <w:b w:val="0"/>
          <w:bCs w:val="0"/>
          <w:color w:val="auto"/>
          <w:sz w:val="32"/>
          <w:szCs w:val="32"/>
        </w:rPr>
        <w:t>4.按规定管理和使用共享服务平台财政资金，保证资金的单独核算、专款专用；</w:t>
      </w:r>
    </w:p>
    <w:p w14:paraId="2CB39F40">
      <w:pPr>
        <w:keepNext w:val="0"/>
        <w:keepLines w:val="0"/>
        <w:pageBreakBefore w:val="0"/>
        <w:widowControl w:val="0"/>
        <w:kinsoku/>
        <w:wordWrap/>
        <w:overflowPunct/>
        <w:topLinePunct w:val="0"/>
        <w:autoSpaceDE/>
        <w:autoSpaceDN/>
        <w:bidi w:val="0"/>
        <w:adjustRightInd w:val="0"/>
        <w:snapToGrid w:val="0"/>
        <w:spacing w:line="600" w:lineRule="exact"/>
        <w:ind w:firstLine="630"/>
        <w:textAlignment w:val="auto"/>
        <w:rPr>
          <w:rFonts w:eastAsia="仿宋_GB2312"/>
          <w:b w:val="0"/>
          <w:bCs w:val="0"/>
          <w:color w:val="auto"/>
          <w:sz w:val="32"/>
          <w:szCs w:val="32"/>
        </w:rPr>
      </w:pPr>
      <w:r>
        <w:rPr>
          <w:rFonts w:eastAsia="仿宋_GB2312"/>
          <w:b w:val="0"/>
          <w:bCs w:val="0"/>
          <w:color w:val="auto"/>
          <w:sz w:val="32"/>
          <w:szCs w:val="32"/>
        </w:rPr>
        <w:t>5.聘任共享服务平台主任和管理委员会主任等并报科技厅备案。</w:t>
      </w:r>
    </w:p>
    <w:p w14:paraId="79D7153D">
      <w:pPr>
        <w:keepNext w:val="0"/>
        <w:keepLines w:val="0"/>
        <w:pageBreakBefore w:val="0"/>
        <w:widowControl w:val="0"/>
        <w:kinsoku/>
        <w:wordWrap/>
        <w:overflowPunct/>
        <w:topLinePunct w:val="0"/>
        <w:autoSpaceDE/>
        <w:autoSpaceDN/>
        <w:bidi w:val="0"/>
        <w:adjustRightInd w:val="0"/>
        <w:snapToGrid w:val="0"/>
        <w:spacing w:line="600" w:lineRule="exact"/>
        <w:ind w:firstLine="630"/>
        <w:textAlignment w:val="auto"/>
        <w:rPr>
          <w:rFonts w:eastAsia="仿宋_GB2312"/>
          <w:b w:val="0"/>
          <w:bCs w:val="0"/>
          <w:color w:val="auto"/>
          <w:sz w:val="32"/>
          <w:szCs w:val="32"/>
        </w:rPr>
      </w:pPr>
      <w:r>
        <w:rPr>
          <w:rFonts w:eastAsia="仿宋_GB2312"/>
          <w:b w:val="0"/>
          <w:bCs w:val="0"/>
          <w:color w:val="auto"/>
          <w:sz w:val="32"/>
          <w:szCs w:val="32"/>
        </w:rPr>
        <w:t>6.具体负责指导共享服务平台加强安全、环保和保密等管理工作。</w:t>
      </w:r>
    </w:p>
    <w:p w14:paraId="6BD7550E">
      <w:pPr>
        <w:keepNext w:val="0"/>
        <w:keepLines w:val="0"/>
        <w:pageBreakBefore w:val="0"/>
        <w:widowControl w:val="0"/>
        <w:kinsoku/>
        <w:wordWrap/>
        <w:overflowPunct/>
        <w:topLinePunct w:val="0"/>
        <w:autoSpaceDE/>
        <w:autoSpaceDN/>
        <w:bidi w:val="0"/>
        <w:adjustRightInd w:val="0"/>
        <w:snapToGrid w:val="0"/>
        <w:spacing w:line="600" w:lineRule="exact"/>
        <w:jc w:val="center"/>
        <w:textAlignment w:val="auto"/>
        <w:rPr>
          <w:rFonts w:eastAsia="黑体"/>
          <w:b w:val="0"/>
          <w:bCs w:val="0"/>
          <w:color w:val="auto"/>
          <w:sz w:val="32"/>
          <w:szCs w:val="32"/>
        </w:rPr>
      </w:pPr>
      <w:r>
        <w:rPr>
          <w:rFonts w:eastAsia="黑体"/>
          <w:b w:val="0"/>
          <w:bCs w:val="0"/>
          <w:color w:val="auto"/>
          <w:sz w:val="32"/>
          <w:szCs w:val="32"/>
        </w:rPr>
        <w:t>第三章  组建</w:t>
      </w:r>
    </w:p>
    <w:p w14:paraId="4EE4CF55">
      <w:pPr>
        <w:keepNext w:val="0"/>
        <w:keepLines w:val="0"/>
        <w:pageBreakBefore w:val="0"/>
        <w:widowControl w:val="0"/>
        <w:kinsoku/>
        <w:wordWrap/>
        <w:overflowPunct/>
        <w:topLinePunct w:val="0"/>
        <w:autoSpaceDE/>
        <w:autoSpaceDN/>
        <w:bidi w:val="0"/>
        <w:adjustRightInd w:val="0"/>
        <w:snapToGrid w:val="0"/>
        <w:spacing w:line="600" w:lineRule="exact"/>
        <w:ind w:firstLine="645"/>
        <w:textAlignment w:val="auto"/>
        <w:rPr>
          <w:rFonts w:eastAsia="仿宋_GB2312"/>
          <w:b w:val="0"/>
          <w:bCs w:val="0"/>
          <w:color w:val="auto"/>
          <w:sz w:val="32"/>
          <w:szCs w:val="32"/>
        </w:rPr>
      </w:pPr>
      <w:r>
        <w:rPr>
          <w:rFonts w:hint="eastAsia" w:ascii="楷体_GB2312" w:hAnsi="楷体_GB2312" w:eastAsia="楷体_GB2312" w:cs="楷体_GB2312"/>
          <w:b w:val="0"/>
          <w:bCs w:val="0"/>
          <w:color w:val="auto"/>
          <w:sz w:val="32"/>
          <w:szCs w:val="32"/>
        </w:rPr>
        <w:t>第九条</w:t>
      </w:r>
      <w:r>
        <w:rPr>
          <w:rFonts w:eastAsia="仿宋_GB2312"/>
          <w:b w:val="0"/>
          <w:bCs w:val="0"/>
          <w:color w:val="auto"/>
          <w:sz w:val="32"/>
          <w:szCs w:val="32"/>
        </w:rPr>
        <w:t xml:space="preserve">  共享服务平台应围绕全省重点领域和发展方向，根据科技资源特点，明确共享服务内容，按照“统筹资源、突出特色、加大共享、提高服务”的原则开展组建工作</w:t>
      </w:r>
      <w:r>
        <w:rPr>
          <w:rFonts w:hint="eastAsia" w:eastAsia="仿宋_GB2312"/>
          <w:b w:val="0"/>
          <w:bCs w:val="0"/>
          <w:color w:val="auto"/>
          <w:sz w:val="32"/>
          <w:szCs w:val="32"/>
          <w:lang w:eastAsia="zh-CN"/>
        </w:rPr>
        <w:t>，鼓励产学研多家单位共同参与</w:t>
      </w:r>
      <w:r>
        <w:rPr>
          <w:rFonts w:eastAsia="仿宋_GB2312"/>
          <w:b w:val="0"/>
          <w:bCs w:val="0"/>
          <w:color w:val="auto"/>
          <w:sz w:val="32"/>
          <w:szCs w:val="32"/>
        </w:rPr>
        <w:t>。</w:t>
      </w:r>
    </w:p>
    <w:p w14:paraId="1566DD28">
      <w:pPr>
        <w:keepNext w:val="0"/>
        <w:keepLines w:val="0"/>
        <w:pageBreakBefore w:val="0"/>
        <w:widowControl w:val="0"/>
        <w:kinsoku/>
        <w:wordWrap/>
        <w:overflowPunct/>
        <w:topLinePunct w:val="0"/>
        <w:autoSpaceDE/>
        <w:autoSpaceDN/>
        <w:bidi w:val="0"/>
        <w:adjustRightInd w:val="0"/>
        <w:snapToGrid w:val="0"/>
        <w:spacing w:line="600" w:lineRule="exact"/>
        <w:ind w:firstLine="645"/>
        <w:textAlignment w:val="auto"/>
        <w:rPr>
          <w:rFonts w:eastAsia="仿宋_GB2312"/>
          <w:b w:val="0"/>
          <w:bCs w:val="0"/>
          <w:color w:val="auto"/>
          <w:sz w:val="32"/>
          <w:szCs w:val="32"/>
        </w:rPr>
      </w:pPr>
      <w:r>
        <w:rPr>
          <w:rFonts w:hint="eastAsia" w:ascii="楷体_GB2312" w:hAnsi="楷体_GB2312" w:eastAsia="楷体_GB2312" w:cs="楷体_GB2312"/>
          <w:b w:val="0"/>
          <w:bCs w:val="0"/>
          <w:color w:val="auto"/>
          <w:sz w:val="32"/>
          <w:szCs w:val="32"/>
        </w:rPr>
        <w:t>第十条</w:t>
      </w:r>
      <w:r>
        <w:rPr>
          <w:rFonts w:eastAsia="仿宋_GB2312"/>
          <w:b w:val="0"/>
          <w:bCs w:val="0"/>
          <w:color w:val="auto"/>
          <w:sz w:val="32"/>
          <w:szCs w:val="32"/>
        </w:rPr>
        <w:t xml:space="preserve">  申请建设共享服务平台应具备以下基本条件：</w:t>
      </w:r>
    </w:p>
    <w:p w14:paraId="19E5CAD8">
      <w:pPr>
        <w:keepNext w:val="0"/>
        <w:keepLines w:val="0"/>
        <w:pageBreakBefore w:val="0"/>
        <w:widowControl w:val="0"/>
        <w:kinsoku/>
        <w:wordWrap/>
        <w:overflowPunct/>
        <w:topLinePunct w:val="0"/>
        <w:autoSpaceDE/>
        <w:autoSpaceDN/>
        <w:bidi w:val="0"/>
        <w:adjustRightInd w:val="0"/>
        <w:snapToGrid w:val="0"/>
        <w:spacing w:line="600" w:lineRule="exact"/>
        <w:ind w:firstLine="660"/>
        <w:textAlignment w:val="auto"/>
        <w:rPr>
          <w:rFonts w:eastAsia="仿宋_GB2312"/>
          <w:b w:val="0"/>
          <w:bCs w:val="0"/>
          <w:color w:val="auto"/>
          <w:sz w:val="32"/>
          <w:szCs w:val="32"/>
        </w:rPr>
      </w:pPr>
      <w:r>
        <w:rPr>
          <w:rFonts w:eastAsia="仿宋_GB2312"/>
          <w:b w:val="0"/>
          <w:bCs w:val="0"/>
          <w:color w:val="auto"/>
          <w:sz w:val="32"/>
          <w:szCs w:val="32"/>
        </w:rPr>
        <w:t>1.牵头依托单位须为在四川</w:t>
      </w:r>
      <w:r>
        <w:rPr>
          <w:rFonts w:hint="eastAsia" w:eastAsia="仿宋_GB2312"/>
          <w:b w:val="0"/>
          <w:bCs w:val="0"/>
          <w:color w:val="auto"/>
          <w:sz w:val="32"/>
          <w:szCs w:val="32"/>
          <w:lang w:eastAsia="zh-CN"/>
        </w:rPr>
        <w:t>省</w:t>
      </w:r>
      <w:r>
        <w:rPr>
          <w:rFonts w:eastAsia="仿宋_GB2312"/>
          <w:b w:val="0"/>
          <w:bCs w:val="0"/>
          <w:color w:val="auto"/>
          <w:sz w:val="32"/>
          <w:szCs w:val="32"/>
        </w:rPr>
        <w:t>境内注册并具有独立法人资格的单位，无科研诚信不良记录或违法失信记录等；</w:t>
      </w:r>
    </w:p>
    <w:p w14:paraId="7A851D3A">
      <w:pPr>
        <w:keepNext w:val="0"/>
        <w:keepLines w:val="0"/>
        <w:pageBreakBefore w:val="0"/>
        <w:widowControl w:val="0"/>
        <w:kinsoku/>
        <w:wordWrap/>
        <w:overflowPunct/>
        <w:topLinePunct w:val="0"/>
        <w:autoSpaceDE/>
        <w:autoSpaceDN/>
        <w:bidi w:val="0"/>
        <w:adjustRightInd w:val="0"/>
        <w:snapToGrid w:val="0"/>
        <w:spacing w:line="600" w:lineRule="exact"/>
        <w:ind w:firstLine="660"/>
        <w:textAlignment w:val="auto"/>
        <w:rPr>
          <w:rFonts w:eastAsia="仿宋_GB2312"/>
          <w:b w:val="0"/>
          <w:bCs w:val="0"/>
          <w:color w:val="auto"/>
          <w:sz w:val="32"/>
          <w:szCs w:val="32"/>
        </w:rPr>
      </w:pPr>
      <w:r>
        <w:rPr>
          <w:rFonts w:eastAsia="仿宋_GB2312"/>
          <w:b w:val="0"/>
          <w:bCs w:val="0"/>
          <w:color w:val="auto"/>
          <w:sz w:val="32"/>
          <w:szCs w:val="32"/>
        </w:rPr>
        <w:t>2.拥有较大体量的科技基础资源，建立了符合资源特点的标准规范、质量控制体系和资源整合模式，具备较强的科技资源整合能力；</w:t>
      </w:r>
      <w:r>
        <w:rPr>
          <w:rFonts w:hint="eastAsia" w:eastAsia="仿宋_GB2312"/>
          <w:b w:val="0"/>
          <w:bCs w:val="0"/>
          <w:color w:val="auto"/>
          <w:sz w:val="32"/>
          <w:szCs w:val="32"/>
          <w:lang w:eastAsia="zh-CN"/>
        </w:rPr>
        <w:t>或</w:t>
      </w:r>
      <w:r>
        <w:rPr>
          <w:rFonts w:eastAsia="仿宋_GB2312"/>
          <w:b w:val="0"/>
          <w:bCs w:val="0"/>
          <w:color w:val="auto"/>
          <w:sz w:val="32"/>
          <w:szCs w:val="32"/>
        </w:rPr>
        <w:t>已</w:t>
      </w:r>
      <w:r>
        <w:rPr>
          <w:rFonts w:hint="eastAsia" w:eastAsia="仿宋_GB2312"/>
          <w:b w:val="0"/>
          <w:bCs w:val="0"/>
          <w:color w:val="auto"/>
          <w:sz w:val="32"/>
          <w:szCs w:val="32"/>
          <w:lang w:eastAsia="zh-CN"/>
        </w:rPr>
        <w:t>建成</w:t>
      </w:r>
      <w:r>
        <w:rPr>
          <w:rFonts w:eastAsia="仿宋_GB2312"/>
          <w:b w:val="0"/>
          <w:bCs w:val="0"/>
          <w:color w:val="auto"/>
          <w:sz w:val="32"/>
          <w:szCs w:val="32"/>
        </w:rPr>
        <w:t>面向社会开放的科技资源在线服务系统，资源信息合格，更新及时；形成了符合资源特点的相对成熟的服务模式并取得良好服务成效；</w:t>
      </w:r>
    </w:p>
    <w:p w14:paraId="4D6F7827">
      <w:pPr>
        <w:keepNext w:val="0"/>
        <w:keepLines w:val="0"/>
        <w:pageBreakBefore w:val="0"/>
        <w:widowControl w:val="0"/>
        <w:kinsoku/>
        <w:wordWrap/>
        <w:overflowPunct/>
        <w:topLinePunct w:val="0"/>
        <w:autoSpaceDE/>
        <w:autoSpaceDN/>
        <w:bidi w:val="0"/>
        <w:adjustRightInd w:val="0"/>
        <w:snapToGrid w:val="0"/>
        <w:spacing w:line="600" w:lineRule="exact"/>
        <w:ind w:firstLine="660"/>
        <w:textAlignment w:val="auto"/>
        <w:rPr>
          <w:rFonts w:eastAsia="仿宋_GB2312"/>
          <w:b w:val="0"/>
          <w:bCs w:val="0"/>
          <w:color w:val="auto"/>
          <w:sz w:val="32"/>
          <w:szCs w:val="32"/>
        </w:rPr>
      </w:pPr>
      <w:r>
        <w:rPr>
          <w:rFonts w:eastAsia="仿宋_GB2312"/>
          <w:b w:val="0"/>
          <w:bCs w:val="0"/>
          <w:color w:val="auto"/>
          <w:sz w:val="32"/>
          <w:szCs w:val="32"/>
        </w:rPr>
        <w:t>3.共享服务平台已对外开放运行1年（含）以上，在本领域或区域范围内具有一定影响力；</w:t>
      </w:r>
    </w:p>
    <w:p w14:paraId="646BA0A6">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eastAsia="仿宋_GB2312"/>
          <w:b w:val="0"/>
          <w:bCs w:val="0"/>
          <w:color w:val="auto"/>
          <w:sz w:val="32"/>
          <w:szCs w:val="32"/>
        </w:rPr>
      </w:pPr>
      <w:r>
        <w:rPr>
          <w:rFonts w:eastAsia="仿宋_GB2312"/>
          <w:b w:val="0"/>
          <w:bCs w:val="0"/>
          <w:color w:val="auto"/>
          <w:sz w:val="32"/>
          <w:szCs w:val="32"/>
        </w:rPr>
        <w:t>4.拥有一支结构合理、团结协作的科技人才团队，其中固定（专职）人员不少于15人，共享服务平台主任应由牵头依托单位正式在职、具有高级专业技术职称和较强组织管理与协调能力的人员担任，熟悉科技资源的管理、更新、共享与服务等，年龄一般不超过60周岁，每年在共享服务平台工作时间一般不少于8个月；</w:t>
      </w:r>
    </w:p>
    <w:p w14:paraId="4BCFCDAC">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eastAsia="仿宋_GB2312"/>
          <w:b w:val="0"/>
          <w:bCs w:val="0"/>
          <w:color w:val="auto"/>
          <w:sz w:val="32"/>
          <w:szCs w:val="32"/>
        </w:rPr>
      </w:pPr>
      <w:r>
        <w:rPr>
          <w:rFonts w:eastAsia="仿宋_GB2312"/>
          <w:b w:val="0"/>
          <w:bCs w:val="0"/>
          <w:color w:val="auto"/>
          <w:sz w:val="32"/>
          <w:szCs w:val="32"/>
        </w:rPr>
        <w:t>5.应具备共享服务平台运行发展所需要的软硬件条件，包括具有相对健全的组织架构、管理制度和共享服务机制，相对集中的场地和仪器设备等保障条件；</w:t>
      </w:r>
    </w:p>
    <w:p w14:paraId="679180A2">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eastAsia="仿宋_GB2312"/>
          <w:b w:val="0"/>
          <w:bCs w:val="0"/>
          <w:color w:val="auto"/>
          <w:sz w:val="32"/>
          <w:szCs w:val="32"/>
        </w:rPr>
      </w:pPr>
      <w:r>
        <w:rPr>
          <w:rFonts w:eastAsia="仿宋_GB2312"/>
          <w:b w:val="0"/>
          <w:bCs w:val="0"/>
          <w:color w:val="auto"/>
          <w:sz w:val="32"/>
          <w:szCs w:val="32"/>
        </w:rPr>
        <w:t>6.</w:t>
      </w:r>
      <w:bookmarkStart w:id="2" w:name="_Hlk87891176"/>
      <w:r>
        <w:rPr>
          <w:rFonts w:eastAsia="仿宋_GB2312"/>
          <w:b w:val="0"/>
          <w:bCs w:val="0"/>
          <w:color w:val="auto"/>
          <w:sz w:val="32"/>
          <w:szCs w:val="32"/>
        </w:rPr>
        <w:t>共享服务平台须建立管理委员会（以下简称：管委会）作为议事机构，管委会原则上由主管部门和依托单位负责同志、非依托单位相关领域高水平专家组成，鼓励行业协会和学会专家参与。管委会主要职责是推选共享服务平台主任和管委会主任，研究、协商、评议共享服务平台运行发展重大问题，管委会人数一般不少于11人，其中非依托单位人员不少于二分之一，</w:t>
      </w:r>
      <w:bookmarkEnd w:id="2"/>
      <w:r>
        <w:rPr>
          <w:rFonts w:eastAsia="仿宋_GB2312"/>
          <w:b w:val="0"/>
          <w:bCs w:val="0"/>
          <w:color w:val="auto"/>
          <w:sz w:val="32"/>
          <w:szCs w:val="32"/>
        </w:rPr>
        <w:t>管委会每年至少召开1次会议，每次实到人数不少于总人数的三分之二；</w:t>
      </w:r>
    </w:p>
    <w:p w14:paraId="13D8B352">
      <w:pPr>
        <w:keepNext w:val="0"/>
        <w:keepLines w:val="0"/>
        <w:pageBreakBefore w:val="0"/>
        <w:widowControl w:val="0"/>
        <w:kinsoku/>
        <w:wordWrap/>
        <w:overflowPunct/>
        <w:topLinePunct w:val="0"/>
        <w:autoSpaceDE/>
        <w:autoSpaceDN/>
        <w:bidi w:val="0"/>
        <w:adjustRightInd w:val="0"/>
        <w:snapToGrid w:val="0"/>
        <w:spacing w:line="600" w:lineRule="exact"/>
        <w:ind w:firstLine="660"/>
        <w:textAlignment w:val="auto"/>
        <w:rPr>
          <w:rFonts w:eastAsia="仿宋_GB2312"/>
          <w:b w:val="0"/>
          <w:bCs w:val="0"/>
          <w:color w:val="auto"/>
          <w:sz w:val="32"/>
          <w:szCs w:val="32"/>
        </w:rPr>
      </w:pPr>
      <w:r>
        <w:rPr>
          <w:rFonts w:eastAsia="仿宋_GB2312"/>
          <w:b w:val="0"/>
          <w:bCs w:val="0"/>
          <w:color w:val="auto"/>
          <w:sz w:val="32"/>
          <w:szCs w:val="32"/>
        </w:rPr>
        <w:t>7.依托单位能够保证共享服务平台的建设经费和运行经费等，为共享服务平台的建设与发展创造良好的环境条件和必要的政策支持；</w:t>
      </w:r>
    </w:p>
    <w:p w14:paraId="2E487A15">
      <w:pPr>
        <w:keepNext w:val="0"/>
        <w:keepLines w:val="0"/>
        <w:pageBreakBefore w:val="0"/>
        <w:widowControl w:val="0"/>
        <w:kinsoku/>
        <w:wordWrap/>
        <w:overflowPunct/>
        <w:topLinePunct w:val="0"/>
        <w:autoSpaceDE/>
        <w:autoSpaceDN/>
        <w:bidi w:val="0"/>
        <w:adjustRightInd w:val="0"/>
        <w:snapToGrid w:val="0"/>
        <w:spacing w:line="600" w:lineRule="exact"/>
        <w:ind w:firstLine="660"/>
        <w:textAlignment w:val="auto"/>
        <w:rPr>
          <w:rFonts w:eastAsia="仿宋_GB2312"/>
          <w:b w:val="0"/>
          <w:bCs w:val="0"/>
          <w:color w:val="auto"/>
          <w:sz w:val="32"/>
          <w:szCs w:val="32"/>
        </w:rPr>
      </w:pPr>
      <w:r>
        <w:rPr>
          <w:rFonts w:eastAsia="仿宋_GB2312"/>
          <w:b w:val="0"/>
          <w:bCs w:val="0"/>
          <w:color w:val="auto"/>
          <w:sz w:val="32"/>
          <w:szCs w:val="32"/>
        </w:rPr>
        <w:t>8.对于市（州）推荐建设的统筹服务类平台，科技主管部门需积极提供财政资金支持其建设发展。</w:t>
      </w:r>
    </w:p>
    <w:p w14:paraId="7C454DAA">
      <w:pPr>
        <w:keepNext w:val="0"/>
        <w:keepLines w:val="0"/>
        <w:pageBreakBefore w:val="0"/>
        <w:widowControl w:val="0"/>
        <w:kinsoku/>
        <w:wordWrap/>
        <w:overflowPunct/>
        <w:topLinePunct w:val="0"/>
        <w:autoSpaceDE/>
        <w:autoSpaceDN/>
        <w:bidi w:val="0"/>
        <w:adjustRightInd w:val="0"/>
        <w:snapToGrid w:val="0"/>
        <w:spacing w:line="600" w:lineRule="exact"/>
        <w:ind w:firstLine="630"/>
        <w:textAlignment w:val="auto"/>
        <w:rPr>
          <w:rFonts w:eastAsia="仿宋_GB2312"/>
          <w:b w:val="0"/>
          <w:bCs w:val="0"/>
          <w:color w:val="auto"/>
          <w:sz w:val="32"/>
          <w:szCs w:val="32"/>
        </w:rPr>
      </w:pPr>
      <w:r>
        <w:rPr>
          <w:rFonts w:hint="eastAsia" w:ascii="楷体_GB2312" w:hAnsi="楷体_GB2312" w:eastAsia="楷体_GB2312" w:cs="楷体_GB2312"/>
          <w:b w:val="0"/>
          <w:bCs w:val="0"/>
          <w:color w:val="auto"/>
          <w:sz w:val="32"/>
          <w:szCs w:val="32"/>
        </w:rPr>
        <w:t>第十一条</w:t>
      </w:r>
      <w:r>
        <w:rPr>
          <w:rFonts w:eastAsia="仿宋_GB2312"/>
          <w:b w:val="0"/>
          <w:bCs w:val="0"/>
          <w:color w:val="auto"/>
          <w:sz w:val="32"/>
          <w:szCs w:val="32"/>
        </w:rPr>
        <w:t xml:space="preserve"> </w:t>
      </w:r>
      <w:r>
        <w:rPr>
          <w:rFonts w:hint="eastAsia" w:eastAsia="仿宋_GB2312"/>
          <w:b w:val="0"/>
          <w:bCs w:val="0"/>
          <w:color w:val="auto"/>
          <w:sz w:val="32"/>
          <w:szCs w:val="32"/>
        </w:rPr>
        <w:t xml:space="preserve"> </w:t>
      </w:r>
      <w:r>
        <w:rPr>
          <w:rFonts w:eastAsia="仿宋_GB2312"/>
          <w:b w:val="0"/>
          <w:bCs w:val="0"/>
          <w:color w:val="auto"/>
          <w:sz w:val="32"/>
          <w:szCs w:val="32"/>
        </w:rPr>
        <w:t>共享服务平台主要按照以下流程申请：</w:t>
      </w:r>
    </w:p>
    <w:p w14:paraId="62FC6DBF">
      <w:pPr>
        <w:keepNext w:val="0"/>
        <w:keepLines w:val="0"/>
        <w:pageBreakBefore w:val="0"/>
        <w:widowControl w:val="0"/>
        <w:kinsoku/>
        <w:wordWrap/>
        <w:overflowPunct/>
        <w:topLinePunct w:val="0"/>
        <w:autoSpaceDE/>
        <w:autoSpaceDN/>
        <w:bidi w:val="0"/>
        <w:adjustRightInd w:val="0"/>
        <w:snapToGrid w:val="0"/>
        <w:spacing w:line="600" w:lineRule="exact"/>
        <w:ind w:firstLine="630"/>
        <w:textAlignment w:val="auto"/>
        <w:rPr>
          <w:rFonts w:eastAsia="仿宋_GB2312"/>
          <w:b w:val="0"/>
          <w:bCs w:val="0"/>
          <w:color w:val="auto"/>
          <w:sz w:val="32"/>
          <w:szCs w:val="32"/>
        </w:rPr>
      </w:pPr>
      <w:r>
        <w:rPr>
          <w:rFonts w:eastAsia="仿宋_GB2312"/>
          <w:b w:val="0"/>
          <w:bCs w:val="0"/>
          <w:color w:val="auto"/>
          <w:sz w:val="32"/>
          <w:szCs w:val="32"/>
        </w:rPr>
        <w:t>1.新建共享服务平台由依托单位提出申请，填写《四川省科技资源共享服务平台建设申请报告》并经主管部门审核后择优向科技厅推荐；</w:t>
      </w:r>
    </w:p>
    <w:p w14:paraId="7BC963C6">
      <w:pPr>
        <w:keepNext w:val="0"/>
        <w:keepLines w:val="0"/>
        <w:pageBreakBefore w:val="0"/>
        <w:widowControl w:val="0"/>
        <w:kinsoku/>
        <w:wordWrap/>
        <w:overflowPunct/>
        <w:topLinePunct w:val="0"/>
        <w:autoSpaceDE/>
        <w:autoSpaceDN/>
        <w:bidi w:val="0"/>
        <w:adjustRightInd w:val="0"/>
        <w:snapToGrid w:val="0"/>
        <w:spacing w:line="600" w:lineRule="exact"/>
        <w:ind w:firstLine="630"/>
        <w:textAlignment w:val="auto"/>
        <w:rPr>
          <w:rFonts w:hint="eastAsia" w:eastAsia="仿宋_GB2312"/>
          <w:b w:val="0"/>
          <w:bCs w:val="0"/>
          <w:color w:val="auto"/>
          <w:sz w:val="32"/>
          <w:szCs w:val="32"/>
          <w:lang w:eastAsia="zh-CN"/>
        </w:rPr>
      </w:pPr>
      <w:r>
        <w:rPr>
          <w:rFonts w:eastAsia="仿宋_GB2312"/>
          <w:b w:val="0"/>
          <w:bCs w:val="0"/>
          <w:color w:val="auto"/>
          <w:sz w:val="32"/>
          <w:szCs w:val="32"/>
        </w:rPr>
        <w:t>2.科技厅对《四川省科技资源共享服务平台建设申请报告》进行形式审查，开展前期调研，组织省内外同行业务和管理专家进行可行性论证，通过后择优立项，下达建设通知</w:t>
      </w:r>
      <w:r>
        <w:rPr>
          <w:rFonts w:hint="eastAsia" w:eastAsia="仿宋_GB2312"/>
          <w:b w:val="0"/>
          <w:bCs w:val="0"/>
          <w:color w:val="auto"/>
          <w:sz w:val="32"/>
          <w:szCs w:val="32"/>
          <w:lang w:eastAsia="zh-CN"/>
        </w:rPr>
        <w:t>；</w:t>
      </w:r>
    </w:p>
    <w:p w14:paraId="13119B31">
      <w:pPr>
        <w:keepNext w:val="0"/>
        <w:keepLines w:val="0"/>
        <w:pageBreakBefore w:val="0"/>
        <w:widowControl w:val="0"/>
        <w:kinsoku/>
        <w:wordWrap/>
        <w:overflowPunct/>
        <w:topLinePunct w:val="0"/>
        <w:autoSpaceDE/>
        <w:autoSpaceDN/>
        <w:bidi w:val="0"/>
        <w:adjustRightInd w:val="0"/>
        <w:snapToGrid w:val="0"/>
        <w:spacing w:line="600" w:lineRule="exact"/>
        <w:ind w:firstLine="630"/>
        <w:textAlignment w:val="auto"/>
        <w:rPr>
          <w:rFonts w:hint="eastAsia" w:eastAsia="仿宋_GB2312"/>
          <w:b w:val="0"/>
          <w:bCs w:val="0"/>
          <w:color w:val="auto"/>
          <w:sz w:val="32"/>
          <w:szCs w:val="32"/>
          <w:lang w:val="en-US" w:eastAsia="zh-CN"/>
        </w:rPr>
      </w:pPr>
      <w:r>
        <w:rPr>
          <w:rFonts w:hint="eastAsia" w:eastAsia="仿宋_GB2312"/>
          <w:b w:val="0"/>
          <w:bCs w:val="0"/>
          <w:color w:val="auto"/>
          <w:sz w:val="32"/>
          <w:szCs w:val="32"/>
        </w:rPr>
        <w:t>3.根据建设通知，统一命名为“***四川省科技资源共享服</w:t>
      </w:r>
      <w:r>
        <w:rPr>
          <w:rFonts w:hint="eastAsia" w:eastAsia="仿宋_GB2312"/>
          <w:b w:val="0"/>
          <w:bCs w:val="0"/>
          <w:color w:val="auto"/>
          <w:spacing w:val="-6"/>
          <w:sz w:val="32"/>
          <w:szCs w:val="32"/>
        </w:rPr>
        <w:t>务平台”</w:t>
      </w:r>
      <w:r>
        <w:rPr>
          <w:rFonts w:hint="eastAsia" w:eastAsia="仿宋_GB2312"/>
          <w:b w:val="0"/>
          <w:bCs w:val="0"/>
          <w:color w:val="auto"/>
          <w:spacing w:val="-6"/>
          <w:sz w:val="32"/>
          <w:szCs w:val="32"/>
          <w:lang w:eastAsia="zh-CN"/>
        </w:rPr>
        <w:t>，英文名为</w:t>
      </w:r>
      <w:r>
        <w:rPr>
          <w:rFonts w:hint="eastAsia" w:eastAsia="仿宋_GB2312"/>
          <w:b w:val="0"/>
          <w:bCs w:val="0"/>
          <w:color w:val="auto"/>
          <w:spacing w:val="-6"/>
          <w:sz w:val="32"/>
          <w:szCs w:val="32"/>
          <w:lang w:val="en-US" w:eastAsia="zh-CN"/>
        </w:rPr>
        <w:t>XX Resource Platform Of Sichuan Provience。</w:t>
      </w:r>
    </w:p>
    <w:p w14:paraId="38B37531">
      <w:pPr>
        <w:keepNext w:val="0"/>
        <w:keepLines w:val="0"/>
        <w:pageBreakBefore w:val="0"/>
        <w:widowControl w:val="0"/>
        <w:kinsoku/>
        <w:wordWrap/>
        <w:overflowPunct/>
        <w:topLinePunct w:val="0"/>
        <w:autoSpaceDE/>
        <w:autoSpaceDN/>
        <w:bidi w:val="0"/>
        <w:adjustRightInd w:val="0"/>
        <w:snapToGrid w:val="0"/>
        <w:spacing w:line="600" w:lineRule="exact"/>
        <w:jc w:val="center"/>
        <w:textAlignment w:val="auto"/>
        <w:rPr>
          <w:rFonts w:eastAsia="黑体"/>
          <w:b w:val="0"/>
          <w:bCs w:val="0"/>
          <w:color w:val="auto"/>
          <w:sz w:val="32"/>
          <w:szCs w:val="32"/>
        </w:rPr>
      </w:pPr>
      <w:r>
        <w:rPr>
          <w:rFonts w:eastAsia="黑体"/>
          <w:b w:val="0"/>
          <w:bCs w:val="0"/>
          <w:color w:val="auto"/>
          <w:sz w:val="32"/>
          <w:szCs w:val="32"/>
        </w:rPr>
        <w:t>第四章  运行与管理</w:t>
      </w:r>
    </w:p>
    <w:p w14:paraId="3094E062">
      <w:pPr>
        <w:keepNext w:val="0"/>
        <w:keepLines w:val="0"/>
        <w:pageBreakBefore w:val="0"/>
        <w:widowControl w:val="0"/>
        <w:kinsoku/>
        <w:wordWrap/>
        <w:overflowPunct/>
        <w:topLinePunct w:val="0"/>
        <w:autoSpaceDE/>
        <w:autoSpaceDN/>
        <w:bidi w:val="0"/>
        <w:adjustRightInd w:val="0"/>
        <w:snapToGrid w:val="0"/>
        <w:spacing w:line="600" w:lineRule="exact"/>
        <w:ind w:firstLine="630"/>
        <w:textAlignment w:val="auto"/>
        <w:rPr>
          <w:rFonts w:eastAsia="仿宋_GB2312"/>
          <w:b w:val="0"/>
          <w:bCs w:val="0"/>
          <w:color w:val="auto"/>
          <w:sz w:val="32"/>
          <w:szCs w:val="32"/>
        </w:rPr>
      </w:pPr>
      <w:r>
        <w:rPr>
          <w:rFonts w:hint="eastAsia" w:ascii="楷体_GB2312" w:hAnsi="楷体_GB2312" w:eastAsia="楷体_GB2312" w:cs="楷体_GB2312"/>
          <w:b w:val="0"/>
          <w:bCs w:val="0"/>
          <w:color w:val="auto"/>
          <w:sz w:val="32"/>
          <w:szCs w:val="32"/>
        </w:rPr>
        <w:t>第十二条</w:t>
      </w:r>
      <w:r>
        <w:rPr>
          <w:rFonts w:eastAsia="仿宋_GB2312"/>
          <w:b w:val="0"/>
          <w:bCs w:val="0"/>
          <w:color w:val="auto"/>
          <w:sz w:val="32"/>
          <w:szCs w:val="32"/>
        </w:rPr>
        <w:t xml:space="preserve">  共享服务平台实行依托单位领导下的主任责任制。主要负责共享服务平台的资源管理、共享服务和人才培养等工作。共享服务平台副主任由主任提名，依托单位聘任，报科技厅备案。共享服务平台管委会应发挥管理指导作用，形成完善的例会制度，对平台的发展制定明确的短期和长期规划。</w:t>
      </w:r>
    </w:p>
    <w:p w14:paraId="522D7316">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eastAsia="仿宋_GB2312"/>
          <w:b w:val="0"/>
          <w:bCs w:val="0"/>
          <w:color w:val="auto"/>
          <w:sz w:val="32"/>
          <w:szCs w:val="32"/>
        </w:rPr>
      </w:pPr>
      <w:r>
        <w:rPr>
          <w:rFonts w:hint="eastAsia" w:ascii="楷体_GB2312" w:hAnsi="楷体_GB2312" w:eastAsia="楷体_GB2312" w:cs="楷体_GB2312"/>
          <w:b w:val="0"/>
          <w:bCs w:val="0"/>
          <w:color w:val="auto"/>
          <w:sz w:val="32"/>
          <w:szCs w:val="32"/>
        </w:rPr>
        <w:t>第十三条</w:t>
      </w:r>
      <w:r>
        <w:rPr>
          <w:rFonts w:eastAsia="仿宋_GB2312"/>
          <w:b w:val="0"/>
          <w:bCs w:val="0"/>
          <w:color w:val="auto"/>
          <w:sz w:val="32"/>
          <w:szCs w:val="32"/>
        </w:rPr>
        <w:t xml:space="preserve">  依托单位要按照有关管理办法制定共享服务平台运行管理和科技资源开放共享的管理制度，并报主管部门备案，保障共享服务平台日常运行，促进科技资源的开放共享。</w:t>
      </w:r>
    </w:p>
    <w:p w14:paraId="3E87083A">
      <w:pPr>
        <w:keepNext w:val="0"/>
        <w:keepLines w:val="0"/>
        <w:pageBreakBefore w:val="0"/>
        <w:widowControl w:val="0"/>
        <w:kinsoku/>
        <w:wordWrap/>
        <w:overflowPunct/>
        <w:topLinePunct w:val="0"/>
        <w:autoSpaceDE/>
        <w:autoSpaceDN/>
        <w:bidi w:val="0"/>
        <w:adjustRightInd w:val="0"/>
        <w:snapToGrid w:val="0"/>
        <w:spacing w:line="600" w:lineRule="exact"/>
        <w:ind w:firstLine="630"/>
        <w:textAlignment w:val="auto"/>
        <w:rPr>
          <w:rFonts w:eastAsia="仿宋_GB2312"/>
          <w:b w:val="0"/>
          <w:bCs w:val="0"/>
          <w:color w:val="auto"/>
          <w:sz w:val="32"/>
          <w:szCs w:val="32"/>
        </w:rPr>
      </w:pPr>
      <w:r>
        <w:rPr>
          <w:rFonts w:hint="eastAsia" w:ascii="楷体_GB2312" w:hAnsi="楷体_GB2312" w:eastAsia="楷体_GB2312" w:cs="楷体_GB2312"/>
          <w:b w:val="0"/>
          <w:bCs w:val="0"/>
          <w:color w:val="auto"/>
          <w:sz w:val="32"/>
          <w:szCs w:val="32"/>
        </w:rPr>
        <w:t>第十</w:t>
      </w:r>
      <w:r>
        <w:rPr>
          <w:rFonts w:hint="eastAsia" w:ascii="楷体_GB2312" w:hAnsi="楷体_GB2312" w:eastAsia="楷体_GB2312" w:cs="楷体_GB2312"/>
          <w:b w:val="0"/>
          <w:bCs w:val="0"/>
          <w:color w:val="auto"/>
          <w:sz w:val="32"/>
          <w:szCs w:val="32"/>
          <w:lang w:eastAsia="zh-CN"/>
        </w:rPr>
        <w:t>四</w:t>
      </w:r>
      <w:r>
        <w:rPr>
          <w:rFonts w:hint="eastAsia" w:ascii="楷体_GB2312" w:hAnsi="楷体_GB2312" w:eastAsia="楷体_GB2312" w:cs="楷体_GB2312"/>
          <w:b w:val="0"/>
          <w:bCs w:val="0"/>
          <w:color w:val="auto"/>
          <w:sz w:val="32"/>
          <w:szCs w:val="32"/>
        </w:rPr>
        <w:t>条</w:t>
      </w:r>
      <w:r>
        <w:rPr>
          <w:rFonts w:eastAsia="仿宋_GB2312"/>
          <w:b w:val="0"/>
          <w:bCs w:val="0"/>
          <w:color w:val="auto"/>
          <w:sz w:val="32"/>
          <w:szCs w:val="32"/>
        </w:rPr>
        <w:t xml:space="preserve">  共享服务平台需要更名、变更方向或进行结构调整和重组的，必须做好变更前的调研论证等工作，由依托单位提出书面报告，经主管部门审核后报科技厅</w:t>
      </w:r>
      <w:r>
        <w:rPr>
          <w:rFonts w:hint="eastAsia" w:eastAsia="仿宋_GB2312"/>
          <w:b w:val="0"/>
          <w:bCs w:val="0"/>
          <w:color w:val="auto"/>
          <w:sz w:val="32"/>
          <w:szCs w:val="32"/>
          <w:lang w:eastAsia="zh-CN"/>
        </w:rPr>
        <w:t>审批</w:t>
      </w:r>
      <w:r>
        <w:rPr>
          <w:rFonts w:eastAsia="仿宋_GB2312"/>
          <w:b w:val="0"/>
          <w:bCs w:val="0"/>
          <w:color w:val="auto"/>
          <w:sz w:val="32"/>
          <w:szCs w:val="32"/>
        </w:rPr>
        <w:t>。</w:t>
      </w:r>
    </w:p>
    <w:p w14:paraId="27990EC0">
      <w:pPr>
        <w:keepNext w:val="0"/>
        <w:keepLines w:val="0"/>
        <w:pageBreakBefore w:val="0"/>
        <w:widowControl w:val="0"/>
        <w:tabs>
          <w:tab w:val="left" w:pos="5425"/>
        </w:tabs>
        <w:kinsoku/>
        <w:wordWrap/>
        <w:overflowPunct/>
        <w:topLinePunct w:val="0"/>
        <w:autoSpaceDE/>
        <w:autoSpaceDN/>
        <w:bidi w:val="0"/>
        <w:adjustRightInd w:val="0"/>
        <w:snapToGrid w:val="0"/>
        <w:spacing w:line="600" w:lineRule="exact"/>
        <w:ind w:firstLine="707" w:firstLineChars="221"/>
        <w:textAlignment w:val="auto"/>
        <w:rPr>
          <w:rFonts w:eastAsia="仿宋_GB2312"/>
          <w:b w:val="0"/>
          <w:bCs w:val="0"/>
          <w:color w:val="auto"/>
          <w:sz w:val="32"/>
          <w:szCs w:val="32"/>
        </w:rPr>
      </w:pPr>
      <w:r>
        <w:rPr>
          <w:rFonts w:hint="eastAsia" w:ascii="楷体_GB2312" w:hAnsi="楷体_GB2312" w:eastAsia="楷体_GB2312" w:cs="楷体_GB2312"/>
          <w:b w:val="0"/>
          <w:bCs w:val="0"/>
          <w:color w:val="auto"/>
          <w:sz w:val="32"/>
          <w:szCs w:val="32"/>
        </w:rPr>
        <w:t>第十</w:t>
      </w:r>
      <w:r>
        <w:rPr>
          <w:rFonts w:hint="eastAsia" w:ascii="楷体_GB2312" w:hAnsi="楷体_GB2312" w:eastAsia="楷体_GB2312" w:cs="楷体_GB2312"/>
          <w:b w:val="0"/>
          <w:bCs w:val="0"/>
          <w:color w:val="auto"/>
          <w:sz w:val="32"/>
          <w:szCs w:val="32"/>
          <w:lang w:eastAsia="zh-CN"/>
        </w:rPr>
        <w:t>五</w:t>
      </w:r>
      <w:r>
        <w:rPr>
          <w:rFonts w:hint="eastAsia" w:ascii="楷体_GB2312" w:hAnsi="楷体_GB2312" w:eastAsia="楷体_GB2312" w:cs="楷体_GB2312"/>
          <w:b w:val="0"/>
          <w:bCs w:val="0"/>
          <w:color w:val="auto"/>
          <w:sz w:val="32"/>
          <w:szCs w:val="32"/>
        </w:rPr>
        <w:t>条</w:t>
      </w:r>
      <w:r>
        <w:rPr>
          <w:rFonts w:eastAsia="仿宋_GB2312"/>
          <w:b w:val="0"/>
          <w:bCs w:val="0"/>
          <w:color w:val="auto"/>
          <w:sz w:val="32"/>
          <w:szCs w:val="32"/>
        </w:rPr>
        <w:t xml:space="preserve">  依托单位要建立健全共享服务平台科技资源质量控制体系，保证科技资源的准确性和可用性。要按照相关安全要求，建立应急管理和容灾备份机制，健全网络安全保障体系，为资源保存提供所需要的软硬件条件。主管部门应定期对资源安全情况进行检查。</w:t>
      </w:r>
    </w:p>
    <w:p w14:paraId="65751BC5">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eastAsia="仿宋_GB2312"/>
          <w:b w:val="0"/>
          <w:bCs w:val="0"/>
          <w:color w:val="auto"/>
          <w:sz w:val="32"/>
          <w:szCs w:val="32"/>
        </w:rPr>
      </w:pPr>
      <w:r>
        <w:rPr>
          <w:rFonts w:hint="eastAsia" w:ascii="楷体_GB2312" w:hAnsi="楷体_GB2312" w:eastAsia="楷体_GB2312" w:cs="楷体_GB2312"/>
          <w:b w:val="0"/>
          <w:bCs w:val="0"/>
          <w:color w:val="auto"/>
          <w:sz w:val="32"/>
          <w:szCs w:val="32"/>
        </w:rPr>
        <w:t>第十</w:t>
      </w:r>
      <w:r>
        <w:rPr>
          <w:rFonts w:hint="eastAsia" w:ascii="楷体_GB2312" w:hAnsi="楷体_GB2312" w:eastAsia="楷体_GB2312" w:cs="楷体_GB2312"/>
          <w:b w:val="0"/>
          <w:bCs w:val="0"/>
          <w:color w:val="auto"/>
          <w:sz w:val="32"/>
          <w:szCs w:val="32"/>
          <w:lang w:eastAsia="zh-CN"/>
        </w:rPr>
        <w:t>六</w:t>
      </w:r>
      <w:r>
        <w:rPr>
          <w:rFonts w:hint="eastAsia" w:ascii="楷体_GB2312" w:hAnsi="楷体_GB2312" w:eastAsia="楷体_GB2312" w:cs="楷体_GB2312"/>
          <w:b w:val="0"/>
          <w:bCs w:val="0"/>
          <w:color w:val="auto"/>
          <w:sz w:val="32"/>
          <w:szCs w:val="32"/>
        </w:rPr>
        <w:t>条</w:t>
      </w:r>
      <w:r>
        <w:rPr>
          <w:rFonts w:eastAsia="仿宋_GB2312"/>
          <w:b w:val="0"/>
          <w:bCs w:val="0"/>
          <w:color w:val="auto"/>
          <w:sz w:val="32"/>
          <w:szCs w:val="32"/>
        </w:rPr>
        <w:t xml:space="preserve">  共享服务平台可通过线上或线下等方式向社会提供信息资源服务和实物资源服务。积极开展综合性、系统性、专业性的共享服务。鼓励组织开展科技资源加工整理，形成有价值的科技资源产品，向社会提供服务。</w:t>
      </w:r>
    </w:p>
    <w:p w14:paraId="4368847B">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eastAsia="仿宋_GB2312"/>
          <w:b w:val="0"/>
          <w:bCs w:val="0"/>
          <w:color w:val="auto"/>
          <w:sz w:val="32"/>
          <w:szCs w:val="32"/>
        </w:rPr>
      </w:pPr>
      <w:r>
        <w:rPr>
          <w:rFonts w:hint="eastAsia" w:ascii="楷体_GB2312" w:hAnsi="楷体_GB2312" w:eastAsia="楷体_GB2312" w:cs="楷体_GB2312"/>
          <w:b w:val="0"/>
          <w:bCs w:val="0"/>
          <w:color w:val="auto"/>
          <w:sz w:val="32"/>
          <w:szCs w:val="32"/>
        </w:rPr>
        <w:t>第十</w:t>
      </w:r>
      <w:r>
        <w:rPr>
          <w:rFonts w:hint="eastAsia" w:ascii="楷体_GB2312" w:hAnsi="楷体_GB2312" w:eastAsia="楷体_GB2312" w:cs="楷体_GB2312"/>
          <w:b w:val="0"/>
          <w:bCs w:val="0"/>
          <w:color w:val="auto"/>
          <w:sz w:val="32"/>
          <w:szCs w:val="32"/>
          <w:lang w:eastAsia="zh-CN"/>
        </w:rPr>
        <w:t>七</w:t>
      </w:r>
      <w:r>
        <w:rPr>
          <w:rFonts w:hint="eastAsia" w:ascii="楷体_GB2312" w:hAnsi="楷体_GB2312" w:eastAsia="楷体_GB2312" w:cs="楷体_GB2312"/>
          <w:b w:val="0"/>
          <w:bCs w:val="0"/>
          <w:color w:val="auto"/>
          <w:sz w:val="32"/>
          <w:szCs w:val="32"/>
        </w:rPr>
        <w:t>条</w:t>
      </w:r>
      <w:r>
        <w:rPr>
          <w:rFonts w:eastAsia="仿宋_GB2312"/>
          <w:b w:val="0"/>
          <w:bCs w:val="0"/>
          <w:color w:val="auto"/>
          <w:sz w:val="32"/>
          <w:szCs w:val="32"/>
        </w:rPr>
        <w:t xml:space="preserve">  共享服务平台应建立符合国家和我省知识产权保护、安全保密等有关规定的制度，保护科技资源提供者的知识产权和利益。用户使用共享服务平台科技资源形成的著作、论文等发表时，应明确标注科技资源标识和利用科技资源的情况，并应事先约定知识产权归属或比例。</w:t>
      </w:r>
    </w:p>
    <w:p w14:paraId="09ED59C7">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eastAsia="仿宋_GB2312"/>
          <w:b w:val="0"/>
          <w:bCs w:val="0"/>
          <w:color w:val="auto"/>
          <w:sz w:val="32"/>
          <w:szCs w:val="32"/>
        </w:rPr>
      </w:pPr>
      <w:r>
        <w:rPr>
          <w:rFonts w:hint="eastAsia" w:ascii="楷体_GB2312" w:hAnsi="楷体_GB2312" w:eastAsia="楷体_GB2312" w:cs="楷体_GB2312"/>
          <w:b w:val="0"/>
          <w:bCs w:val="0"/>
          <w:color w:val="auto"/>
          <w:sz w:val="32"/>
          <w:szCs w:val="32"/>
        </w:rPr>
        <w:t>第十</w:t>
      </w:r>
      <w:r>
        <w:rPr>
          <w:rFonts w:hint="eastAsia" w:ascii="楷体_GB2312" w:hAnsi="楷体_GB2312" w:eastAsia="楷体_GB2312" w:cs="楷体_GB2312"/>
          <w:b w:val="0"/>
          <w:bCs w:val="0"/>
          <w:color w:val="auto"/>
          <w:sz w:val="32"/>
          <w:szCs w:val="32"/>
          <w:lang w:eastAsia="zh-CN"/>
        </w:rPr>
        <w:t>八</w:t>
      </w:r>
      <w:r>
        <w:rPr>
          <w:rFonts w:hint="eastAsia" w:ascii="楷体_GB2312" w:hAnsi="楷体_GB2312" w:eastAsia="楷体_GB2312" w:cs="楷体_GB2312"/>
          <w:b w:val="0"/>
          <w:bCs w:val="0"/>
          <w:color w:val="auto"/>
          <w:sz w:val="32"/>
          <w:szCs w:val="32"/>
        </w:rPr>
        <w:t>条</w:t>
      </w:r>
      <w:r>
        <w:rPr>
          <w:rFonts w:eastAsia="仿宋_GB2312"/>
          <w:b w:val="0"/>
          <w:bCs w:val="0"/>
          <w:color w:val="auto"/>
          <w:sz w:val="32"/>
          <w:szCs w:val="32"/>
        </w:rPr>
        <w:t xml:space="preserve">  为政府决策、公共安全、国防建设、环境保护、防灾减灾、公益性科学研究等提供基本资源服务的，共享服务平台应当无偿提供。</w:t>
      </w:r>
    </w:p>
    <w:p w14:paraId="03227492">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eastAsia="仿宋_GB2312"/>
          <w:b w:val="0"/>
          <w:bCs w:val="0"/>
          <w:color w:val="auto"/>
          <w:sz w:val="32"/>
          <w:szCs w:val="32"/>
        </w:rPr>
      </w:pPr>
      <w:r>
        <w:rPr>
          <w:rFonts w:hint="eastAsia" w:ascii="楷体_GB2312" w:hAnsi="楷体_GB2312" w:eastAsia="楷体_GB2312" w:cs="楷体_GB2312"/>
          <w:b w:val="0"/>
          <w:bCs w:val="0"/>
          <w:color w:val="auto"/>
          <w:sz w:val="32"/>
          <w:szCs w:val="32"/>
        </w:rPr>
        <w:t>第</w:t>
      </w:r>
      <w:r>
        <w:rPr>
          <w:rFonts w:hint="eastAsia" w:ascii="楷体_GB2312" w:hAnsi="楷体_GB2312" w:eastAsia="楷体_GB2312" w:cs="楷体_GB2312"/>
          <w:b w:val="0"/>
          <w:bCs w:val="0"/>
          <w:color w:val="auto"/>
          <w:sz w:val="32"/>
          <w:szCs w:val="32"/>
          <w:lang w:eastAsia="zh-CN"/>
        </w:rPr>
        <w:t>十九</w:t>
      </w:r>
      <w:r>
        <w:rPr>
          <w:rFonts w:hint="eastAsia" w:ascii="楷体_GB2312" w:hAnsi="楷体_GB2312" w:eastAsia="楷体_GB2312" w:cs="楷体_GB2312"/>
          <w:b w:val="0"/>
          <w:bCs w:val="0"/>
          <w:color w:val="auto"/>
          <w:sz w:val="32"/>
          <w:szCs w:val="32"/>
        </w:rPr>
        <w:t>条</w:t>
      </w:r>
      <w:r>
        <w:rPr>
          <w:rFonts w:eastAsia="仿宋_GB2312"/>
          <w:b w:val="0"/>
          <w:bCs w:val="0"/>
          <w:color w:val="auto"/>
          <w:sz w:val="32"/>
          <w:szCs w:val="32"/>
        </w:rPr>
        <w:t xml:space="preserve">  因经营性活动需要共享服务平台提供资源服务的，当事人双方应签订有偿服务合同，明确双方的权利和义务。有偿服务收费标准应当按成本补偿和非营利原则确定。国家法律法规有特殊规定的，遵从其规定。</w:t>
      </w:r>
    </w:p>
    <w:p w14:paraId="780B80A1">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eastAsia="仿宋_GB2312"/>
          <w:b w:val="0"/>
          <w:bCs w:val="0"/>
          <w:color w:val="auto"/>
          <w:sz w:val="32"/>
          <w:szCs w:val="32"/>
        </w:rPr>
      </w:pPr>
      <w:r>
        <w:rPr>
          <w:rFonts w:hint="eastAsia" w:ascii="楷体_GB2312" w:hAnsi="楷体_GB2312" w:eastAsia="楷体_GB2312" w:cs="楷体_GB2312"/>
          <w:b w:val="0"/>
          <w:bCs w:val="0"/>
          <w:color w:val="auto"/>
          <w:sz w:val="32"/>
          <w:szCs w:val="32"/>
        </w:rPr>
        <w:t>第二十条</w:t>
      </w:r>
      <w:r>
        <w:rPr>
          <w:rFonts w:eastAsia="仿宋_GB2312"/>
          <w:b w:val="0"/>
          <w:bCs w:val="0"/>
          <w:color w:val="auto"/>
          <w:sz w:val="32"/>
          <w:szCs w:val="32"/>
        </w:rPr>
        <w:t xml:space="preserve">  依托单位应如实提供共享服务平台运行服务记录、服务成效及相关材料。凡弄虚作假、违反学术道德的，将取消申报和考评资格，并视具体情况予以严肃处理。</w:t>
      </w:r>
    </w:p>
    <w:p w14:paraId="281F4ADF">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eastAsia="仿宋_GB2312"/>
          <w:b w:val="0"/>
          <w:bCs w:val="0"/>
          <w:color w:val="auto"/>
          <w:sz w:val="32"/>
          <w:szCs w:val="32"/>
        </w:rPr>
      </w:pPr>
      <w:r>
        <w:rPr>
          <w:rFonts w:hint="eastAsia" w:ascii="楷体_GB2312" w:hAnsi="楷体_GB2312" w:eastAsia="楷体_GB2312" w:cs="楷体_GB2312"/>
          <w:b w:val="0"/>
          <w:bCs w:val="0"/>
          <w:color w:val="auto"/>
          <w:sz w:val="32"/>
          <w:szCs w:val="32"/>
        </w:rPr>
        <w:t>第二十</w:t>
      </w:r>
      <w:r>
        <w:rPr>
          <w:rFonts w:hint="eastAsia" w:ascii="楷体_GB2312" w:hAnsi="楷体_GB2312" w:eastAsia="楷体_GB2312" w:cs="楷体_GB2312"/>
          <w:b w:val="0"/>
          <w:bCs w:val="0"/>
          <w:color w:val="auto"/>
          <w:sz w:val="32"/>
          <w:szCs w:val="32"/>
          <w:lang w:eastAsia="zh-CN"/>
        </w:rPr>
        <w:t>一</w:t>
      </w:r>
      <w:r>
        <w:rPr>
          <w:rFonts w:hint="eastAsia" w:ascii="楷体_GB2312" w:hAnsi="楷体_GB2312" w:eastAsia="楷体_GB2312" w:cs="楷体_GB2312"/>
          <w:b w:val="0"/>
          <w:bCs w:val="0"/>
          <w:color w:val="auto"/>
          <w:sz w:val="32"/>
          <w:szCs w:val="32"/>
        </w:rPr>
        <w:t>条</w:t>
      </w:r>
      <w:r>
        <w:rPr>
          <w:rFonts w:eastAsia="仿宋_GB2312"/>
          <w:b w:val="0"/>
          <w:bCs w:val="0"/>
          <w:color w:val="auto"/>
          <w:sz w:val="32"/>
          <w:szCs w:val="32"/>
        </w:rPr>
        <w:t xml:space="preserve">  共享服务平台擅自进行重大事项调整、变更且未报科技厅同意，或</w:t>
      </w:r>
      <w:bookmarkStart w:id="3" w:name="_Hlk516343377"/>
      <w:r>
        <w:rPr>
          <w:rFonts w:eastAsia="仿宋_GB2312"/>
          <w:b w:val="0"/>
          <w:bCs w:val="0"/>
          <w:color w:val="auto"/>
          <w:sz w:val="32"/>
          <w:szCs w:val="32"/>
        </w:rPr>
        <w:t>发生泄密事件、重大安全事故、环境污染事件等情况</w:t>
      </w:r>
      <w:bookmarkEnd w:id="3"/>
      <w:r>
        <w:rPr>
          <w:rFonts w:eastAsia="仿宋_GB2312"/>
          <w:b w:val="0"/>
          <w:bCs w:val="0"/>
          <w:color w:val="auto"/>
          <w:sz w:val="32"/>
          <w:szCs w:val="32"/>
        </w:rPr>
        <w:t>，科技厅将作为考核评估的重要依据，并视情况对其予以通报批评或除名。</w:t>
      </w:r>
    </w:p>
    <w:p w14:paraId="602F99F2">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eastAsia="仿宋_GB2312"/>
          <w:b w:val="0"/>
          <w:bCs w:val="0"/>
          <w:color w:val="auto"/>
          <w:sz w:val="32"/>
          <w:szCs w:val="32"/>
        </w:rPr>
      </w:pPr>
      <w:r>
        <w:rPr>
          <w:rFonts w:hint="eastAsia" w:ascii="楷体_GB2312" w:hAnsi="楷体_GB2312" w:eastAsia="楷体_GB2312" w:cs="楷体_GB2312"/>
          <w:b w:val="0"/>
          <w:bCs w:val="0"/>
          <w:color w:val="auto"/>
          <w:sz w:val="32"/>
          <w:szCs w:val="32"/>
        </w:rPr>
        <w:t>第二十</w:t>
      </w:r>
      <w:r>
        <w:rPr>
          <w:rFonts w:hint="eastAsia" w:ascii="楷体_GB2312" w:hAnsi="楷体_GB2312" w:eastAsia="楷体_GB2312" w:cs="楷体_GB2312"/>
          <w:b w:val="0"/>
          <w:bCs w:val="0"/>
          <w:color w:val="auto"/>
          <w:sz w:val="32"/>
          <w:szCs w:val="32"/>
          <w:lang w:eastAsia="zh-CN"/>
        </w:rPr>
        <w:t>二</w:t>
      </w:r>
      <w:r>
        <w:rPr>
          <w:rFonts w:hint="eastAsia" w:ascii="楷体_GB2312" w:hAnsi="楷体_GB2312" w:eastAsia="楷体_GB2312" w:cs="楷体_GB2312"/>
          <w:b w:val="0"/>
          <w:bCs w:val="0"/>
          <w:color w:val="auto"/>
          <w:sz w:val="32"/>
          <w:szCs w:val="32"/>
        </w:rPr>
        <w:t>条</w:t>
      </w:r>
      <w:r>
        <w:rPr>
          <w:rFonts w:eastAsia="仿宋_GB2312"/>
          <w:b w:val="0"/>
          <w:bCs w:val="0"/>
          <w:color w:val="auto"/>
          <w:sz w:val="32"/>
          <w:szCs w:val="32"/>
        </w:rPr>
        <w:t xml:space="preserve">  科技厅及有关部门要建立投诉渠道，接受社会对共享服务平台运行情况的意见和监督。</w:t>
      </w:r>
    </w:p>
    <w:p w14:paraId="0E80D355">
      <w:pPr>
        <w:keepNext w:val="0"/>
        <w:keepLines w:val="0"/>
        <w:pageBreakBefore w:val="0"/>
        <w:widowControl w:val="0"/>
        <w:kinsoku/>
        <w:wordWrap/>
        <w:overflowPunct/>
        <w:topLinePunct w:val="0"/>
        <w:autoSpaceDE/>
        <w:autoSpaceDN/>
        <w:bidi w:val="0"/>
        <w:adjustRightInd w:val="0"/>
        <w:snapToGrid w:val="0"/>
        <w:spacing w:line="600" w:lineRule="exact"/>
        <w:jc w:val="center"/>
        <w:textAlignment w:val="auto"/>
        <w:rPr>
          <w:rFonts w:eastAsia="黑体"/>
          <w:b w:val="0"/>
          <w:bCs w:val="0"/>
          <w:color w:val="auto"/>
          <w:sz w:val="32"/>
          <w:szCs w:val="32"/>
        </w:rPr>
      </w:pPr>
      <w:r>
        <w:rPr>
          <w:rFonts w:eastAsia="黑体"/>
          <w:b w:val="0"/>
          <w:bCs w:val="0"/>
          <w:color w:val="auto"/>
          <w:sz w:val="32"/>
          <w:szCs w:val="32"/>
        </w:rPr>
        <w:t>第五章  考核与评估</w:t>
      </w:r>
    </w:p>
    <w:p w14:paraId="19FB8174">
      <w:pPr>
        <w:keepNext w:val="0"/>
        <w:keepLines w:val="0"/>
        <w:pageBreakBefore w:val="0"/>
        <w:widowControl w:val="0"/>
        <w:kinsoku/>
        <w:wordWrap/>
        <w:overflowPunct/>
        <w:topLinePunct w:val="0"/>
        <w:autoSpaceDE/>
        <w:autoSpaceDN/>
        <w:bidi w:val="0"/>
        <w:adjustRightInd w:val="0"/>
        <w:snapToGrid w:val="0"/>
        <w:spacing w:line="600" w:lineRule="exact"/>
        <w:ind w:firstLine="630"/>
        <w:textAlignment w:val="auto"/>
        <w:rPr>
          <w:rFonts w:eastAsia="仿宋_GB2312"/>
          <w:b w:val="0"/>
          <w:bCs w:val="0"/>
          <w:color w:val="auto"/>
          <w:sz w:val="32"/>
          <w:szCs w:val="32"/>
        </w:rPr>
      </w:pPr>
      <w:r>
        <w:rPr>
          <w:rFonts w:hint="eastAsia" w:ascii="楷体_GB2312" w:hAnsi="楷体_GB2312" w:eastAsia="楷体_GB2312" w:cs="楷体_GB2312"/>
          <w:b w:val="0"/>
          <w:bCs w:val="0"/>
          <w:color w:val="auto"/>
          <w:sz w:val="32"/>
          <w:szCs w:val="32"/>
        </w:rPr>
        <w:t>第二十</w:t>
      </w:r>
      <w:r>
        <w:rPr>
          <w:rFonts w:hint="eastAsia" w:ascii="楷体_GB2312" w:hAnsi="楷体_GB2312" w:eastAsia="楷体_GB2312" w:cs="楷体_GB2312"/>
          <w:b w:val="0"/>
          <w:bCs w:val="0"/>
          <w:color w:val="auto"/>
          <w:sz w:val="32"/>
          <w:szCs w:val="32"/>
          <w:lang w:eastAsia="zh-CN"/>
        </w:rPr>
        <w:t>三</w:t>
      </w:r>
      <w:r>
        <w:rPr>
          <w:rFonts w:hint="eastAsia" w:ascii="楷体_GB2312" w:hAnsi="楷体_GB2312" w:eastAsia="楷体_GB2312" w:cs="楷体_GB2312"/>
          <w:b w:val="0"/>
          <w:bCs w:val="0"/>
          <w:color w:val="auto"/>
          <w:sz w:val="32"/>
          <w:szCs w:val="32"/>
        </w:rPr>
        <w:t>条</w:t>
      </w:r>
      <w:r>
        <w:rPr>
          <w:rFonts w:eastAsia="仿宋_GB2312"/>
          <w:b w:val="0"/>
          <w:bCs w:val="0"/>
          <w:color w:val="auto"/>
          <w:sz w:val="32"/>
          <w:szCs w:val="32"/>
        </w:rPr>
        <w:t xml:space="preserve">  共享服务平台实行年度考核制度。根据科技厅每年通知要求，</w:t>
      </w:r>
      <w:r>
        <w:rPr>
          <w:rFonts w:hint="eastAsia" w:eastAsia="仿宋_GB2312"/>
          <w:b w:val="0"/>
          <w:bCs w:val="0"/>
          <w:color w:val="auto"/>
          <w:sz w:val="32"/>
          <w:szCs w:val="32"/>
          <w:lang w:eastAsia="zh-CN"/>
        </w:rPr>
        <w:t>国家、省</w:t>
      </w:r>
      <w:r>
        <w:rPr>
          <w:rFonts w:eastAsia="仿宋_GB2312"/>
          <w:b w:val="0"/>
          <w:bCs w:val="0"/>
          <w:color w:val="auto"/>
          <w:sz w:val="32"/>
          <w:szCs w:val="32"/>
        </w:rPr>
        <w:t>共享服务平台</w:t>
      </w:r>
      <w:r>
        <w:rPr>
          <w:rFonts w:hint="eastAsia" w:eastAsia="仿宋_GB2312"/>
          <w:b w:val="0"/>
          <w:bCs w:val="0"/>
          <w:color w:val="auto"/>
          <w:sz w:val="32"/>
          <w:szCs w:val="32"/>
          <w:lang w:eastAsia="zh-CN"/>
        </w:rPr>
        <w:t>需</w:t>
      </w:r>
      <w:r>
        <w:rPr>
          <w:rFonts w:eastAsia="仿宋_GB2312"/>
          <w:b w:val="0"/>
          <w:bCs w:val="0"/>
          <w:color w:val="auto"/>
          <w:sz w:val="32"/>
          <w:szCs w:val="32"/>
        </w:rPr>
        <w:t>将上年度考核报告经依托单位和主管部门审核后报科技厅。</w:t>
      </w:r>
    </w:p>
    <w:p w14:paraId="3F4E26DC">
      <w:pPr>
        <w:keepNext w:val="0"/>
        <w:keepLines w:val="0"/>
        <w:pageBreakBefore w:val="0"/>
        <w:widowControl w:val="0"/>
        <w:kinsoku/>
        <w:wordWrap/>
        <w:overflowPunct/>
        <w:topLinePunct w:val="0"/>
        <w:autoSpaceDE/>
        <w:autoSpaceDN/>
        <w:bidi w:val="0"/>
        <w:adjustRightInd w:val="0"/>
        <w:snapToGrid w:val="0"/>
        <w:spacing w:line="600" w:lineRule="exact"/>
        <w:ind w:firstLine="630"/>
        <w:textAlignment w:val="auto"/>
        <w:rPr>
          <w:rFonts w:eastAsia="仿宋_GB2312"/>
          <w:b w:val="0"/>
          <w:bCs w:val="0"/>
          <w:color w:val="auto"/>
          <w:sz w:val="32"/>
          <w:szCs w:val="32"/>
        </w:rPr>
      </w:pPr>
      <w:r>
        <w:rPr>
          <w:rFonts w:hint="eastAsia" w:ascii="楷体_GB2312" w:hAnsi="楷体_GB2312" w:eastAsia="楷体_GB2312" w:cs="楷体_GB2312"/>
          <w:b w:val="0"/>
          <w:bCs w:val="0"/>
          <w:color w:val="auto"/>
          <w:sz w:val="32"/>
          <w:szCs w:val="32"/>
        </w:rPr>
        <w:t>第二十</w:t>
      </w:r>
      <w:r>
        <w:rPr>
          <w:rFonts w:hint="eastAsia" w:ascii="楷体_GB2312" w:hAnsi="楷体_GB2312" w:eastAsia="楷体_GB2312" w:cs="楷体_GB2312"/>
          <w:b w:val="0"/>
          <w:bCs w:val="0"/>
          <w:color w:val="auto"/>
          <w:sz w:val="32"/>
          <w:szCs w:val="32"/>
          <w:lang w:eastAsia="zh-CN"/>
        </w:rPr>
        <w:t>四</w:t>
      </w:r>
      <w:r>
        <w:rPr>
          <w:rFonts w:hint="eastAsia" w:ascii="楷体_GB2312" w:hAnsi="楷体_GB2312" w:eastAsia="楷体_GB2312" w:cs="楷体_GB2312"/>
          <w:b w:val="0"/>
          <w:bCs w:val="0"/>
          <w:color w:val="auto"/>
          <w:sz w:val="32"/>
          <w:szCs w:val="32"/>
        </w:rPr>
        <w:t>条</w:t>
      </w:r>
      <w:r>
        <w:rPr>
          <w:rFonts w:eastAsia="仿宋_GB2312"/>
          <w:b w:val="0"/>
          <w:bCs w:val="0"/>
          <w:color w:val="auto"/>
          <w:sz w:val="32"/>
          <w:szCs w:val="32"/>
        </w:rPr>
        <w:t xml:space="preserve">  科技厅组织有关专家或委托第三方机构，根据年度考核报告和日常工作完成情况等对共享服务平台进行年度考核，重点考核科技资源整合能力、服务成效、组织运行管理等内容，根据专家意见确定年度考核结果。</w:t>
      </w:r>
    </w:p>
    <w:p w14:paraId="4601503D">
      <w:pPr>
        <w:keepNext w:val="0"/>
        <w:keepLines w:val="0"/>
        <w:pageBreakBefore w:val="0"/>
        <w:widowControl w:val="0"/>
        <w:kinsoku/>
        <w:wordWrap/>
        <w:overflowPunct/>
        <w:topLinePunct w:val="0"/>
        <w:autoSpaceDE/>
        <w:autoSpaceDN/>
        <w:bidi w:val="0"/>
        <w:adjustRightInd w:val="0"/>
        <w:snapToGrid w:val="0"/>
        <w:spacing w:line="600" w:lineRule="exact"/>
        <w:ind w:firstLine="630"/>
        <w:textAlignment w:val="auto"/>
        <w:rPr>
          <w:rFonts w:eastAsia="仿宋_GB2312"/>
          <w:b w:val="0"/>
          <w:bCs w:val="0"/>
          <w:color w:val="auto"/>
          <w:sz w:val="32"/>
          <w:szCs w:val="32"/>
        </w:rPr>
      </w:pPr>
      <w:r>
        <w:rPr>
          <w:rFonts w:hint="eastAsia" w:ascii="楷体_GB2312" w:hAnsi="楷体_GB2312" w:eastAsia="楷体_GB2312" w:cs="楷体_GB2312"/>
          <w:b w:val="0"/>
          <w:bCs w:val="0"/>
          <w:color w:val="auto"/>
          <w:sz w:val="32"/>
          <w:szCs w:val="32"/>
        </w:rPr>
        <w:t>第二十</w:t>
      </w:r>
      <w:r>
        <w:rPr>
          <w:rFonts w:hint="eastAsia" w:ascii="楷体_GB2312" w:hAnsi="楷体_GB2312" w:eastAsia="楷体_GB2312" w:cs="楷体_GB2312"/>
          <w:b w:val="0"/>
          <w:bCs w:val="0"/>
          <w:color w:val="auto"/>
          <w:sz w:val="32"/>
          <w:szCs w:val="32"/>
          <w:lang w:eastAsia="zh-CN"/>
        </w:rPr>
        <w:t>五</w:t>
      </w:r>
      <w:r>
        <w:rPr>
          <w:rFonts w:hint="eastAsia" w:ascii="楷体_GB2312" w:hAnsi="楷体_GB2312" w:eastAsia="楷体_GB2312" w:cs="楷体_GB2312"/>
          <w:b w:val="0"/>
          <w:bCs w:val="0"/>
          <w:color w:val="auto"/>
          <w:sz w:val="32"/>
          <w:szCs w:val="32"/>
        </w:rPr>
        <w:t>条</w:t>
      </w:r>
      <w:r>
        <w:rPr>
          <w:rFonts w:eastAsia="仿宋_GB2312"/>
          <w:b w:val="0"/>
          <w:bCs w:val="0"/>
          <w:color w:val="auto"/>
          <w:sz w:val="32"/>
          <w:szCs w:val="32"/>
        </w:rPr>
        <w:t xml:space="preserve">  共享服务平台年度考核结果分为</w:t>
      </w:r>
      <w:r>
        <w:rPr>
          <w:rFonts w:eastAsia="仿宋_GB2312"/>
          <w:b w:val="0"/>
          <w:bCs w:val="0"/>
          <w:color w:val="auto"/>
          <w:sz w:val="32"/>
          <w:szCs w:val="32"/>
          <w:highlight w:val="none"/>
        </w:rPr>
        <w:t>“优秀</w:t>
      </w:r>
      <w:r>
        <w:rPr>
          <w:rFonts w:hint="eastAsia" w:eastAsia="仿宋_GB2312"/>
          <w:b w:val="0"/>
          <w:bCs w:val="0"/>
          <w:color w:val="auto"/>
          <w:sz w:val="32"/>
          <w:szCs w:val="32"/>
          <w:highlight w:val="none"/>
          <w:lang w:eastAsia="zh-CN"/>
        </w:rPr>
        <w:t>、</w:t>
      </w:r>
      <w:r>
        <w:rPr>
          <w:rFonts w:eastAsia="仿宋_GB2312"/>
          <w:b w:val="0"/>
          <w:bCs w:val="0"/>
          <w:color w:val="auto"/>
          <w:sz w:val="32"/>
          <w:szCs w:val="32"/>
          <w:highlight w:val="none"/>
        </w:rPr>
        <w:t>合格、不合格”</w:t>
      </w:r>
      <w:r>
        <w:rPr>
          <w:rFonts w:hint="eastAsia" w:eastAsia="仿宋_GB2312"/>
          <w:b w:val="0"/>
          <w:bCs w:val="0"/>
          <w:color w:val="auto"/>
          <w:sz w:val="32"/>
          <w:szCs w:val="32"/>
          <w:highlight w:val="none"/>
          <w:lang w:eastAsia="zh-CN"/>
        </w:rPr>
        <w:t>三</w:t>
      </w:r>
      <w:r>
        <w:rPr>
          <w:rFonts w:eastAsia="仿宋_GB2312"/>
          <w:b w:val="0"/>
          <w:bCs w:val="0"/>
          <w:color w:val="auto"/>
          <w:sz w:val="32"/>
          <w:szCs w:val="32"/>
        </w:rPr>
        <w:t>个档次。对于考核结果为优</w:t>
      </w:r>
      <w:r>
        <w:rPr>
          <w:rFonts w:hint="eastAsia" w:eastAsia="仿宋_GB2312"/>
          <w:b w:val="0"/>
          <w:bCs w:val="0"/>
          <w:color w:val="auto"/>
          <w:sz w:val="32"/>
          <w:szCs w:val="32"/>
          <w:lang w:eastAsia="zh-CN"/>
        </w:rPr>
        <w:t>秀</w:t>
      </w:r>
      <w:r>
        <w:rPr>
          <w:rFonts w:eastAsia="仿宋_GB2312"/>
          <w:b w:val="0"/>
          <w:bCs w:val="0"/>
          <w:color w:val="auto"/>
          <w:sz w:val="32"/>
          <w:szCs w:val="32"/>
        </w:rPr>
        <w:t>的共享服务平台，优先推荐</w:t>
      </w:r>
      <w:r>
        <w:rPr>
          <w:rFonts w:hint="eastAsia" w:eastAsia="仿宋_GB2312"/>
          <w:b w:val="0"/>
          <w:bCs w:val="0"/>
          <w:color w:val="auto"/>
          <w:sz w:val="32"/>
          <w:szCs w:val="32"/>
        </w:rPr>
        <w:t>建设</w:t>
      </w:r>
      <w:r>
        <w:rPr>
          <w:rFonts w:eastAsia="仿宋_GB2312"/>
          <w:b w:val="0"/>
          <w:bCs w:val="0"/>
          <w:color w:val="auto"/>
          <w:sz w:val="32"/>
          <w:szCs w:val="32"/>
        </w:rPr>
        <w:t>国家</w:t>
      </w:r>
      <w:r>
        <w:rPr>
          <w:rFonts w:hint="eastAsia" w:eastAsia="仿宋_GB2312"/>
          <w:b w:val="0"/>
          <w:bCs w:val="0"/>
          <w:color w:val="auto"/>
          <w:sz w:val="32"/>
          <w:szCs w:val="32"/>
        </w:rPr>
        <w:t>科技资源共享服务平台</w:t>
      </w:r>
      <w:r>
        <w:rPr>
          <w:rFonts w:eastAsia="仿宋_GB2312"/>
          <w:b w:val="0"/>
          <w:bCs w:val="0"/>
          <w:color w:val="auto"/>
          <w:sz w:val="32"/>
          <w:szCs w:val="32"/>
        </w:rPr>
        <w:t>。连续2年考核结果为“不合格”的，不再列入共享服务平台序列。</w:t>
      </w:r>
    </w:p>
    <w:p w14:paraId="3172D109">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eastAsia="仿宋_GB2312"/>
          <w:b w:val="0"/>
          <w:bCs w:val="0"/>
          <w:color w:val="auto"/>
          <w:sz w:val="32"/>
          <w:szCs w:val="32"/>
        </w:rPr>
      </w:pPr>
      <w:r>
        <w:rPr>
          <w:rFonts w:hint="eastAsia" w:ascii="楷体_GB2312" w:hAnsi="楷体_GB2312" w:eastAsia="楷体_GB2312" w:cs="楷体_GB2312"/>
          <w:b w:val="0"/>
          <w:bCs w:val="0"/>
          <w:color w:val="auto"/>
          <w:sz w:val="32"/>
          <w:szCs w:val="32"/>
        </w:rPr>
        <w:t>第二十</w:t>
      </w:r>
      <w:r>
        <w:rPr>
          <w:rFonts w:hint="eastAsia" w:ascii="楷体_GB2312" w:hAnsi="楷体_GB2312" w:eastAsia="楷体_GB2312" w:cs="楷体_GB2312"/>
          <w:b w:val="0"/>
          <w:bCs w:val="0"/>
          <w:color w:val="auto"/>
          <w:sz w:val="32"/>
          <w:szCs w:val="32"/>
          <w:lang w:eastAsia="zh-CN"/>
        </w:rPr>
        <w:t>六</w:t>
      </w:r>
      <w:r>
        <w:rPr>
          <w:rFonts w:hint="eastAsia" w:ascii="楷体_GB2312" w:hAnsi="楷体_GB2312" w:eastAsia="楷体_GB2312" w:cs="楷体_GB2312"/>
          <w:b w:val="0"/>
          <w:bCs w:val="0"/>
          <w:color w:val="auto"/>
          <w:sz w:val="32"/>
          <w:szCs w:val="32"/>
        </w:rPr>
        <w:t>条</w:t>
      </w:r>
      <w:r>
        <w:rPr>
          <w:rFonts w:eastAsia="仿宋_GB2312"/>
          <w:b w:val="0"/>
          <w:bCs w:val="0"/>
          <w:color w:val="auto"/>
          <w:sz w:val="32"/>
          <w:szCs w:val="32"/>
        </w:rPr>
        <w:t xml:space="preserve">  共享服务平台在年度考核的基础上实行周期评估，科技厅组织有关专家或委托第三方机构对评估周期内共享服务平台的科技资源整合情况、共享服务情况、服务成效、基础支撑条件、管理和运行机制完善和落实情况等整体建设运行状况进行评估。</w:t>
      </w:r>
    </w:p>
    <w:p w14:paraId="05E5A9E0">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eastAsia="仿宋_GB2312"/>
          <w:b w:val="0"/>
          <w:bCs w:val="0"/>
          <w:color w:val="auto"/>
          <w:sz w:val="32"/>
          <w:szCs w:val="32"/>
        </w:rPr>
      </w:pPr>
      <w:r>
        <w:rPr>
          <w:rFonts w:hint="eastAsia" w:ascii="楷体_GB2312" w:hAnsi="楷体_GB2312" w:eastAsia="楷体_GB2312" w:cs="楷体_GB2312"/>
          <w:b w:val="0"/>
          <w:bCs w:val="0"/>
          <w:color w:val="auto"/>
          <w:sz w:val="32"/>
          <w:szCs w:val="32"/>
        </w:rPr>
        <w:t>第二十</w:t>
      </w:r>
      <w:r>
        <w:rPr>
          <w:rFonts w:hint="eastAsia" w:ascii="楷体_GB2312" w:hAnsi="楷体_GB2312" w:eastAsia="楷体_GB2312" w:cs="楷体_GB2312"/>
          <w:b w:val="0"/>
          <w:bCs w:val="0"/>
          <w:color w:val="auto"/>
          <w:sz w:val="32"/>
          <w:szCs w:val="32"/>
          <w:lang w:eastAsia="zh-CN"/>
        </w:rPr>
        <w:t>七</w:t>
      </w:r>
      <w:r>
        <w:rPr>
          <w:rFonts w:hint="eastAsia" w:ascii="楷体_GB2312" w:hAnsi="楷体_GB2312" w:eastAsia="楷体_GB2312" w:cs="楷体_GB2312"/>
          <w:b w:val="0"/>
          <w:bCs w:val="0"/>
          <w:color w:val="auto"/>
          <w:sz w:val="32"/>
          <w:szCs w:val="32"/>
        </w:rPr>
        <w:t>条</w:t>
      </w:r>
      <w:r>
        <w:rPr>
          <w:rFonts w:eastAsia="仿宋_GB2312"/>
          <w:b w:val="0"/>
          <w:bCs w:val="0"/>
          <w:color w:val="auto"/>
          <w:sz w:val="32"/>
          <w:szCs w:val="32"/>
        </w:rPr>
        <w:t xml:space="preserve">  周期评估结果分为“优秀、合格、不合格”</w:t>
      </w:r>
      <w:r>
        <w:rPr>
          <w:rFonts w:hint="eastAsia" w:eastAsia="仿宋_GB2312"/>
          <w:b w:val="0"/>
          <w:bCs w:val="0"/>
          <w:color w:val="auto"/>
          <w:sz w:val="32"/>
          <w:szCs w:val="32"/>
          <w:lang w:eastAsia="zh-CN"/>
        </w:rPr>
        <w:t>三</w:t>
      </w:r>
      <w:r>
        <w:rPr>
          <w:rFonts w:eastAsia="仿宋_GB2312"/>
          <w:b w:val="0"/>
          <w:bCs w:val="0"/>
          <w:color w:val="auto"/>
          <w:sz w:val="32"/>
          <w:szCs w:val="32"/>
        </w:rPr>
        <w:t>个档次。对评估结果为“不合格”的共享服务平台，依托单位必须针对问题采取必要的整改措施，1年后进行复评，复评后仍不合格的，不再列入共享服务平台序列。无故不参加考核和评估的共享服务平台，科技厅将予以通报批评并按照不合格处理。</w:t>
      </w:r>
    </w:p>
    <w:p w14:paraId="11B677C5">
      <w:pPr>
        <w:pStyle w:val="2"/>
        <w:keepNext w:val="0"/>
        <w:keepLines w:val="0"/>
        <w:pageBreakBefore w:val="0"/>
        <w:widowControl w:val="0"/>
        <w:kinsoku/>
        <w:wordWrap/>
        <w:overflowPunct/>
        <w:topLinePunct w:val="0"/>
        <w:autoSpaceDE/>
        <w:autoSpaceDN/>
        <w:bidi w:val="0"/>
        <w:spacing w:line="600" w:lineRule="exact"/>
        <w:jc w:val="center"/>
        <w:textAlignment w:val="auto"/>
        <w:rPr>
          <w:rFonts w:hint="eastAsia" w:eastAsia="黑体"/>
          <w:b w:val="0"/>
          <w:bCs w:val="0"/>
          <w:color w:val="auto"/>
          <w:sz w:val="32"/>
          <w:szCs w:val="32"/>
          <w:lang w:val="en-US" w:eastAsia="zh-CN"/>
        </w:rPr>
      </w:pPr>
      <w:r>
        <w:rPr>
          <w:rFonts w:eastAsia="黑体"/>
          <w:b w:val="0"/>
          <w:bCs w:val="0"/>
          <w:color w:val="auto"/>
          <w:sz w:val="32"/>
          <w:szCs w:val="32"/>
        </w:rPr>
        <w:t>第六章</w:t>
      </w:r>
      <w:r>
        <w:rPr>
          <w:rFonts w:hint="eastAsia" w:eastAsia="黑体"/>
          <w:b w:val="0"/>
          <w:bCs w:val="0"/>
          <w:color w:val="auto"/>
          <w:sz w:val="32"/>
          <w:szCs w:val="32"/>
          <w:lang w:val="en-US" w:eastAsia="zh-CN"/>
        </w:rPr>
        <w:t xml:space="preserve"> 经费支持</w:t>
      </w:r>
    </w:p>
    <w:p w14:paraId="16F54832">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b w:val="0"/>
          <w:bCs w:val="0"/>
          <w:color w:val="auto"/>
          <w:sz w:val="32"/>
          <w:szCs w:val="32"/>
          <w:lang w:val="en-US" w:eastAsia="zh-CN"/>
        </w:rPr>
      </w:pPr>
      <w:r>
        <w:rPr>
          <w:rFonts w:hint="eastAsia" w:ascii="楷体_GB2312" w:hAnsi="楷体_GB2312" w:eastAsia="楷体_GB2312" w:cs="楷体_GB2312"/>
          <w:b w:val="0"/>
          <w:bCs w:val="0"/>
          <w:color w:val="auto"/>
          <w:sz w:val="32"/>
          <w:szCs w:val="32"/>
          <w:lang w:val="en-US" w:eastAsia="zh-CN"/>
        </w:rPr>
        <w:t>第二十八条</w:t>
      </w:r>
      <w:r>
        <w:rPr>
          <w:rFonts w:hint="eastAsia" w:ascii="仿宋_GB2312" w:hAnsi="仿宋_GB2312" w:eastAsia="仿宋_GB2312" w:cs="仿宋_GB2312"/>
          <w:b w:val="0"/>
          <w:bCs w:val="0"/>
          <w:color w:val="auto"/>
          <w:sz w:val="32"/>
          <w:szCs w:val="32"/>
          <w:lang w:val="en-US" w:eastAsia="zh-CN"/>
        </w:rPr>
        <w:t xml:space="preserve">  对年度考核和周期评估结果为优秀的共享服务平台给予后补助资金激励。后补助经费按照科技计划项目及专项资金管理有关规定，由平台依托单位自主安排，</w:t>
      </w:r>
      <w:r>
        <w:rPr>
          <w:rFonts w:eastAsia="仿宋_GB2312"/>
          <w:b w:val="0"/>
          <w:bCs w:val="0"/>
          <w:color w:val="auto"/>
          <w:sz w:val="32"/>
          <w:szCs w:val="32"/>
        </w:rPr>
        <w:t>用于</w:t>
      </w:r>
      <w:r>
        <w:rPr>
          <w:rFonts w:hint="eastAsia" w:eastAsia="仿宋_GB2312"/>
          <w:b w:val="0"/>
          <w:bCs w:val="0"/>
          <w:color w:val="auto"/>
          <w:sz w:val="32"/>
          <w:szCs w:val="32"/>
        </w:rPr>
        <w:t>资源建设、仪器设备更新、日常运行维护、人员培训</w:t>
      </w:r>
      <w:r>
        <w:rPr>
          <w:rFonts w:hint="eastAsia" w:eastAsia="仿宋_GB2312"/>
          <w:b w:val="0"/>
          <w:bCs w:val="0"/>
          <w:color w:val="auto"/>
          <w:sz w:val="32"/>
          <w:szCs w:val="32"/>
          <w:lang w:eastAsia="zh-CN"/>
        </w:rPr>
        <w:t>、合作交流</w:t>
      </w:r>
      <w:r>
        <w:rPr>
          <w:rFonts w:hint="eastAsia" w:eastAsia="仿宋_GB2312"/>
          <w:b w:val="0"/>
          <w:bCs w:val="0"/>
          <w:color w:val="auto"/>
          <w:sz w:val="32"/>
          <w:szCs w:val="32"/>
        </w:rPr>
        <w:t>等</w:t>
      </w:r>
      <w:r>
        <w:rPr>
          <w:rFonts w:eastAsia="仿宋_GB2312"/>
          <w:b w:val="0"/>
          <w:bCs w:val="0"/>
          <w:color w:val="auto"/>
          <w:sz w:val="32"/>
          <w:szCs w:val="32"/>
        </w:rPr>
        <w:t>与共享服务平台科技创新</w:t>
      </w:r>
      <w:r>
        <w:rPr>
          <w:rFonts w:hint="eastAsia" w:eastAsia="仿宋_GB2312"/>
          <w:b w:val="0"/>
          <w:bCs w:val="0"/>
          <w:color w:val="auto"/>
          <w:sz w:val="32"/>
          <w:szCs w:val="32"/>
        </w:rPr>
        <w:t>直接</w:t>
      </w:r>
      <w:r>
        <w:rPr>
          <w:rFonts w:eastAsia="仿宋_GB2312"/>
          <w:b w:val="0"/>
          <w:bCs w:val="0"/>
          <w:color w:val="auto"/>
          <w:sz w:val="32"/>
          <w:szCs w:val="32"/>
        </w:rPr>
        <w:t>相关的活动</w:t>
      </w:r>
      <w:r>
        <w:rPr>
          <w:rFonts w:hint="eastAsia" w:ascii="仿宋_GB2312" w:hAnsi="仿宋_GB2312" w:eastAsia="仿宋_GB2312" w:cs="仿宋_GB2312"/>
          <w:b w:val="0"/>
          <w:bCs w:val="0"/>
          <w:color w:val="auto"/>
          <w:sz w:val="32"/>
          <w:szCs w:val="32"/>
          <w:lang w:val="en-US" w:eastAsia="zh-CN"/>
        </w:rPr>
        <w:t>。</w:t>
      </w:r>
    </w:p>
    <w:p w14:paraId="5C3ED4ED">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仿宋_GB2312" w:cs="Times New Roman"/>
          <w:b w:val="0"/>
          <w:bCs w:val="0"/>
          <w:color w:val="auto"/>
          <w:sz w:val="32"/>
          <w:szCs w:val="32"/>
          <w:lang w:val="en-US" w:eastAsia="zh-CN"/>
        </w:rPr>
      </w:pPr>
      <w:r>
        <w:rPr>
          <w:rFonts w:hint="eastAsia" w:ascii="楷体_GB2312" w:hAnsi="楷体_GB2312" w:eastAsia="楷体_GB2312" w:cs="楷体_GB2312"/>
          <w:b w:val="0"/>
          <w:bCs w:val="0"/>
          <w:color w:val="auto"/>
          <w:sz w:val="32"/>
          <w:szCs w:val="32"/>
          <w:lang w:val="en-US" w:eastAsia="zh-CN"/>
        </w:rPr>
        <w:t>第二十九条</w:t>
      </w:r>
      <w:r>
        <w:rPr>
          <w:rFonts w:hint="eastAsia" w:ascii="仿宋_GB2312" w:hAnsi="仿宋_GB2312" w:eastAsia="仿宋_GB2312" w:cs="仿宋_GB2312"/>
          <w:b w:val="0"/>
          <w:bCs w:val="0"/>
          <w:color w:val="auto"/>
          <w:sz w:val="32"/>
          <w:szCs w:val="32"/>
          <w:lang w:val="en-US" w:eastAsia="zh-CN"/>
        </w:rPr>
        <w:t xml:space="preserve">  后补助</w:t>
      </w:r>
      <w:r>
        <w:rPr>
          <w:rFonts w:hint="default" w:ascii="Times New Roman" w:hAnsi="Times New Roman" w:eastAsia="仿宋_GB2312" w:cs="Times New Roman"/>
          <w:b w:val="0"/>
          <w:bCs w:val="0"/>
          <w:color w:val="auto"/>
          <w:sz w:val="32"/>
          <w:szCs w:val="32"/>
          <w:lang w:val="en-US" w:eastAsia="zh-CN"/>
        </w:rPr>
        <w:t>经费均一次性拨付，支持如下：</w:t>
      </w:r>
    </w:p>
    <w:p w14:paraId="5AEE0046">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仿宋_GB2312" w:cs="Times New Roman"/>
          <w:b w:val="0"/>
          <w:bCs w:val="0"/>
          <w:color w:val="auto"/>
          <w:sz w:val="32"/>
          <w:szCs w:val="32"/>
          <w:lang w:val="en-US" w:eastAsia="zh-CN"/>
        </w:rPr>
      </w:pPr>
      <w:r>
        <w:rPr>
          <w:rFonts w:hint="default" w:ascii="Times New Roman" w:hAnsi="Times New Roman" w:eastAsia="仿宋_GB2312" w:cs="Times New Roman"/>
          <w:b w:val="0"/>
          <w:bCs w:val="0"/>
          <w:color w:val="auto"/>
          <w:sz w:val="32"/>
          <w:szCs w:val="32"/>
          <w:lang w:val="en-US" w:eastAsia="zh-CN"/>
        </w:rPr>
        <w:t>1.新建平台后补助。共享服务平台新建当年，原则上统一支持后补助</w:t>
      </w:r>
      <w:r>
        <w:rPr>
          <w:rFonts w:hint="eastAsia" w:eastAsia="仿宋_GB2312" w:cs="Times New Roman"/>
          <w:b w:val="0"/>
          <w:bCs w:val="0"/>
          <w:color w:val="auto"/>
          <w:sz w:val="32"/>
          <w:szCs w:val="32"/>
          <w:lang w:val="en-US" w:eastAsia="zh-CN"/>
        </w:rPr>
        <w:t>50</w:t>
      </w:r>
      <w:r>
        <w:rPr>
          <w:rFonts w:hint="default" w:ascii="Times New Roman" w:hAnsi="Times New Roman" w:eastAsia="仿宋_GB2312" w:cs="Times New Roman"/>
          <w:b w:val="0"/>
          <w:bCs w:val="0"/>
          <w:color w:val="auto"/>
          <w:sz w:val="32"/>
          <w:szCs w:val="32"/>
          <w:lang w:val="en-US" w:eastAsia="zh-CN"/>
        </w:rPr>
        <w:t>万元/个</w:t>
      </w:r>
      <w:r>
        <w:rPr>
          <w:rFonts w:hint="eastAsia" w:eastAsia="仿宋_GB2312" w:cs="Times New Roman"/>
          <w:b w:val="0"/>
          <w:bCs w:val="0"/>
          <w:color w:val="auto"/>
          <w:sz w:val="32"/>
          <w:szCs w:val="32"/>
          <w:lang w:val="en-US" w:eastAsia="zh-CN"/>
        </w:rPr>
        <w:t>；</w:t>
      </w:r>
    </w:p>
    <w:p w14:paraId="6BA67914">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仿宋_GB2312" w:cs="Times New Roman"/>
          <w:b w:val="0"/>
          <w:bCs w:val="0"/>
          <w:color w:val="auto"/>
          <w:sz w:val="32"/>
          <w:szCs w:val="32"/>
          <w:lang w:val="en-US" w:eastAsia="zh-CN"/>
        </w:rPr>
      </w:pPr>
      <w:r>
        <w:rPr>
          <w:rFonts w:hint="default" w:ascii="Times New Roman" w:hAnsi="Times New Roman" w:eastAsia="仿宋_GB2312" w:cs="Times New Roman"/>
          <w:b w:val="0"/>
          <w:bCs w:val="0"/>
          <w:color w:val="auto"/>
          <w:sz w:val="32"/>
          <w:szCs w:val="32"/>
          <w:lang w:val="en-US" w:eastAsia="zh-CN"/>
        </w:rPr>
        <w:t>2.年度考核后补助。建设一年以上的</w:t>
      </w:r>
      <w:r>
        <w:rPr>
          <w:rFonts w:hint="eastAsia" w:eastAsia="仿宋_GB2312" w:cs="Times New Roman"/>
          <w:b w:val="0"/>
          <w:bCs w:val="0"/>
          <w:color w:val="auto"/>
          <w:sz w:val="32"/>
          <w:szCs w:val="32"/>
          <w:lang w:val="en-US" w:eastAsia="zh-CN"/>
        </w:rPr>
        <w:t>国家、省</w:t>
      </w:r>
      <w:r>
        <w:rPr>
          <w:rFonts w:hint="eastAsia" w:ascii="Times New Roman" w:hAnsi="Times New Roman" w:eastAsia="仿宋_GB2312" w:cs="Times New Roman"/>
          <w:b w:val="0"/>
          <w:bCs w:val="0"/>
          <w:color w:val="auto"/>
          <w:sz w:val="32"/>
          <w:szCs w:val="32"/>
          <w:lang w:val="en-US" w:eastAsia="zh-CN"/>
        </w:rPr>
        <w:t>共享服务</w:t>
      </w:r>
      <w:r>
        <w:rPr>
          <w:rFonts w:hint="default" w:ascii="Times New Roman" w:hAnsi="Times New Roman" w:eastAsia="仿宋_GB2312" w:cs="Times New Roman"/>
          <w:b w:val="0"/>
          <w:bCs w:val="0"/>
          <w:color w:val="auto"/>
          <w:sz w:val="32"/>
          <w:szCs w:val="32"/>
          <w:lang w:val="en-US" w:eastAsia="zh-CN"/>
        </w:rPr>
        <w:t>平台需进行年度考核，按照考核优秀予以支持。年度考核为</w:t>
      </w:r>
      <w:r>
        <w:rPr>
          <w:rFonts w:hint="eastAsia" w:ascii="Times New Roman" w:hAnsi="Times New Roman" w:eastAsia="仿宋_GB2312" w:cs="Times New Roman"/>
          <w:b w:val="0"/>
          <w:bCs w:val="0"/>
          <w:color w:val="auto"/>
          <w:sz w:val="32"/>
          <w:szCs w:val="32"/>
          <w:lang w:val="en-US" w:eastAsia="zh-CN"/>
        </w:rPr>
        <w:t>优秀</w:t>
      </w:r>
      <w:r>
        <w:rPr>
          <w:rFonts w:hint="default" w:ascii="Times New Roman" w:hAnsi="Times New Roman" w:eastAsia="仿宋_GB2312" w:cs="Times New Roman"/>
          <w:b w:val="0"/>
          <w:bCs w:val="0"/>
          <w:color w:val="auto"/>
          <w:sz w:val="32"/>
          <w:szCs w:val="32"/>
          <w:lang w:val="en-US" w:eastAsia="zh-CN"/>
        </w:rPr>
        <w:t>的共享服务平台支持后补助</w:t>
      </w:r>
      <w:r>
        <w:rPr>
          <w:rFonts w:hint="eastAsia" w:eastAsia="仿宋_GB2312" w:cs="Times New Roman"/>
          <w:b w:val="0"/>
          <w:bCs w:val="0"/>
          <w:color w:val="auto"/>
          <w:sz w:val="32"/>
          <w:szCs w:val="32"/>
          <w:lang w:val="en-US" w:eastAsia="zh-CN"/>
        </w:rPr>
        <w:t>80</w:t>
      </w:r>
      <w:r>
        <w:rPr>
          <w:rFonts w:hint="default" w:ascii="Times New Roman" w:hAnsi="Times New Roman" w:eastAsia="仿宋_GB2312" w:cs="Times New Roman"/>
          <w:b w:val="0"/>
          <w:bCs w:val="0"/>
          <w:color w:val="auto"/>
          <w:sz w:val="32"/>
          <w:szCs w:val="32"/>
          <w:lang w:val="en-US" w:eastAsia="zh-CN"/>
        </w:rPr>
        <w:t>万元/个</w:t>
      </w:r>
      <w:r>
        <w:rPr>
          <w:rFonts w:hint="eastAsia" w:eastAsia="仿宋_GB2312" w:cs="Times New Roman"/>
          <w:b w:val="0"/>
          <w:bCs w:val="0"/>
          <w:color w:val="auto"/>
          <w:sz w:val="32"/>
          <w:szCs w:val="32"/>
          <w:lang w:val="en-US" w:eastAsia="zh-CN"/>
        </w:rPr>
        <w:t>；</w:t>
      </w:r>
    </w:p>
    <w:p w14:paraId="339660A7">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仿宋_GB2312" w:cs="Times New Roman"/>
          <w:b w:val="0"/>
          <w:bCs w:val="0"/>
          <w:color w:val="auto"/>
          <w:sz w:val="32"/>
          <w:szCs w:val="32"/>
          <w:lang w:val="en-US" w:eastAsia="zh-CN"/>
        </w:rPr>
      </w:pPr>
      <w:r>
        <w:rPr>
          <w:rFonts w:hint="default" w:ascii="Times New Roman" w:hAnsi="Times New Roman" w:eastAsia="仿宋_GB2312" w:cs="Times New Roman"/>
          <w:b w:val="0"/>
          <w:bCs w:val="0"/>
          <w:color w:val="auto"/>
          <w:sz w:val="32"/>
          <w:szCs w:val="32"/>
          <w:lang w:val="en-US" w:eastAsia="zh-CN"/>
        </w:rPr>
        <w:t>3.周期评估后补助。建设满</w:t>
      </w:r>
      <w:r>
        <w:rPr>
          <w:rFonts w:hint="eastAsia" w:eastAsia="仿宋_GB2312" w:cs="Times New Roman"/>
          <w:b w:val="0"/>
          <w:bCs w:val="0"/>
          <w:color w:val="auto"/>
          <w:sz w:val="32"/>
          <w:szCs w:val="32"/>
          <w:lang w:val="en-US" w:eastAsia="zh-CN"/>
        </w:rPr>
        <w:t>5</w:t>
      </w:r>
      <w:r>
        <w:rPr>
          <w:rFonts w:hint="default" w:ascii="Times New Roman" w:hAnsi="Times New Roman" w:eastAsia="仿宋_GB2312" w:cs="Times New Roman"/>
          <w:b w:val="0"/>
          <w:bCs w:val="0"/>
          <w:color w:val="auto"/>
          <w:sz w:val="32"/>
          <w:szCs w:val="32"/>
          <w:lang w:val="en-US" w:eastAsia="zh-CN"/>
        </w:rPr>
        <w:t>年的共享服</w:t>
      </w:r>
      <w:r>
        <w:rPr>
          <w:rFonts w:hint="eastAsia" w:ascii="仿宋_GB2312" w:hAnsi="仿宋_GB2312" w:eastAsia="仿宋_GB2312" w:cs="仿宋_GB2312"/>
          <w:b w:val="0"/>
          <w:bCs w:val="0"/>
          <w:color w:val="auto"/>
          <w:sz w:val="32"/>
          <w:szCs w:val="32"/>
          <w:lang w:val="en-US" w:eastAsia="zh-CN"/>
        </w:rPr>
        <w:t>务平台需参加周期评估（当年不再参加年度考核），周期评估为优秀的，</w:t>
      </w:r>
      <w:r>
        <w:rPr>
          <w:rFonts w:hint="default" w:ascii="Times New Roman" w:hAnsi="Times New Roman" w:eastAsia="仿宋_GB2312" w:cs="Times New Roman"/>
          <w:b w:val="0"/>
          <w:bCs w:val="0"/>
          <w:color w:val="auto"/>
          <w:sz w:val="32"/>
          <w:szCs w:val="32"/>
          <w:lang w:val="en-US" w:eastAsia="zh-CN"/>
        </w:rPr>
        <w:t>支持后补助</w:t>
      </w:r>
      <w:r>
        <w:rPr>
          <w:rFonts w:hint="eastAsia" w:eastAsia="仿宋_GB2312" w:cs="Times New Roman"/>
          <w:b w:val="0"/>
          <w:bCs w:val="0"/>
          <w:color w:val="auto"/>
          <w:sz w:val="32"/>
          <w:szCs w:val="32"/>
          <w:lang w:val="en-US" w:eastAsia="zh-CN"/>
        </w:rPr>
        <w:t>100</w:t>
      </w:r>
      <w:r>
        <w:rPr>
          <w:rFonts w:hint="default" w:ascii="Times New Roman" w:hAnsi="Times New Roman" w:eastAsia="仿宋_GB2312" w:cs="Times New Roman"/>
          <w:b w:val="0"/>
          <w:bCs w:val="0"/>
          <w:color w:val="auto"/>
          <w:sz w:val="32"/>
          <w:szCs w:val="32"/>
          <w:lang w:val="en-US" w:eastAsia="zh-CN"/>
        </w:rPr>
        <w:t>万元/个，不重复支持。</w:t>
      </w:r>
    </w:p>
    <w:p w14:paraId="2D1A279B">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仿宋_GB2312" w:hAnsi="仿宋_GB2312" w:eastAsia="仿宋_GB2312" w:cs="仿宋_GB2312"/>
          <w:b w:val="0"/>
          <w:bCs w:val="0"/>
          <w:color w:val="auto"/>
          <w:sz w:val="32"/>
          <w:szCs w:val="32"/>
          <w:lang w:val="en-US" w:eastAsia="zh-CN"/>
        </w:rPr>
      </w:pPr>
      <w:r>
        <w:rPr>
          <w:rFonts w:hint="eastAsia" w:ascii="楷体_GB2312" w:hAnsi="楷体_GB2312" w:eastAsia="楷体_GB2312" w:cs="楷体_GB2312"/>
          <w:b w:val="0"/>
          <w:bCs w:val="0"/>
          <w:color w:val="auto"/>
          <w:sz w:val="32"/>
          <w:szCs w:val="32"/>
          <w:lang w:val="en-US" w:eastAsia="zh-CN"/>
        </w:rPr>
        <w:t>第三十条</w:t>
      </w:r>
      <w:r>
        <w:rPr>
          <w:rFonts w:hint="eastAsia" w:ascii="仿宋_GB2312" w:hAnsi="仿宋_GB2312" w:eastAsia="仿宋_GB2312" w:cs="仿宋_GB2312"/>
          <w:b w:val="0"/>
          <w:bCs w:val="0"/>
          <w:color w:val="auto"/>
          <w:sz w:val="32"/>
          <w:szCs w:val="32"/>
          <w:lang w:val="en-US" w:eastAsia="zh-CN"/>
        </w:rPr>
        <w:t xml:space="preserve">  </w:t>
      </w:r>
      <w:r>
        <w:rPr>
          <w:rFonts w:hint="default" w:ascii="仿宋_GB2312" w:hAnsi="仿宋_GB2312" w:eastAsia="仿宋_GB2312" w:cs="仿宋_GB2312"/>
          <w:b w:val="0"/>
          <w:bCs w:val="0"/>
          <w:color w:val="auto"/>
          <w:sz w:val="32"/>
          <w:szCs w:val="32"/>
          <w:lang w:val="en-US" w:eastAsia="zh-CN"/>
        </w:rPr>
        <w:t>后补</w:t>
      </w:r>
      <w:r>
        <w:rPr>
          <w:rFonts w:hint="eastAsia" w:ascii="仿宋_GB2312" w:hAnsi="仿宋_GB2312" w:eastAsia="仿宋_GB2312" w:cs="仿宋_GB2312"/>
          <w:b w:val="0"/>
          <w:bCs w:val="0"/>
          <w:color w:val="auto"/>
          <w:sz w:val="32"/>
          <w:szCs w:val="32"/>
          <w:lang w:val="en-US" w:eastAsia="zh-CN"/>
        </w:rPr>
        <w:t>助按照以下程序提出安排建议：</w:t>
      </w:r>
    </w:p>
    <w:p w14:paraId="22874873">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default" w:eastAsia="仿宋_GB2312" w:cs="Times New Roman"/>
          <w:b w:val="0"/>
          <w:bCs w:val="0"/>
          <w:color w:val="auto"/>
          <w:sz w:val="32"/>
          <w:szCs w:val="32"/>
          <w:lang w:val="en" w:eastAsia="zh-CN"/>
        </w:rPr>
      </w:pPr>
      <w:r>
        <w:rPr>
          <w:rFonts w:hint="eastAsia" w:eastAsia="仿宋_GB2312" w:cs="Times New Roman"/>
          <w:b w:val="0"/>
          <w:bCs w:val="0"/>
          <w:color w:val="auto"/>
          <w:sz w:val="32"/>
          <w:szCs w:val="32"/>
          <w:lang w:val="en-US" w:eastAsia="zh-CN"/>
        </w:rPr>
        <w:t>1.根据年度考核和周期评估的结果，提出后补助建议；</w:t>
      </w:r>
    </w:p>
    <w:p w14:paraId="1C8F5373">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Times New Roman" w:hAnsi="Times New Roman" w:eastAsia="仿宋_GB2312" w:cs="Times New Roman"/>
          <w:b w:val="0"/>
          <w:bCs w:val="0"/>
          <w:color w:val="auto"/>
          <w:sz w:val="32"/>
          <w:szCs w:val="32"/>
          <w:lang w:val="en-US" w:eastAsia="zh-CN"/>
        </w:rPr>
      </w:pPr>
      <w:r>
        <w:rPr>
          <w:rFonts w:hint="eastAsia" w:eastAsia="仿宋_GB2312" w:cs="Times New Roman"/>
          <w:b w:val="0"/>
          <w:bCs w:val="0"/>
          <w:color w:val="auto"/>
          <w:sz w:val="32"/>
          <w:szCs w:val="32"/>
          <w:lang w:val="en-US" w:eastAsia="zh-CN"/>
        </w:rPr>
        <w:t>2</w:t>
      </w:r>
      <w:r>
        <w:rPr>
          <w:rFonts w:hint="default" w:ascii="Times New Roman" w:hAnsi="Times New Roman" w:eastAsia="仿宋_GB2312" w:cs="Times New Roman"/>
          <w:b w:val="0"/>
          <w:bCs w:val="0"/>
          <w:color w:val="auto"/>
          <w:sz w:val="32"/>
          <w:szCs w:val="32"/>
          <w:lang w:val="en-US" w:eastAsia="zh-CN"/>
        </w:rPr>
        <w:t>.结果</w:t>
      </w:r>
      <w:r>
        <w:rPr>
          <w:rFonts w:hint="eastAsia" w:eastAsia="仿宋_GB2312" w:cs="Times New Roman"/>
          <w:b w:val="0"/>
          <w:bCs w:val="0"/>
          <w:color w:val="auto"/>
          <w:sz w:val="32"/>
          <w:szCs w:val="32"/>
          <w:lang w:val="en-US" w:eastAsia="zh-CN"/>
        </w:rPr>
        <w:t>公示</w:t>
      </w:r>
      <w:r>
        <w:rPr>
          <w:rFonts w:hint="default" w:ascii="Times New Roman" w:hAnsi="Times New Roman" w:eastAsia="仿宋_GB2312" w:cs="Times New Roman"/>
          <w:b w:val="0"/>
          <w:bCs w:val="0"/>
          <w:color w:val="auto"/>
          <w:sz w:val="32"/>
          <w:szCs w:val="32"/>
          <w:lang w:val="en-US" w:eastAsia="zh-CN"/>
        </w:rPr>
        <w:t>。科技厅将</w:t>
      </w:r>
      <w:r>
        <w:rPr>
          <w:rFonts w:hint="eastAsia" w:eastAsia="仿宋_GB2312" w:cs="Times New Roman"/>
          <w:b w:val="0"/>
          <w:bCs w:val="0"/>
          <w:color w:val="auto"/>
          <w:sz w:val="32"/>
          <w:szCs w:val="32"/>
          <w:lang w:val="en-US" w:eastAsia="zh-CN"/>
        </w:rPr>
        <w:t>年度考核和周期评估结果</w:t>
      </w:r>
      <w:r>
        <w:rPr>
          <w:rFonts w:hint="default" w:ascii="Times New Roman" w:hAnsi="Times New Roman" w:eastAsia="仿宋_GB2312" w:cs="Times New Roman"/>
          <w:b w:val="0"/>
          <w:bCs w:val="0"/>
          <w:color w:val="auto"/>
          <w:sz w:val="32"/>
          <w:szCs w:val="32"/>
          <w:lang w:val="en-US" w:eastAsia="zh-CN"/>
        </w:rPr>
        <w:t>在科技厅门户网站进行公示</w:t>
      </w:r>
      <w:r>
        <w:rPr>
          <w:rFonts w:hint="eastAsia" w:ascii="Times New Roman" w:hAnsi="Times New Roman" w:eastAsia="仿宋_GB2312" w:cs="Times New Roman"/>
          <w:b w:val="0"/>
          <w:bCs w:val="0"/>
          <w:color w:val="auto"/>
          <w:sz w:val="32"/>
          <w:szCs w:val="32"/>
          <w:lang w:val="en-US" w:eastAsia="zh-CN"/>
        </w:rPr>
        <w:t>，公示期不少于5个工作日，</w:t>
      </w:r>
      <w:r>
        <w:rPr>
          <w:rFonts w:hint="eastAsia" w:eastAsia="仿宋_GB2312" w:cs="Times New Roman"/>
          <w:b w:val="0"/>
          <w:bCs w:val="0"/>
          <w:color w:val="auto"/>
          <w:sz w:val="32"/>
          <w:szCs w:val="32"/>
          <w:lang w:val="en-US" w:eastAsia="zh-CN"/>
        </w:rPr>
        <w:t>公示</w:t>
      </w:r>
      <w:r>
        <w:rPr>
          <w:rFonts w:hint="eastAsia" w:ascii="Times New Roman" w:hAnsi="Times New Roman" w:eastAsia="仿宋_GB2312" w:cs="Times New Roman"/>
          <w:b w:val="0"/>
          <w:bCs w:val="0"/>
          <w:color w:val="auto"/>
          <w:sz w:val="32"/>
          <w:szCs w:val="32"/>
          <w:lang w:val="en-US" w:eastAsia="zh-CN"/>
        </w:rPr>
        <w:t>期间有异议的，由科技厅组织核查处理</w:t>
      </w:r>
      <w:r>
        <w:rPr>
          <w:rFonts w:hint="eastAsia" w:eastAsia="仿宋_GB2312" w:cs="Times New Roman"/>
          <w:b w:val="0"/>
          <w:bCs w:val="0"/>
          <w:color w:val="auto"/>
          <w:sz w:val="32"/>
          <w:szCs w:val="32"/>
          <w:lang w:val="en-US" w:eastAsia="zh-CN"/>
        </w:rPr>
        <w:t>；</w:t>
      </w:r>
    </w:p>
    <w:p w14:paraId="5719ACFF">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Times New Roman" w:hAnsi="Times New Roman" w:eastAsia="仿宋_GB2312" w:cs="Times New Roman"/>
          <w:b w:val="0"/>
          <w:bCs w:val="0"/>
          <w:color w:val="auto"/>
          <w:sz w:val="32"/>
          <w:szCs w:val="32"/>
          <w:lang w:val="en-US" w:eastAsia="zh-CN"/>
        </w:rPr>
      </w:pPr>
      <w:r>
        <w:rPr>
          <w:rFonts w:hint="eastAsia" w:eastAsia="仿宋_GB2312" w:cs="Times New Roman"/>
          <w:b w:val="0"/>
          <w:bCs w:val="0"/>
          <w:color w:val="auto"/>
          <w:sz w:val="32"/>
          <w:szCs w:val="32"/>
          <w:lang w:val="en-US" w:eastAsia="zh-CN"/>
        </w:rPr>
        <w:t>3</w:t>
      </w:r>
      <w:r>
        <w:rPr>
          <w:rFonts w:hint="eastAsia" w:ascii="Times New Roman" w:hAnsi="Times New Roman" w:eastAsia="仿宋_GB2312" w:cs="Times New Roman"/>
          <w:b w:val="0"/>
          <w:bCs w:val="0"/>
          <w:color w:val="auto"/>
          <w:sz w:val="32"/>
          <w:szCs w:val="32"/>
          <w:lang w:val="en-US" w:eastAsia="zh-CN"/>
        </w:rPr>
        <w:t>.</w:t>
      </w:r>
      <w:r>
        <w:rPr>
          <w:rFonts w:hint="default" w:ascii="Times New Roman" w:hAnsi="Times New Roman" w:eastAsia="仿宋_GB2312" w:cs="Times New Roman"/>
          <w:b w:val="0"/>
          <w:bCs w:val="0"/>
          <w:color w:val="auto"/>
          <w:sz w:val="32"/>
          <w:szCs w:val="32"/>
          <w:lang w:val="en-US" w:eastAsia="zh-CN"/>
        </w:rPr>
        <w:t>实施</w:t>
      </w:r>
      <w:r>
        <w:rPr>
          <w:rFonts w:hint="eastAsia" w:ascii="Times New Roman" w:hAnsi="Times New Roman" w:eastAsia="仿宋_GB2312" w:cs="Times New Roman"/>
          <w:b w:val="0"/>
          <w:bCs w:val="0"/>
          <w:color w:val="auto"/>
          <w:sz w:val="32"/>
          <w:szCs w:val="32"/>
          <w:lang w:val="en-US" w:eastAsia="zh-CN"/>
        </w:rPr>
        <w:t>后补助。</w:t>
      </w:r>
      <w:r>
        <w:rPr>
          <w:rFonts w:hint="default" w:ascii="Times New Roman" w:hAnsi="Times New Roman" w:eastAsia="仿宋_GB2312" w:cs="Times New Roman"/>
          <w:b w:val="0"/>
          <w:bCs w:val="0"/>
          <w:color w:val="auto"/>
          <w:sz w:val="32"/>
          <w:szCs w:val="32"/>
          <w:lang w:val="en-US" w:eastAsia="zh-CN"/>
        </w:rPr>
        <w:t>公示无异议并按程序报批后补助</w:t>
      </w:r>
      <w:r>
        <w:rPr>
          <w:rFonts w:hint="eastAsia" w:ascii="Times New Roman" w:hAnsi="Times New Roman" w:eastAsia="仿宋_GB2312" w:cs="Times New Roman"/>
          <w:b w:val="0"/>
          <w:bCs w:val="0"/>
          <w:color w:val="auto"/>
          <w:sz w:val="32"/>
          <w:szCs w:val="32"/>
          <w:lang w:val="en-US" w:eastAsia="zh-CN"/>
        </w:rPr>
        <w:t>建议后，</w:t>
      </w:r>
      <w:r>
        <w:rPr>
          <w:rFonts w:hint="eastAsia" w:ascii="仿宋_GB2312" w:hAnsi="仿宋_GB2312" w:eastAsia="仿宋_GB2312" w:cs="仿宋_GB2312"/>
          <w:color w:val="auto"/>
          <w:sz w:val="32"/>
          <w:szCs w:val="32"/>
          <w:highlight w:val="none"/>
        </w:rPr>
        <w:t>由依托单位在四川省科技管理信息系统填报后补助申请表</w:t>
      </w:r>
      <w:r>
        <w:rPr>
          <w:rFonts w:hint="eastAsia" w:ascii="仿宋_GB2312" w:hAnsi="仿宋_GB2312" w:eastAsia="仿宋_GB2312" w:cs="仿宋_GB2312"/>
          <w:color w:val="auto"/>
          <w:sz w:val="32"/>
          <w:szCs w:val="32"/>
          <w:highlight w:val="none"/>
          <w:lang w:eastAsia="zh-CN"/>
        </w:rPr>
        <w:t>，</w:t>
      </w:r>
      <w:r>
        <w:rPr>
          <w:rFonts w:hint="default" w:ascii="Times New Roman" w:hAnsi="Times New Roman" w:eastAsia="仿宋_GB2312" w:cs="Times New Roman"/>
          <w:b w:val="0"/>
          <w:bCs w:val="0"/>
          <w:color w:val="auto"/>
          <w:sz w:val="32"/>
          <w:szCs w:val="32"/>
          <w:lang w:val="en-US" w:eastAsia="zh-CN"/>
        </w:rPr>
        <w:t>按照有关规定和程序</w:t>
      </w:r>
      <w:r>
        <w:rPr>
          <w:rFonts w:hint="eastAsia" w:ascii="Times New Roman" w:hAnsi="Times New Roman" w:eastAsia="仿宋_GB2312" w:cs="Times New Roman"/>
          <w:b w:val="0"/>
          <w:bCs w:val="0"/>
          <w:color w:val="auto"/>
          <w:sz w:val="32"/>
          <w:szCs w:val="32"/>
          <w:lang w:val="en-US" w:eastAsia="zh-CN"/>
        </w:rPr>
        <w:t>拨付后补助。</w:t>
      </w:r>
    </w:p>
    <w:p w14:paraId="61D9AB76">
      <w:pPr>
        <w:pStyle w:val="2"/>
        <w:keepNext w:val="0"/>
        <w:keepLines w:val="0"/>
        <w:pageBreakBefore w:val="0"/>
        <w:widowControl w:val="0"/>
        <w:kinsoku/>
        <w:wordWrap/>
        <w:overflowPunct/>
        <w:topLinePunct w:val="0"/>
        <w:autoSpaceDE/>
        <w:autoSpaceDN/>
        <w:bidi w:val="0"/>
        <w:spacing w:line="600" w:lineRule="exact"/>
        <w:ind w:left="0" w:leftChars="0" w:firstLine="640" w:firstLineChars="200"/>
        <w:textAlignment w:val="auto"/>
        <w:rPr>
          <w:rFonts w:hint="eastAsia"/>
          <w:color w:val="auto"/>
          <w:lang w:val="en-US" w:eastAsia="zh-CN"/>
        </w:rPr>
      </w:pPr>
      <w:r>
        <w:rPr>
          <w:rFonts w:hint="eastAsia" w:ascii="楷体_GB2312" w:hAnsi="楷体_GB2312" w:eastAsia="楷体_GB2312" w:cs="楷体_GB2312"/>
          <w:b w:val="0"/>
          <w:bCs w:val="0"/>
          <w:color w:val="auto"/>
          <w:sz w:val="32"/>
          <w:szCs w:val="32"/>
          <w:lang w:val="en-US" w:eastAsia="zh-CN"/>
        </w:rPr>
        <w:t xml:space="preserve">第三十一条  </w:t>
      </w:r>
      <w:r>
        <w:rPr>
          <w:rFonts w:hint="eastAsia" w:ascii="仿宋_GB2312" w:hAnsi="仿宋_GB2312" w:eastAsia="仿宋_GB2312" w:cs="仿宋_GB2312"/>
          <w:b w:val="0"/>
          <w:bCs w:val="0"/>
          <w:color w:val="auto"/>
          <w:sz w:val="32"/>
          <w:szCs w:val="32"/>
          <w:lang w:val="en-US" w:eastAsia="zh-CN"/>
        </w:rPr>
        <w:t>后补助不得用于支付各种罚款、捐款、赞助、投资、偿还债务等支出，不得用于编制内在职人工资性支出和离退休人员离退休费，以及国家规定禁止列支的其他支出。依托单位不得以任何名义从后补助中提取运行管理费。</w:t>
      </w:r>
    </w:p>
    <w:p w14:paraId="51DCB86F">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center"/>
        <w:textAlignment w:val="auto"/>
        <w:rPr>
          <w:rFonts w:hint="eastAsia" w:ascii="黑体" w:hAnsi="黑体" w:eastAsia="黑体" w:cs="黑体"/>
          <w:b w:val="0"/>
          <w:bCs w:val="0"/>
          <w:color w:val="auto"/>
          <w:sz w:val="32"/>
          <w:szCs w:val="32"/>
          <w:lang w:val="en-US" w:eastAsia="zh-CN"/>
        </w:rPr>
      </w:pPr>
      <w:r>
        <w:rPr>
          <w:rFonts w:hint="eastAsia" w:ascii="黑体" w:hAnsi="黑体" w:eastAsia="黑体" w:cs="黑体"/>
          <w:b w:val="0"/>
          <w:bCs w:val="0"/>
          <w:color w:val="auto"/>
          <w:sz w:val="32"/>
          <w:szCs w:val="32"/>
          <w:lang w:val="en-US" w:eastAsia="zh-CN"/>
        </w:rPr>
        <w:t>第七章  监督检查</w:t>
      </w:r>
    </w:p>
    <w:p w14:paraId="0DF146D4">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Times New Roman" w:hAnsi="Times New Roman" w:eastAsia="仿宋_GB2312" w:cs="Times New Roman"/>
          <w:b w:val="0"/>
          <w:bCs w:val="0"/>
          <w:color w:val="auto"/>
          <w:sz w:val="32"/>
          <w:szCs w:val="32"/>
          <w:lang w:val="en-US" w:eastAsia="zh-CN"/>
        </w:rPr>
      </w:pPr>
      <w:r>
        <w:rPr>
          <w:rFonts w:hint="eastAsia" w:ascii="楷体_GB2312" w:hAnsi="楷体_GB2312" w:eastAsia="楷体_GB2312" w:cs="楷体_GB2312"/>
          <w:b w:val="0"/>
          <w:bCs w:val="0"/>
          <w:color w:val="auto"/>
          <w:sz w:val="32"/>
          <w:szCs w:val="32"/>
          <w:lang w:val="en-US" w:eastAsia="zh-CN"/>
        </w:rPr>
        <w:t>第三十二条</w:t>
      </w:r>
      <w:r>
        <w:rPr>
          <w:rFonts w:hint="eastAsia" w:ascii="Times New Roman" w:hAnsi="Times New Roman" w:eastAsia="仿宋_GB2312" w:cs="Times New Roman"/>
          <w:b w:val="0"/>
          <w:bCs w:val="0"/>
          <w:color w:val="auto"/>
          <w:sz w:val="32"/>
          <w:szCs w:val="32"/>
          <w:lang w:val="en-US" w:eastAsia="zh-CN"/>
        </w:rPr>
        <w:t xml:space="preserve">  共享服务平台及依托单位须主动接受财政、审计等部门的监督和检查，对核查中发现的违法违纪行为，依照相关法律规定予以处理。</w:t>
      </w:r>
    </w:p>
    <w:p w14:paraId="4C1B7602">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Times New Roman" w:hAnsi="Times New Roman" w:eastAsia="仿宋_GB2312" w:cs="Times New Roman"/>
          <w:b w:val="0"/>
          <w:bCs w:val="0"/>
          <w:color w:val="auto"/>
          <w:sz w:val="32"/>
          <w:szCs w:val="32"/>
          <w:lang w:val="en-US" w:eastAsia="zh-CN"/>
        </w:rPr>
      </w:pPr>
      <w:r>
        <w:rPr>
          <w:rFonts w:hint="eastAsia" w:ascii="楷体_GB2312" w:hAnsi="楷体_GB2312" w:eastAsia="楷体_GB2312" w:cs="楷体_GB2312"/>
          <w:b w:val="0"/>
          <w:bCs w:val="0"/>
          <w:color w:val="auto"/>
          <w:sz w:val="32"/>
          <w:szCs w:val="32"/>
          <w:lang w:val="en-US" w:eastAsia="zh-CN"/>
        </w:rPr>
        <w:t>第三十三条</w:t>
      </w:r>
      <w:r>
        <w:rPr>
          <w:rFonts w:hint="eastAsia" w:ascii="Times New Roman" w:hAnsi="Times New Roman" w:eastAsia="仿宋_GB2312" w:cs="Times New Roman"/>
          <w:b w:val="0"/>
          <w:bCs w:val="0"/>
          <w:color w:val="auto"/>
          <w:sz w:val="32"/>
          <w:szCs w:val="32"/>
          <w:lang w:val="en-US" w:eastAsia="zh-CN"/>
        </w:rPr>
        <w:t xml:space="preserve">  </w:t>
      </w:r>
      <w:r>
        <w:rPr>
          <w:rFonts w:hint="eastAsia" w:eastAsia="仿宋_GB2312" w:cs="Times New Roman"/>
          <w:b w:val="0"/>
          <w:bCs w:val="0"/>
          <w:color w:val="auto"/>
          <w:sz w:val="32"/>
          <w:szCs w:val="32"/>
          <w:lang w:val="en-US" w:eastAsia="zh-CN"/>
        </w:rPr>
        <w:t>共享服务平台对</w:t>
      </w:r>
      <w:r>
        <w:rPr>
          <w:rFonts w:hint="eastAsia" w:ascii="Times New Roman" w:hAnsi="Times New Roman" w:eastAsia="仿宋_GB2312" w:cs="Times New Roman"/>
          <w:b w:val="0"/>
          <w:bCs w:val="0"/>
          <w:color w:val="auto"/>
          <w:sz w:val="32"/>
          <w:szCs w:val="32"/>
          <w:lang w:val="en-US" w:eastAsia="zh-CN"/>
        </w:rPr>
        <w:t>后补助</w:t>
      </w:r>
      <w:r>
        <w:rPr>
          <w:rFonts w:hint="eastAsia" w:eastAsia="仿宋_GB2312" w:cs="Times New Roman"/>
          <w:b w:val="0"/>
          <w:bCs w:val="0"/>
          <w:color w:val="auto"/>
          <w:sz w:val="32"/>
          <w:szCs w:val="32"/>
          <w:lang w:val="en-US" w:eastAsia="zh-CN"/>
        </w:rPr>
        <w:t>资金</w:t>
      </w:r>
      <w:r>
        <w:rPr>
          <w:rFonts w:hint="eastAsia" w:ascii="Times New Roman" w:hAnsi="Times New Roman" w:eastAsia="仿宋_GB2312" w:cs="Times New Roman"/>
          <w:b w:val="0"/>
          <w:bCs w:val="0"/>
          <w:color w:val="auto"/>
          <w:sz w:val="32"/>
          <w:szCs w:val="32"/>
          <w:lang w:val="en-US" w:eastAsia="zh-CN"/>
        </w:rPr>
        <w:t>管理要严格执行国家和四川省有关财政政策和财务规章制度，单独核算，专款专用。</w:t>
      </w:r>
    </w:p>
    <w:p w14:paraId="304AD2C4">
      <w:pPr>
        <w:pStyle w:val="2"/>
        <w:keepNext w:val="0"/>
        <w:keepLines w:val="0"/>
        <w:pageBreakBefore w:val="0"/>
        <w:widowControl w:val="0"/>
        <w:kinsoku/>
        <w:wordWrap/>
        <w:overflowPunct/>
        <w:topLinePunct w:val="0"/>
        <w:autoSpaceDE/>
        <w:autoSpaceDN/>
        <w:bidi w:val="0"/>
        <w:spacing w:line="600" w:lineRule="exact"/>
        <w:ind w:left="0" w:leftChars="0" w:firstLine="640" w:firstLineChars="200"/>
        <w:textAlignment w:val="auto"/>
        <w:rPr>
          <w:rFonts w:hint="eastAsia"/>
          <w:b w:val="0"/>
          <w:bCs w:val="0"/>
          <w:color w:val="auto"/>
          <w:lang w:val="en-US" w:eastAsia="zh-CN"/>
        </w:rPr>
      </w:pPr>
      <w:r>
        <w:rPr>
          <w:rFonts w:hint="eastAsia" w:ascii="楷体_GB2312" w:hAnsi="楷体_GB2312" w:eastAsia="楷体_GB2312" w:cs="楷体_GB2312"/>
          <w:b w:val="0"/>
          <w:bCs w:val="0"/>
          <w:color w:val="auto"/>
          <w:sz w:val="32"/>
          <w:szCs w:val="32"/>
          <w:lang w:val="en-US" w:eastAsia="zh-CN"/>
        </w:rPr>
        <w:t>第三十四条</w:t>
      </w:r>
      <w:r>
        <w:rPr>
          <w:rFonts w:hint="eastAsia" w:ascii="Times New Roman" w:hAnsi="Times New Roman" w:eastAsia="仿宋_GB2312" w:cs="Times New Roman"/>
          <w:b w:val="0"/>
          <w:bCs w:val="0"/>
          <w:color w:val="auto"/>
          <w:sz w:val="32"/>
          <w:szCs w:val="32"/>
          <w:lang w:val="en-US" w:eastAsia="zh-CN"/>
        </w:rPr>
        <w:t xml:space="preserve">  </w:t>
      </w:r>
      <w:r>
        <w:rPr>
          <w:rFonts w:hint="eastAsia" w:eastAsia="仿宋_GB2312" w:cs="Times New Roman"/>
          <w:b w:val="0"/>
          <w:bCs w:val="0"/>
          <w:color w:val="auto"/>
          <w:sz w:val="32"/>
          <w:szCs w:val="32"/>
          <w:lang w:val="en-US" w:eastAsia="zh-CN"/>
        </w:rPr>
        <w:t>共享服务平台</w:t>
      </w:r>
      <w:r>
        <w:rPr>
          <w:rFonts w:hint="eastAsia" w:ascii="仿宋_GB2312" w:hAnsi="仿宋_GB2312" w:eastAsia="仿宋_GB2312" w:cs="仿宋_GB2312"/>
          <w:color w:val="auto"/>
          <w:sz w:val="32"/>
          <w:szCs w:val="32"/>
          <w:highlight w:val="none"/>
          <w:lang w:val="en-US" w:eastAsia="zh-CN"/>
        </w:rPr>
        <w:t>新建、考核评估、</w:t>
      </w:r>
      <w:r>
        <w:rPr>
          <w:rFonts w:hint="eastAsia" w:ascii="仿宋_GB2312" w:hAnsi="仿宋_GB2312" w:eastAsia="仿宋_GB2312" w:cs="仿宋_GB2312"/>
          <w:color w:val="auto"/>
          <w:sz w:val="32"/>
          <w:szCs w:val="32"/>
          <w:highlight w:val="none"/>
        </w:rPr>
        <w:t>后补助实施</w:t>
      </w:r>
      <w:r>
        <w:rPr>
          <w:rFonts w:hint="eastAsia" w:ascii="Times New Roman" w:hAnsi="Times New Roman" w:eastAsia="仿宋_GB2312" w:cs="Times New Roman"/>
          <w:b w:val="0"/>
          <w:bCs w:val="0"/>
          <w:color w:val="auto"/>
          <w:sz w:val="32"/>
          <w:szCs w:val="32"/>
          <w:lang w:val="en-US" w:eastAsia="zh-CN"/>
        </w:rPr>
        <w:t>管理过程应做到公平、公正、公开，并广泛接受社会监督。</w:t>
      </w:r>
    </w:p>
    <w:p w14:paraId="6E4D8AC1">
      <w:pPr>
        <w:pStyle w:val="3"/>
        <w:keepNext w:val="0"/>
        <w:keepLines w:val="0"/>
        <w:pageBreakBefore w:val="0"/>
        <w:widowControl w:val="0"/>
        <w:kinsoku/>
        <w:wordWrap/>
        <w:overflowPunct/>
        <w:topLinePunct w:val="0"/>
        <w:autoSpaceDE/>
        <w:autoSpaceDN/>
        <w:bidi w:val="0"/>
        <w:spacing w:line="600" w:lineRule="exact"/>
        <w:textAlignment w:val="auto"/>
        <w:rPr>
          <w:rFonts w:hint="eastAsia"/>
          <w:b w:val="0"/>
          <w:bCs w:val="0"/>
          <w:color w:val="auto"/>
          <w:lang w:val="en-US" w:eastAsia="zh-CN"/>
        </w:rPr>
      </w:pPr>
    </w:p>
    <w:p w14:paraId="23C4014D">
      <w:pPr>
        <w:keepNext w:val="0"/>
        <w:keepLines w:val="0"/>
        <w:pageBreakBefore w:val="0"/>
        <w:widowControl w:val="0"/>
        <w:kinsoku/>
        <w:wordWrap/>
        <w:overflowPunct/>
        <w:topLinePunct w:val="0"/>
        <w:autoSpaceDE/>
        <w:autoSpaceDN/>
        <w:bidi w:val="0"/>
        <w:adjustRightInd w:val="0"/>
        <w:snapToGrid w:val="0"/>
        <w:spacing w:line="600" w:lineRule="exact"/>
        <w:jc w:val="center"/>
        <w:textAlignment w:val="auto"/>
        <w:rPr>
          <w:rFonts w:eastAsia="黑体"/>
          <w:b w:val="0"/>
          <w:bCs w:val="0"/>
          <w:color w:val="auto"/>
          <w:sz w:val="32"/>
          <w:szCs w:val="32"/>
        </w:rPr>
      </w:pPr>
      <w:r>
        <w:rPr>
          <w:rFonts w:eastAsia="黑体"/>
          <w:b w:val="0"/>
          <w:bCs w:val="0"/>
          <w:color w:val="auto"/>
          <w:sz w:val="32"/>
          <w:szCs w:val="32"/>
        </w:rPr>
        <w:t>第</w:t>
      </w:r>
      <w:r>
        <w:rPr>
          <w:rFonts w:hint="eastAsia" w:eastAsia="黑体"/>
          <w:b w:val="0"/>
          <w:bCs w:val="0"/>
          <w:color w:val="auto"/>
          <w:sz w:val="32"/>
          <w:szCs w:val="32"/>
          <w:lang w:eastAsia="zh-CN"/>
        </w:rPr>
        <w:t>八</w:t>
      </w:r>
      <w:r>
        <w:rPr>
          <w:rFonts w:eastAsia="黑体"/>
          <w:b w:val="0"/>
          <w:bCs w:val="0"/>
          <w:color w:val="auto"/>
          <w:sz w:val="32"/>
          <w:szCs w:val="32"/>
        </w:rPr>
        <w:t>章  附</w:t>
      </w:r>
      <w:r>
        <w:rPr>
          <w:rFonts w:hint="eastAsia" w:eastAsia="黑体"/>
          <w:b w:val="0"/>
          <w:bCs w:val="0"/>
          <w:color w:val="auto"/>
          <w:sz w:val="32"/>
          <w:szCs w:val="32"/>
          <w:lang w:val="en-US" w:eastAsia="zh-CN"/>
        </w:rPr>
        <w:t xml:space="preserve">  </w:t>
      </w:r>
      <w:r>
        <w:rPr>
          <w:rFonts w:eastAsia="黑体"/>
          <w:b w:val="0"/>
          <w:bCs w:val="0"/>
          <w:color w:val="auto"/>
          <w:sz w:val="32"/>
          <w:szCs w:val="32"/>
        </w:rPr>
        <w:t>则</w:t>
      </w:r>
    </w:p>
    <w:p w14:paraId="4215CE7B">
      <w:pPr>
        <w:keepNext w:val="0"/>
        <w:keepLines w:val="0"/>
        <w:pageBreakBefore w:val="0"/>
        <w:widowControl w:val="0"/>
        <w:kinsoku/>
        <w:wordWrap/>
        <w:overflowPunct/>
        <w:topLinePunct w:val="0"/>
        <w:autoSpaceDE/>
        <w:autoSpaceDN/>
        <w:bidi w:val="0"/>
        <w:adjustRightInd w:val="0"/>
        <w:snapToGrid w:val="0"/>
        <w:spacing w:line="600" w:lineRule="exact"/>
        <w:ind w:firstLine="630"/>
        <w:textAlignment w:val="auto"/>
        <w:rPr>
          <w:rFonts w:eastAsia="仿宋_GB2312"/>
          <w:b w:val="0"/>
          <w:bCs w:val="0"/>
          <w:color w:val="auto"/>
          <w:sz w:val="32"/>
          <w:szCs w:val="32"/>
        </w:rPr>
      </w:pPr>
      <w:r>
        <w:rPr>
          <w:rFonts w:hint="eastAsia" w:ascii="楷体_GB2312" w:hAnsi="楷体_GB2312" w:eastAsia="楷体_GB2312" w:cs="楷体_GB2312"/>
          <w:b w:val="0"/>
          <w:bCs w:val="0"/>
          <w:color w:val="auto"/>
          <w:sz w:val="32"/>
          <w:szCs w:val="32"/>
        </w:rPr>
        <w:t>第</w:t>
      </w:r>
      <w:r>
        <w:rPr>
          <w:rFonts w:hint="eastAsia" w:ascii="楷体_GB2312" w:hAnsi="楷体_GB2312" w:eastAsia="楷体_GB2312" w:cs="楷体_GB2312"/>
          <w:b w:val="0"/>
          <w:bCs w:val="0"/>
          <w:color w:val="auto"/>
          <w:sz w:val="32"/>
          <w:szCs w:val="32"/>
          <w:lang w:val="en-US" w:eastAsia="zh-CN"/>
        </w:rPr>
        <w:t>三十五</w:t>
      </w:r>
      <w:r>
        <w:rPr>
          <w:rFonts w:hint="eastAsia" w:ascii="楷体_GB2312" w:hAnsi="楷体_GB2312" w:eastAsia="楷体_GB2312" w:cs="楷体_GB2312"/>
          <w:b w:val="0"/>
          <w:bCs w:val="0"/>
          <w:color w:val="auto"/>
          <w:sz w:val="32"/>
          <w:szCs w:val="32"/>
        </w:rPr>
        <w:t>条</w:t>
      </w:r>
      <w:r>
        <w:rPr>
          <w:rFonts w:eastAsia="仿宋_GB2312"/>
          <w:b w:val="0"/>
          <w:bCs w:val="0"/>
          <w:color w:val="auto"/>
          <w:sz w:val="32"/>
          <w:szCs w:val="32"/>
        </w:rPr>
        <w:t xml:space="preserve">  本办法由科技厅负责解释。</w:t>
      </w:r>
    </w:p>
    <w:p w14:paraId="465AD6D4">
      <w:pPr>
        <w:keepNext w:val="0"/>
        <w:keepLines w:val="0"/>
        <w:pageBreakBefore w:val="0"/>
        <w:widowControl w:val="0"/>
        <w:kinsoku/>
        <w:wordWrap/>
        <w:overflowPunct/>
        <w:topLinePunct w:val="0"/>
        <w:autoSpaceDE/>
        <w:autoSpaceDN/>
        <w:bidi w:val="0"/>
        <w:adjustRightInd w:val="0"/>
        <w:snapToGrid w:val="0"/>
        <w:spacing w:line="600" w:lineRule="exact"/>
        <w:ind w:firstLine="630"/>
        <w:textAlignment w:val="auto"/>
        <w:rPr>
          <w:rFonts w:eastAsia="仿宋_GB2312"/>
          <w:b w:val="0"/>
          <w:bCs w:val="0"/>
          <w:color w:val="auto"/>
          <w:sz w:val="32"/>
          <w:szCs w:val="32"/>
        </w:rPr>
      </w:pPr>
      <w:r>
        <w:rPr>
          <w:rFonts w:hint="eastAsia" w:ascii="楷体_GB2312" w:hAnsi="楷体_GB2312" w:eastAsia="楷体_GB2312" w:cs="楷体_GB2312"/>
          <w:b w:val="0"/>
          <w:bCs w:val="0"/>
          <w:color w:val="auto"/>
          <w:sz w:val="32"/>
          <w:szCs w:val="32"/>
        </w:rPr>
        <w:t>第三十</w:t>
      </w:r>
      <w:r>
        <w:rPr>
          <w:rFonts w:hint="eastAsia" w:ascii="楷体_GB2312" w:hAnsi="楷体_GB2312" w:eastAsia="楷体_GB2312" w:cs="楷体_GB2312"/>
          <w:b w:val="0"/>
          <w:bCs w:val="0"/>
          <w:color w:val="auto"/>
          <w:sz w:val="32"/>
          <w:szCs w:val="32"/>
          <w:lang w:eastAsia="zh-CN"/>
        </w:rPr>
        <w:t>六</w:t>
      </w:r>
      <w:r>
        <w:rPr>
          <w:rFonts w:hint="eastAsia" w:ascii="楷体_GB2312" w:hAnsi="楷体_GB2312" w:eastAsia="楷体_GB2312" w:cs="楷体_GB2312"/>
          <w:b w:val="0"/>
          <w:bCs w:val="0"/>
          <w:color w:val="auto"/>
          <w:sz w:val="32"/>
          <w:szCs w:val="32"/>
        </w:rPr>
        <w:t>条</w:t>
      </w:r>
      <w:r>
        <w:rPr>
          <w:rFonts w:eastAsia="仿宋_GB2312"/>
          <w:b w:val="0"/>
          <w:bCs w:val="0"/>
          <w:color w:val="auto"/>
          <w:sz w:val="32"/>
          <w:szCs w:val="32"/>
        </w:rPr>
        <w:t xml:space="preserve">  各市（州）可参照本办法结合实际制定或修订地方平台的相关管理办法。</w:t>
      </w:r>
    </w:p>
    <w:p w14:paraId="77E1C97D">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eastAsia="仿宋_GB2312"/>
          <w:b w:val="0"/>
          <w:bCs w:val="0"/>
          <w:color w:val="auto"/>
          <w:sz w:val="32"/>
          <w:szCs w:val="32"/>
        </w:rPr>
      </w:pPr>
      <w:r>
        <w:rPr>
          <w:rFonts w:hint="eastAsia" w:ascii="楷体_GB2312" w:hAnsi="楷体_GB2312" w:eastAsia="楷体_GB2312" w:cs="楷体_GB2312"/>
          <w:b w:val="0"/>
          <w:bCs w:val="0"/>
          <w:color w:val="auto"/>
          <w:sz w:val="32"/>
          <w:szCs w:val="32"/>
        </w:rPr>
        <w:t>第三十</w:t>
      </w:r>
      <w:r>
        <w:rPr>
          <w:rFonts w:hint="eastAsia" w:ascii="楷体_GB2312" w:hAnsi="楷体_GB2312" w:eastAsia="楷体_GB2312" w:cs="楷体_GB2312"/>
          <w:b w:val="0"/>
          <w:bCs w:val="0"/>
          <w:color w:val="auto"/>
          <w:sz w:val="32"/>
          <w:szCs w:val="32"/>
          <w:lang w:eastAsia="zh-CN"/>
        </w:rPr>
        <w:t>七</w:t>
      </w:r>
      <w:r>
        <w:rPr>
          <w:rFonts w:hint="eastAsia" w:ascii="楷体_GB2312" w:hAnsi="楷体_GB2312" w:eastAsia="楷体_GB2312" w:cs="楷体_GB2312"/>
          <w:b w:val="0"/>
          <w:bCs w:val="0"/>
          <w:color w:val="auto"/>
          <w:sz w:val="32"/>
          <w:szCs w:val="32"/>
        </w:rPr>
        <w:t>条</w:t>
      </w:r>
      <w:r>
        <w:rPr>
          <w:rFonts w:eastAsia="仿宋_GB2312"/>
          <w:b w:val="0"/>
          <w:bCs w:val="0"/>
          <w:color w:val="auto"/>
          <w:sz w:val="32"/>
          <w:szCs w:val="32"/>
        </w:rPr>
        <w:t xml:space="preserve">  本办法自202</w:t>
      </w:r>
      <w:r>
        <w:rPr>
          <w:rFonts w:hint="eastAsia" w:eastAsia="仿宋_GB2312"/>
          <w:b w:val="0"/>
          <w:bCs w:val="0"/>
          <w:color w:val="auto"/>
          <w:sz w:val="32"/>
          <w:szCs w:val="32"/>
          <w:lang w:val="en-US" w:eastAsia="zh-CN"/>
        </w:rPr>
        <w:t>4</w:t>
      </w:r>
      <w:r>
        <w:rPr>
          <w:rFonts w:eastAsia="仿宋_GB2312"/>
          <w:b w:val="0"/>
          <w:bCs w:val="0"/>
          <w:color w:val="auto"/>
          <w:sz w:val="32"/>
          <w:szCs w:val="32"/>
        </w:rPr>
        <w:t>年 月 日起实施</w:t>
      </w:r>
      <w:r>
        <w:rPr>
          <w:rFonts w:hint="eastAsia" w:eastAsia="仿宋_GB2312"/>
          <w:b w:val="0"/>
          <w:bCs w:val="0"/>
          <w:color w:val="auto"/>
          <w:sz w:val="32"/>
          <w:szCs w:val="32"/>
        </w:rPr>
        <w:t>，原文件</w:t>
      </w:r>
      <w:r>
        <w:rPr>
          <w:rFonts w:eastAsia="仿宋_GB2312"/>
          <w:b w:val="0"/>
          <w:bCs w:val="0"/>
          <w:color w:val="auto"/>
          <w:sz w:val="32"/>
          <w:szCs w:val="32"/>
        </w:rPr>
        <w:t>《四川省科技资源共享服务平台管理办法》（川科基〔2020〕3号）即行废止。</w:t>
      </w:r>
    </w:p>
    <w:p w14:paraId="7BD0D467">
      <w:pPr>
        <w:pStyle w:val="2"/>
        <w:keepNext w:val="0"/>
        <w:keepLines w:val="0"/>
        <w:pageBreakBefore w:val="0"/>
        <w:widowControl w:val="0"/>
        <w:kinsoku/>
        <w:wordWrap/>
        <w:overflowPunct/>
        <w:topLinePunct w:val="0"/>
        <w:autoSpaceDE/>
        <w:autoSpaceDN/>
        <w:bidi w:val="0"/>
        <w:spacing w:line="600" w:lineRule="exact"/>
        <w:ind w:firstLine="0"/>
        <w:textAlignment w:val="auto"/>
        <w:rPr>
          <w:b w:val="0"/>
          <w:bCs w:val="0"/>
          <w:color w:val="auto"/>
        </w:rPr>
      </w:pPr>
    </w:p>
    <w:sectPr>
      <w:footerReference r:id="rId3" w:type="default"/>
      <w:footerReference r:id="rId4" w:type="even"/>
      <w:pgSz w:w="11906" w:h="16838"/>
      <w:pgMar w:top="2098" w:right="1474" w:bottom="1985" w:left="1588" w:header="851" w:footer="992"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embedRegular r:id="rId1" w:fontKey="{BC9DA8A0-98F4-4191-A3A8-20DCB885F34E}"/>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仿宋简体">
    <w:panose1 w:val="02000000000000000000"/>
    <w:charset w:val="86"/>
    <w:family w:val="script"/>
    <w:pitch w:val="default"/>
    <w:sig w:usb0="A00002BF" w:usb1="184F6CFA" w:usb2="00000012" w:usb3="00000000" w:csb0="00040001" w:csb1="00000000"/>
  </w:font>
  <w:font w:name="方正小标宋_GBK">
    <w:panose1 w:val="03000509000000000000"/>
    <w:charset w:val="86"/>
    <w:family w:val="script"/>
    <w:pitch w:val="default"/>
    <w:sig w:usb0="00000001" w:usb1="080E0000" w:usb2="00000000" w:usb3="00000000" w:csb0="00040000" w:csb1="00000000"/>
    <w:embedRegular r:id="rId2" w:fontKey="{9F555832-18F3-412D-988A-209DD992EE78}"/>
  </w:font>
  <w:font w:name="楷体_GB2312">
    <w:panose1 w:val="02010609030101010101"/>
    <w:charset w:val="86"/>
    <w:family w:val="modern"/>
    <w:pitch w:val="default"/>
    <w:sig w:usb0="00000001" w:usb1="080E0000" w:usb2="00000000" w:usb3="00000000" w:csb0="00040000" w:csb1="00000000"/>
    <w:embedRegular r:id="rId3" w:fontKey="{B0422A09-9FC1-4C0E-951D-CFC3A29BAC10}"/>
  </w:font>
  <w:font w:name="仿宋_GB2312">
    <w:panose1 w:val="02010609030101010101"/>
    <w:charset w:val="86"/>
    <w:family w:val="auto"/>
    <w:pitch w:val="default"/>
    <w:sig w:usb0="00000001" w:usb1="080E0000" w:usb2="00000000" w:usb3="00000000" w:csb0="00040000" w:csb1="00000000"/>
    <w:embedRegular r:id="rId4" w:fontKey="{8C15D021-7DAC-440C-8017-EB46E8DA9889}"/>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E875AD">
    <w:pPr>
      <w:pStyle w:val="8"/>
      <w:ind w:right="480"/>
      <w:jc w:val="right"/>
      <w:rPr>
        <w:sz w:val="24"/>
        <w:szCs w:val="24"/>
      </w:rPr>
    </w:pPr>
    <w:r>
      <w:rPr>
        <w:sz w:val="24"/>
        <w:szCs w:val="24"/>
      </w:rPr>
      <w:t>—</w:t>
    </w:r>
    <w:sdt>
      <w:sdtPr>
        <w:id w:val="-1300769827"/>
      </w:sdtPr>
      <w:sdtEndPr>
        <w:rPr>
          <w:sz w:val="24"/>
          <w:szCs w:val="24"/>
        </w:rPr>
      </w:sdtEndPr>
      <w:sdtContent>
        <w:r>
          <w:t xml:space="preserve"> </w:t>
        </w:r>
        <w:r>
          <w:rPr>
            <w:rFonts w:hint="eastAsia" w:asciiTheme="majorEastAsia" w:hAnsiTheme="majorEastAsia" w:eastAsiaTheme="majorEastAsia" w:cstheme="majorEastAsia"/>
            <w:sz w:val="28"/>
            <w:szCs w:val="28"/>
          </w:rPr>
          <w:fldChar w:fldCharType="begin"/>
        </w:r>
        <w:r>
          <w:rPr>
            <w:rFonts w:hint="eastAsia" w:asciiTheme="majorEastAsia" w:hAnsiTheme="majorEastAsia" w:eastAsiaTheme="majorEastAsia" w:cstheme="majorEastAsia"/>
            <w:sz w:val="28"/>
            <w:szCs w:val="28"/>
          </w:rPr>
          <w:instrText xml:space="preserve">PAGE   \* MERGEFORMAT</w:instrText>
        </w:r>
        <w:r>
          <w:rPr>
            <w:rFonts w:hint="eastAsia" w:asciiTheme="majorEastAsia" w:hAnsiTheme="majorEastAsia" w:eastAsiaTheme="majorEastAsia" w:cstheme="majorEastAsia"/>
            <w:sz w:val="28"/>
            <w:szCs w:val="28"/>
          </w:rPr>
          <w:fldChar w:fldCharType="separate"/>
        </w:r>
        <w:r>
          <w:rPr>
            <w:rFonts w:hint="eastAsia" w:asciiTheme="majorEastAsia" w:hAnsiTheme="majorEastAsia" w:eastAsiaTheme="majorEastAsia" w:cstheme="majorEastAsia"/>
            <w:sz w:val="28"/>
            <w:szCs w:val="28"/>
            <w:lang w:val="zh-CN"/>
          </w:rPr>
          <w:t>9</w:t>
        </w:r>
        <w:r>
          <w:rPr>
            <w:rFonts w:hint="eastAsia" w:asciiTheme="majorEastAsia" w:hAnsiTheme="majorEastAsia" w:eastAsiaTheme="majorEastAsia" w:cstheme="majorEastAsia"/>
            <w:sz w:val="28"/>
            <w:szCs w:val="28"/>
          </w:rPr>
          <w:fldChar w:fldCharType="end"/>
        </w:r>
        <w:r>
          <w:rPr>
            <w:sz w:val="24"/>
            <w:szCs w:val="24"/>
          </w:rPr>
          <w:t xml:space="preserve"> —</w:t>
        </w:r>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A03F00">
    <w:pPr>
      <w:pStyle w:val="8"/>
      <w:ind w:firstLine="240" w:firstLineChars="100"/>
      <w:rPr>
        <w:sz w:val="24"/>
        <w:szCs w:val="24"/>
      </w:rPr>
    </w:pPr>
    <w:r>
      <w:rPr>
        <w:sz w:val="24"/>
        <w:szCs w:val="24"/>
      </w:rPr>
      <w:t>—</w:t>
    </w:r>
    <w:sdt>
      <w:sdtPr>
        <w:rPr>
          <w:sz w:val="24"/>
          <w:szCs w:val="24"/>
        </w:rPr>
        <w:id w:val="-82383409"/>
      </w:sdtPr>
      <w:sdtEndPr>
        <w:rPr>
          <w:sz w:val="24"/>
          <w:szCs w:val="24"/>
        </w:rPr>
      </w:sdtEndPr>
      <w:sdtContent>
        <w:r>
          <w:rPr>
            <w:rFonts w:hint="eastAsia" w:asciiTheme="majorEastAsia" w:hAnsiTheme="majorEastAsia" w:eastAsiaTheme="majorEastAsia" w:cstheme="majorEastAsia"/>
            <w:sz w:val="28"/>
            <w:szCs w:val="28"/>
          </w:rPr>
          <w:t xml:space="preserve"> </w:t>
        </w:r>
        <w:r>
          <w:rPr>
            <w:rFonts w:hint="eastAsia" w:asciiTheme="majorEastAsia" w:hAnsiTheme="majorEastAsia" w:eastAsiaTheme="majorEastAsia" w:cstheme="majorEastAsia"/>
            <w:sz w:val="28"/>
            <w:szCs w:val="28"/>
          </w:rPr>
          <w:fldChar w:fldCharType="begin"/>
        </w:r>
        <w:r>
          <w:rPr>
            <w:rFonts w:hint="eastAsia" w:asciiTheme="majorEastAsia" w:hAnsiTheme="majorEastAsia" w:eastAsiaTheme="majorEastAsia" w:cstheme="majorEastAsia"/>
            <w:sz w:val="28"/>
            <w:szCs w:val="28"/>
          </w:rPr>
          <w:instrText xml:space="preserve">PAGE   \* MERGEFORMAT</w:instrText>
        </w:r>
        <w:r>
          <w:rPr>
            <w:rFonts w:hint="eastAsia" w:asciiTheme="majorEastAsia" w:hAnsiTheme="majorEastAsia" w:eastAsiaTheme="majorEastAsia" w:cstheme="majorEastAsia"/>
            <w:sz w:val="28"/>
            <w:szCs w:val="28"/>
          </w:rPr>
          <w:fldChar w:fldCharType="separate"/>
        </w:r>
        <w:r>
          <w:rPr>
            <w:rFonts w:hint="eastAsia" w:asciiTheme="majorEastAsia" w:hAnsiTheme="majorEastAsia" w:eastAsiaTheme="majorEastAsia" w:cstheme="majorEastAsia"/>
            <w:sz w:val="28"/>
            <w:szCs w:val="28"/>
            <w:lang w:val="zh-CN"/>
          </w:rPr>
          <w:t>8</w:t>
        </w:r>
        <w:r>
          <w:rPr>
            <w:rFonts w:hint="eastAsia" w:asciiTheme="majorEastAsia" w:hAnsiTheme="majorEastAsia" w:eastAsiaTheme="majorEastAsia" w:cstheme="majorEastAsia"/>
            <w:sz w:val="28"/>
            <w:szCs w:val="28"/>
          </w:rPr>
          <w:fldChar w:fldCharType="end"/>
        </w:r>
        <w:r>
          <w:rPr>
            <w:sz w:val="24"/>
            <w:szCs w:val="24"/>
          </w:rPr>
          <w:t xml:space="preserve"> —</w:t>
        </w:r>
      </w:sdtContent>
    </w:sdt>
  </w:p>
  <w:p w14:paraId="09A4A255">
    <w:pPr>
      <w:pStyle w:val="8"/>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TrueTypeFonts/>
  <w:saveSubsetFonts/>
  <w:bordersDoNotSurroundHeader w:val="0"/>
  <w:bordersDoNotSurroundFooter w:val="0"/>
  <w:documentProtection w:enforcement="0"/>
  <w:defaultTabStop w:val="420"/>
  <w:evenAndOddHeaders w:val="1"/>
  <w:drawingGridHorizontalSpacing w:val="105"/>
  <w:drawingGridVerticalSpacing w:val="156"/>
  <w:displayHorizontalDrawingGridEvery w:val="1"/>
  <w:displayVerticalDrawingGridEvery w:val="1"/>
  <w:noPunctuationKerning w:val="1"/>
  <w:characterSpacingControl w:val="doNotCompres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F5D"/>
    <w:rsid w:val="0000497D"/>
    <w:rsid w:val="00011AD2"/>
    <w:rsid w:val="000137E2"/>
    <w:rsid w:val="00017262"/>
    <w:rsid w:val="0003659D"/>
    <w:rsid w:val="00044C83"/>
    <w:rsid w:val="000758ED"/>
    <w:rsid w:val="00080186"/>
    <w:rsid w:val="000863D1"/>
    <w:rsid w:val="000A13D8"/>
    <w:rsid w:val="000C4CEE"/>
    <w:rsid w:val="000D2BCC"/>
    <w:rsid w:val="000D46DF"/>
    <w:rsid w:val="000E0782"/>
    <w:rsid w:val="000E0DC3"/>
    <w:rsid w:val="000E1E0E"/>
    <w:rsid w:val="00105A02"/>
    <w:rsid w:val="00113B03"/>
    <w:rsid w:val="0012104A"/>
    <w:rsid w:val="001228AE"/>
    <w:rsid w:val="00123F10"/>
    <w:rsid w:val="00126726"/>
    <w:rsid w:val="00154B8F"/>
    <w:rsid w:val="00155B3C"/>
    <w:rsid w:val="0018525F"/>
    <w:rsid w:val="0018563A"/>
    <w:rsid w:val="001A36F5"/>
    <w:rsid w:val="001B67F7"/>
    <w:rsid w:val="001C0DD7"/>
    <w:rsid w:val="001C219B"/>
    <w:rsid w:val="001C34C1"/>
    <w:rsid w:val="001D1692"/>
    <w:rsid w:val="001E77F7"/>
    <w:rsid w:val="001F4528"/>
    <w:rsid w:val="001F594D"/>
    <w:rsid w:val="0020273E"/>
    <w:rsid w:val="00237F4D"/>
    <w:rsid w:val="0024128E"/>
    <w:rsid w:val="0025048D"/>
    <w:rsid w:val="00277EC0"/>
    <w:rsid w:val="002819B4"/>
    <w:rsid w:val="00284E1E"/>
    <w:rsid w:val="00287E9E"/>
    <w:rsid w:val="00290603"/>
    <w:rsid w:val="00292EF9"/>
    <w:rsid w:val="002B1E7E"/>
    <w:rsid w:val="002B6E35"/>
    <w:rsid w:val="002C7A71"/>
    <w:rsid w:val="002D0214"/>
    <w:rsid w:val="002D1CA6"/>
    <w:rsid w:val="002D409B"/>
    <w:rsid w:val="002D682A"/>
    <w:rsid w:val="002F4772"/>
    <w:rsid w:val="00305248"/>
    <w:rsid w:val="00307911"/>
    <w:rsid w:val="0032197D"/>
    <w:rsid w:val="00336B25"/>
    <w:rsid w:val="00353553"/>
    <w:rsid w:val="003570D9"/>
    <w:rsid w:val="00357293"/>
    <w:rsid w:val="00381809"/>
    <w:rsid w:val="00382049"/>
    <w:rsid w:val="00386C13"/>
    <w:rsid w:val="003901E4"/>
    <w:rsid w:val="003911BA"/>
    <w:rsid w:val="003A1F5C"/>
    <w:rsid w:val="003C3BA3"/>
    <w:rsid w:val="003C4A4A"/>
    <w:rsid w:val="003D2CA1"/>
    <w:rsid w:val="003E00CA"/>
    <w:rsid w:val="003E0D8F"/>
    <w:rsid w:val="003E5DDA"/>
    <w:rsid w:val="003F2DCC"/>
    <w:rsid w:val="003F446F"/>
    <w:rsid w:val="003F6B46"/>
    <w:rsid w:val="00400EBE"/>
    <w:rsid w:val="00402ABA"/>
    <w:rsid w:val="004036B4"/>
    <w:rsid w:val="004059E8"/>
    <w:rsid w:val="00407F1B"/>
    <w:rsid w:val="00415E6B"/>
    <w:rsid w:val="00433225"/>
    <w:rsid w:val="00433441"/>
    <w:rsid w:val="00441DC6"/>
    <w:rsid w:val="00466550"/>
    <w:rsid w:val="0048141C"/>
    <w:rsid w:val="004966D2"/>
    <w:rsid w:val="004B1B72"/>
    <w:rsid w:val="004B74EE"/>
    <w:rsid w:val="004F1047"/>
    <w:rsid w:val="00501B68"/>
    <w:rsid w:val="00501BB3"/>
    <w:rsid w:val="00501CD2"/>
    <w:rsid w:val="00532E93"/>
    <w:rsid w:val="00533F3C"/>
    <w:rsid w:val="00555BDC"/>
    <w:rsid w:val="0055605F"/>
    <w:rsid w:val="00563C09"/>
    <w:rsid w:val="00581ED2"/>
    <w:rsid w:val="005A4533"/>
    <w:rsid w:val="005F5749"/>
    <w:rsid w:val="005F6C43"/>
    <w:rsid w:val="00625249"/>
    <w:rsid w:val="00641136"/>
    <w:rsid w:val="00656AB7"/>
    <w:rsid w:val="00662141"/>
    <w:rsid w:val="006642C4"/>
    <w:rsid w:val="00674E72"/>
    <w:rsid w:val="00695ED0"/>
    <w:rsid w:val="00696CA1"/>
    <w:rsid w:val="006A0E8B"/>
    <w:rsid w:val="006A1A2E"/>
    <w:rsid w:val="006A2C8F"/>
    <w:rsid w:val="006A370D"/>
    <w:rsid w:val="006B3F81"/>
    <w:rsid w:val="006C309B"/>
    <w:rsid w:val="006C4672"/>
    <w:rsid w:val="006C78F9"/>
    <w:rsid w:val="006E0EE0"/>
    <w:rsid w:val="006E2ABB"/>
    <w:rsid w:val="006F36B9"/>
    <w:rsid w:val="007024F1"/>
    <w:rsid w:val="00724865"/>
    <w:rsid w:val="0073312C"/>
    <w:rsid w:val="00763F62"/>
    <w:rsid w:val="00776E29"/>
    <w:rsid w:val="007776D9"/>
    <w:rsid w:val="0078223A"/>
    <w:rsid w:val="007850C2"/>
    <w:rsid w:val="007B68FB"/>
    <w:rsid w:val="007B7574"/>
    <w:rsid w:val="007C11C1"/>
    <w:rsid w:val="007C257F"/>
    <w:rsid w:val="007C37F1"/>
    <w:rsid w:val="007D2ADD"/>
    <w:rsid w:val="00810C91"/>
    <w:rsid w:val="0081652A"/>
    <w:rsid w:val="00822455"/>
    <w:rsid w:val="008240BE"/>
    <w:rsid w:val="008438D4"/>
    <w:rsid w:val="008503F5"/>
    <w:rsid w:val="00854CEF"/>
    <w:rsid w:val="008730C8"/>
    <w:rsid w:val="008801FA"/>
    <w:rsid w:val="00897B24"/>
    <w:rsid w:val="008A2134"/>
    <w:rsid w:val="008D3A16"/>
    <w:rsid w:val="008E0AF9"/>
    <w:rsid w:val="008E25F2"/>
    <w:rsid w:val="008E5450"/>
    <w:rsid w:val="008F0434"/>
    <w:rsid w:val="008F07BA"/>
    <w:rsid w:val="008F0BC8"/>
    <w:rsid w:val="008F169E"/>
    <w:rsid w:val="009514B6"/>
    <w:rsid w:val="0096607B"/>
    <w:rsid w:val="00970CBF"/>
    <w:rsid w:val="00984EFA"/>
    <w:rsid w:val="00995418"/>
    <w:rsid w:val="00997CD3"/>
    <w:rsid w:val="009A7C4C"/>
    <w:rsid w:val="009B3DA3"/>
    <w:rsid w:val="009B6464"/>
    <w:rsid w:val="009C4486"/>
    <w:rsid w:val="009E1AC7"/>
    <w:rsid w:val="009E7FB0"/>
    <w:rsid w:val="009F0547"/>
    <w:rsid w:val="009F35B4"/>
    <w:rsid w:val="00A13AB8"/>
    <w:rsid w:val="00A145B4"/>
    <w:rsid w:val="00A175D5"/>
    <w:rsid w:val="00A24393"/>
    <w:rsid w:val="00A26BDD"/>
    <w:rsid w:val="00A2706A"/>
    <w:rsid w:val="00A67D8A"/>
    <w:rsid w:val="00A71914"/>
    <w:rsid w:val="00A824A8"/>
    <w:rsid w:val="00A86A58"/>
    <w:rsid w:val="00A90D0D"/>
    <w:rsid w:val="00A937C4"/>
    <w:rsid w:val="00AA529E"/>
    <w:rsid w:val="00AC0604"/>
    <w:rsid w:val="00AF1176"/>
    <w:rsid w:val="00B05CFA"/>
    <w:rsid w:val="00B20012"/>
    <w:rsid w:val="00B24DBF"/>
    <w:rsid w:val="00B51712"/>
    <w:rsid w:val="00B52F2B"/>
    <w:rsid w:val="00B55708"/>
    <w:rsid w:val="00B70798"/>
    <w:rsid w:val="00B859BB"/>
    <w:rsid w:val="00B85C7A"/>
    <w:rsid w:val="00B8775D"/>
    <w:rsid w:val="00B94D3F"/>
    <w:rsid w:val="00BA1018"/>
    <w:rsid w:val="00BA1103"/>
    <w:rsid w:val="00BA5D7E"/>
    <w:rsid w:val="00BA7032"/>
    <w:rsid w:val="00BC434E"/>
    <w:rsid w:val="00BE3343"/>
    <w:rsid w:val="00C31761"/>
    <w:rsid w:val="00C322EB"/>
    <w:rsid w:val="00C354FC"/>
    <w:rsid w:val="00C505F3"/>
    <w:rsid w:val="00C556E2"/>
    <w:rsid w:val="00C650EE"/>
    <w:rsid w:val="00C83C30"/>
    <w:rsid w:val="00C872DA"/>
    <w:rsid w:val="00C87F2D"/>
    <w:rsid w:val="00CC295E"/>
    <w:rsid w:val="00CC386C"/>
    <w:rsid w:val="00CC715E"/>
    <w:rsid w:val="00CE481C"/>
    <w:rsid w:val="00CF33AF"/>
    <w:rsid w:val="00CF51DE"/>
    <w:rsid w:val="00D007FE"/>
    <w:rsid w:val="00D115E1"/>
    <w:rsid w:val="00D14BB7"/>
    <w:rsid w:val="00D37391"/>
    <w:rsid w:val="00D529EC"/>
    <w:rsid w:val="00D5415F"/>
    <w:rsid w:val="00D67199"/>
    <w:rsid w:val="00D80F5D"/>
    <w:rsid w:val="00D83F45"/>
    <w:rsid w:val="00D84687"/>
    <w:rsid w:val="00D913BB"/>
    <w:rsid w:val="00D920D6"/>
    <w:rsid w:val="00D948E7"/>
    <w:rsid w:val="00DA7EFC"/>
    <w:rsid w:val="00DB3852"/>
    <w:rsid w:val="00DB38ED"/>
    <w:rsid w:val="00DB4D8A"/>
    <w:rsid w:val="00DC4BF0"/>
    <w:rsid w:val="00DC4CEB"/>
    <w:rsid w:val="00DC5D47"/>
    <w:rsid w:val="00DE707E"/>
    <w:rsid w:val="00DF29D0"/>
    <w:rsid w:val="00DF31B5"/>
    <w:rsid w:val="00E10711"/>
    <w:rsid w:val="00E3092D"/>
    <w:rsid w:val="00E56717"/>
    <w:rsid w:val="00E625F8"/>
    <w:rsid w:val="00E6438C"/>
    <w:rsid w:val="00E71BCF"/>
    <w:rsid w:val="00E727D6"/>
    <w:rsid w:val="00E76B5B"/>
    <w:rsid w:val="00E93492"/>
    <w:rsid w:val="00E95D4C"/>
    <w:rsid w:val="00EA4BFE"/>
    <w:rsid w:val="00EB0200"/>
    <w:rsid w:val="00EF4C49"/>
    <w:rsid w:val="00EF64EB"/>
    <w:rsid w:val="00F012D4"/>
    <w:rsid w:val="00F05400"/>
    <w:rsid w:val="00F216D6"/>
    <w:rsid w:val="00F22924"/>
    <w:rsid w:val="00F2755C"/>
    <w:rsid w:val="00F329F8"/>
    <w:rsid w:val="00F44966"/>
    <w:rsid w:val="00F534FD"/>
    <w:rsid w:val="00F6059C"/>
    <w:rsid w:val="00F754F4"/>
    <w:rsid w:val="00FB300A"/>
    <w:rsid w:val="00FB5960"/>
    <w:rsid w:val="00FC5847"/>
    <w:rsid w:val="00FD7B4B"/>
    <w:rsid w:val="00FE4173"/>
    <w:rsid w:val="00FF586A"/>
    <w:rsid w:val="034C36FC"/>
    <w:rsid w:val="0361594E"/>
    <w:rsid w:val="04BC2173"/>
    <w:rsid w:val="05677038"/>
    <w:rsid w:val="06EF194A"/>
    <w:rsid w:val="07B81971"/>
    <w:rsid w:val="080E4D16"/>
    <w:rsid w:val="090155D9"/>
    <w:rsid w:val="09790CB1"/>
    <w:rsid w:val="09A74F42"/>
    <w:rsid w:val="0A5B0666"/>
    <w:rsid w:val="0B0A03A8"/>
    <w:rsid w:val="0B412221"/>
    <w:rsid w:val="0BE66DB9"/>
    <w:rsid w:val="0C657A8A"/>
    <w:rsid w:val="0D616AB8"/>
    <w:rsid w:val="0D7B0B57"/>
    <w:rsid w:val="0EB750FB"/>
    <w:rsid w:val="0FE0652E"/>
    <w:rsid w:val="0FFC3F71"/>
    <w:rsid w:val="102D5DB5"/>
    <w:rsid w:val="10C20E5A"/>
    <w:rsid w:val="11B45E56"/>
    <w:rsid w:val="1265229E"/>
    <w:rsid w:val="12AE0428"/>
    <w:rsid w:val="12FDF32D"/>
    <w:rsid w:val="14BD3C23"/>
    <w:rsid w:val="15CE0D08"/>
    <w:rsid w:val="163428EB"/>
    <w:rsid w:val="17F7077C"/>
    <w:rsid w:val="18CA44AA"/>
    <w:rsid w:val="193F1434"/>
    <w:rsid w:val="19F8689E"/>
    <w:rsid w:val="1AFD50CE"/>
    <w:rsid w:val="1B5878F6"/>
    <w:rsid w:val="1BC04D49"/>
    <w:rsid w:val="1CA81F38"/>
    <w:rsid w:val="1D515C0F"/>
    <w:rsid w:val="1DB64903"/>
    <w:rsid w:val="1DDF40F5"/>
    <w:rsid w:val="1EEB2827"/>
    <w:rsid w:val="1F6C35AE"/>
    <w:rsid w:val="1FF53016"/>
    <w:rsid w:val="1FFD93BB"/>
    <w:rsid w:val="20EF13F2"/>
    <w:rsid w:val="217A6EEB"/>
    <w:rsid w:val="237C68DD"/>
    <w:rsid w:val="25F40CE3"/>
    <w:rsid w:val="275FD71E"/>
    <w:rsid w:val="277F5AB4"/>
    <w:rsid w:val="278708FA"/>
    <w:rsid w:val="28A5246D"/>
    <w:rsid w:val="2A0225C5"/>
    <w:rsid w:val="2BFF757D"/>
    <w:rsid w:val="2DE74FFA"/>
    <w:rsid w:val="2E0F1BFA"/>
    <w:rsid w:val="2FBB813E"/>
    <w:rsid w:val="2FBD0A09"/>
    <w:rsid w:val="2FFB22EA"/>
    <w:rsid w:val="30D9279B"/>
    <w:rsid w:val="317910CE"/>
    <w:rsid w:val="33EF0CA0"/>
    <w:rsid w:val="34906AF3"/>
    <w:rsid w:val="36B74377"/>
    <w:rsid w:val="36E70797"/>
    <w:rsid w:val="37C16F89"/>
    <w:rsid w:val="37D7A846"/>
    <w:rsid w:val="37DC21E4"/>
    <w:rsid w:val="380C03AF"/>
    <w:rsid w:val="38C7E8AC"/>
    <w:rsid w:val="3B7F07EA"/>
    <w:rsid w:val="3C2E464E"/>
    <w:rsid w:val="3CFFAF73"/>
    <w:rsid w:val="3D384983"/>
    <w:rsid w:val="3D8FF65A"/>
    <w:rsid w:val="3DBE39F8"/>
    <w:rsid w:val="3DDC4B55"/>
    <w:rsid w:val="3DED6DCB"/>
    <w:rsid w:val="3DF5674E"/>
    <w:rsid w:val="3EB99FA9"/>
    <w:rsid w:val="3ECFAA96"/>
    <w:rsid w:val="3EFFCBD3"/>
    <w:rsid w:val="3FBD38C9"/>
    <w:rsid w:val="3FC3334F"/>
    <w:rsid w:val="3FDFEF28"/>
    <w:rsid w:val="3FF37CCE"/>
    <w:rsid w:val="3FF7305F"/>
    <w:rsid w:val="3FFEF456"/>
    <w:rsid w:val="40F270EF"/>
    <w:rsid w:val="43A11F20"/>
    <w:rsid w:val="44DF3536"/>
    <w:rsid w:val="46EB6899"/>
    <w:rsid w:val="46F958B6"/>
    <w:rsid w:val="48764AB7"/>
    <w:rsid w:val="487802DC"/>
    <w:rsid w:val="49460271"/>
    <w:rsid w:val="4ACB7840"/>
    <w:rsid w:val="4ADC7BCF"/>
    <w:rsid w:val="4D566F36"/>
    <w:rsid w:val="4D5BAA69"/>
    <w:rsid w:val="4DDFB353"/>
    <w:rsid w:val="4DF6D02E"/>
    <w:rsid w:val="4EBA6037"/>
    <w:rsid w:val="4F75231A"/>
    <w:rsid w:val="4FD7D7AA"/>
    <w:rsid w:val="4FF74268"/>
    <w:rsid w:val="500E354B"/>
    <w:rsid w:val="51381519"/>
    <w:rsid w:val="51EB7A54"/>
    <w:rsid w:val="52967AC2"/>
    <w:rsid w:val="529C2E56"/>
    <w:rsid w:val="534471B4"/>
    <w:rsid w:val="53F47727"/>
    <w:rsid w:val="5408317D"/>
    <w:rsid w:val="55471AF7"/>
    <w:rsid w:val="561D3F56"/>
    <w:rsid w:val="568C7291"/>
    <w:rsid w:val="577771DF"/>
    <w:rsid w:val="59187747"/>
    <w:rsid w:val="5924367D"/>
    <w:rsid w:val="5A037997"/>
    <w:rsid w:val="5A3B44A1"/>
    <w:rsid w:val="5BB27C6A"/>
    <w:rsid w:val="5BDE9156"/>
    <w:rsid w:val="5BFFEA50"/>
    <w:rsid w:val="5C233974"/>
    <w:rsid w:val="5DAB3E37"/>
    <w:rsid w:val="5DB3587D"/>
    <w:rsid w:val="5E7E518D"/>
    <w:rsid w:val="5F0E7ED1"/>
    <w:rsid w:val="5F201D35"/>
    <w:rsid w:val="5F4F01E0"/>
    <w:rsid w:val="5FB314F2"/>
    <w:rsid w:val="5FBED25F"/>
    <w:rsid w:val="5FDB257F"/>
    <w:rsid w:val="5FEE15FD"/>
    <w:rsid w:val="5FF555D2"/>
    <w:rsid w:val="61810C5D"/>
    <w:rsid w:val="61F9F8C4"/>
    <w:rsid w:val="621E470B"/>
    <w:rsid w:val="63F9E4FA"/>
    <w:rsid w:val="6441034F"/>
    <w:rsid w:val="6550736D"/>
    <w:rsid w:val="65510CEA"/>
    <w:rsid w:val="675B6D80"/>
    <w:rsid w:val="67AF498E"/>
    <w:rsid w:val="69055901"/>
    <w:rsid w:val="69FF2806"/>
    <w:rsid w:val="6BBF2FAE"/>
    <w:rsid w:val="6BFEF506"/>
    <w:rsid w:val="6DBC981F"/>
    <w:rsid w:val="6EE52A8D"/>
    <w:rsid w:val="6EFF4060"/>
    <w:rsid w:val="6EFFB9E5"/>
    <w:rsid w:val="6F2D17CA"/>
    <w:rsid w:val="6FD7BAA6"/>
    <w:rsid w:val="6FDB2AC1"/>
    <w:rsid w:val="6FEEAB9D"/>
    <w:rsid w:val="6FEFE939"/>
    <w:rsid w:val="6FF9EAE0"/>
    <w:rsid w:val="6FFB2705"/>
    <w:rsid w:val="73734378"/>
    <w:rsid w:val="74BFE3D1"/>
    <w:rsid w:val="74D6E7F4"/>
    <w:rsid w:val="75BF30F2"/>
    <w:rsid w:val="760E1754"/>
    <w:rsid w:val="76DF5D79"/>
    <w:rsid w:val="773BB96B"/>
    <w:rsid w:val="77C5C7EE"/>
    <w:rsid w:val="77D551B0"/>
    <w:rsid w:val="77F7E883"/>
    <w:rsid w:val="79196EC5"/>
    <w:rsid w:val="792E3F14"/>
    <w:rsid w:val="79FF3563"/>
    <w:rsid w:val="79FF762C"/>
    <w:rsid w:val="7AC96089"/>
    <w:rsid w:val="7AD79266"/>
    <w:rsid w:val="7B041CFF"/>
    <w:rsid w:val="7B5FBD62"/>
    <w:rsid w:val="7B7BF515"/>
    <w:rsid w:val="7BBBBBE8"/>
    <w:rsid w:val="7BC224C9"/>
    <w:rsid w:val="7BD4755A"/>
    <w:rsid w:val="7BD932D6"/>
    <w:rsid w:val="7BDD0338"/>
    <w:rsid w:val="7BFAF963"/>
    <w:rsid w:val="7CFF386C"/>
    <w:rsid w:val="7D566CF6"/>
    <w:rsid w:val="7D7B5E80"/>
    <w:rsid w:val="7D7FB629"/>
    <w:rsid w:val="7DC55D60"/>
    <w:rsid w:val="7DF7D10D"/>
    <w:rsid w:val="7E737DC8"/>
    <w:rsid w:val="7E7EC7C8"/>
    <w:rsid w:val="7E7F5075"/>
    <w:rsid w:val="7EAB4CFB"/>
    <w:rsid w:val="7EDC6331"/>
    <w:rsid w:val="7EDF2783"/>
    <w:rsid w:val="7EEBC035"/>
    <w:rsid w:val="7EEF5A95"/>
    <w:rsid w:val="7EFDAB98"/>
    <w:rsid w:val="7F5B07D7"/>
    <w:rsid w:val="7F7F8B19"/>
    <w:rsid w:val="7F9BCD2E"/>
    <w:rsid w:val="7FB61B18"/>
    <w:rsid w:val="7FCB84C3"/>
    <w:rsid w:val="7FD73C9E"/>
    <w:rsid w:val="7FE725E0"/>
    <w:rsid w:val="7FEF6A3F"/>
    <w:rsid w:val="7FFD370A"/>
    <w:rsid w:val="89FBAAE7"/>
    <w:rsid w:val="8FB780B0"/>
    <w:rsid w:val="95EE3DD1"/>
    <w:rsid w:val="972B372B"/>
    <w:rsid w:val="9DCEFF1A"/>
    <w:rsid w:val="9F9D2199"/>
    <w:rsid w:val="9FCE6D4F"/>
    <w:rsid w:val="A5DF38AF"/>
    <w:rsid w:val="A9BD4565"/>
    <w:rsid w:val="AD3E2880"/>
    <w:rsid w:val="ADFEFFDA"/>
    <w:rsid w:val="AFF7377B"/>
    <w:rsid w:val="AFFFF70C"/>
    <w:rsid w:val="B3FFBF07"/>
    <w:rsid w:val="B4FF84CE"/>
    <w:rsid w:val="B6FF3901"/>
    <w:rsid w:val="B9CFAB23"/>
    <w:rsid w:val="B9ED2C92"/>
    <w:rsid w:val="BD7F97B3"/>
    <w:rsid w:val="BDA780E9"/>
    <w:rsid w:val="BDFD186D"/>
    <w:rsid w:val="BEA68F60"/>
    <w:rsid w:val="BEB5EA16"/>
    <w:rsid w:val="BEF3B75F"/>
    <w:rsid w:val="BEFAFF6D"/>
    <w:rsid w:val="BF9BCB91"/>
    <w:rsid w:val="BFFE4F2C"/>
    <w:rsid w:val="BFFF0C9D"/>
    <w:rsid w:val="BFFFDB2A"/>
    <w:rsid w:val="C24AD8BD"/>
    <w:rsid w:val="C377824F"/>
    <w:rsid w:val="CEDF0511"/>
    <w:rsid w:val="CEF56D26"/>
    <w:rsid w:val="CF518156"/>
    <w:rsid w:val="CFB79403"/>
    <w:rsid w:val="CFCBFE29"/>
    <w:rsid w:val="CFCC0638"/>
    <w:rsid w:val="CFF518BB"/>
    <w:rsid w:val="D4AF244C"/>
    <w:rsid w:val="D6FB9631"/>
    <w:rsid w:val="DDF76994"/>
    <w:rsid w:val="DE13BF99"/>
    <w:rsid w:val="DF9EF513"/>
    <w:rsid w:val="DFF7057F"/>
    <w:rsid w:val="DFFAAEF7"/>
    <w:rsid w:val="DFFB9F54"/>
    <w:rsid w:val="DFFD8F13"/>
    <w:rsid w:val="DFFFF9E3"/>
    <w:rsid w:val="E1664BAE"/>
    <w:rsid w:val="EAEF3522"/>
    <w:rsid w:val="EBCABC33"/>
    <w:rsid w:val="EEBFBDE5"/>
    <w:rsid w:val="EF6D862B"/>
    <w:rsid w:val="EF9F487E"/>
    <w:rsid w:val="EFDBC37E"/>
    <w:rsid w:val="EFFDA389"/>
    <w:rsid w:val="F1FBFFDF"/>
    <w:rsid w:val="F2CE926D"/>
    <w:rsid w:val="F342C17F"/>
    <w:rsid w:val="F6A76A22"/>
    <w:rsid w:val="F6FF3055"/>
    <w:rsid w:val="F79F6DD7"/>
    <w:rsid w:val="F7CE2780"/>
    <w:rsid w:val="F7DDB77B"/>
    <w:rsid w:val="F7EB06B9"/>
    <w:rsid w:val="F7FE85EB"/>
    <w:rsid w:val="F93F64E3"/>
    <w:rsid w:val="F9AFD300"/>
    <w:rsid w:val="FA6F4333"/>
    <w:rsid w:val="FB7EBAA8"/>
    <w:rsid w:val="FBD77141"/>
    <w:rsid w:val="FBF13EEE"/>
    <w:rsid w:val="FBFF0F04"/>
    <w:rsid w:val="FBFFCE04"/>
    <w:rsid w:val="FC333BC8"/>
    <w:rsid w:val="FCDE9235"/>
    <w:rsid w:val="FD7739D4"/>
    <w:rsid w:val="FDBBFF09"/>
    <w:rsid w:val="FDBFE26B"/>
    <w:rsid w:val="FE774FB5"/>
    <w:rsid w:val="FE9EF84E"/>
    <w:rsid w:val="FEDB8031"/>
    <w:rsid w:val="FEFB40B7"/>
    <w:rsid w:val="FEFBABC6"/>
    <w:rsid w:val="FEFD148F"/>
    <w:rsid w:val="FEFDAC69"/>
    <w:rsid w:val="FEFFE54E"/>
    <w:rsid w:val="FF5F6B3F"/>
    <w:rsid w:val="FF7C8130"/>
    <w:rsid w:val="FF930F63"/>
    <w:rsid w:val="FFAB7D80"/>
    <w:rsid w:val="FFBED435"/>
    <w:rsid w:val="FFDFBCA9"/>
    <w:rsid w:val="FFEBFEA6"/>
    <w:rsid w:val="FFEFCDC8"/>
    <w:rsid w:val="FFF73D00"/>
    <w:rsid w:val="FFFBA92B"/>
    <w:rsid w:val="FFFE803B"/>
    <w:rsid w:val="FFFF285A"/>
    <w:rsid w:val="FFFF3EA4"/>
    <w:rsid w:val="FFFF5E8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99" w:name="Normal Indent"/>
    <w:lsdException w:uiPriority="99" w:name="footnote text"/>
    <w:lsdException w:qFormat="1" w:uiPriority="0"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4">
    <w:name w:val="heading 1"/>
    <w:basedOn w:val="1"/>
    <w:next w:val="1"/>
    <w:link w:val="19"/>
    <w:qFormat/>
    <w:uiPriority w:val="9"/>
    <w:pPr>
      <w:widowControl/>
      <w:spacing w:before="100" w:beforeAutospacing="1" w:after="100" w:afterAutospacing="1"/>
      <w:jc w:val="left"/>
      <w:outlineLvl w:val="0"/>
    </w:pPr>
    <w:rPr>
      <w:rFonts w:ascii="宋体" w:hAnsi="宋体" w:cs="宋体"/>
      <w:b/>
      <w:bCs/>
      <w:kern w:val="36"/>
      <w:sz w:val="48"/>
      <w:szCs w:val="48"/>
    </w:rPr>
  </w:style>
  <w:style w:type="paragraph" w:styleId="5">
    <w:name w:val="heading 2"/>
    <w:basedOn w:val="1"/>
    <w:next w:val="1"/>
    <w:link w:val="21"/>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customStyle="1" w:styleId="2">
    <w:name w:val="文本"/>
    <w:basedOn w:val="1"/>
    <w:next w:val="3"/>
    <w:qFormat/>
    <w:uiPriority w:val="99"/>
    <w:pPr>
      <w:spacing w:line="360" w:lineRule="auto"/>
      <w:ind w:firstLine="480"/>
    </w:pPr>
    <w:rPr>
      <w:sz w:val="24"/>
    </w:rPr>
  </w:style>
  <w:style w:type="paragraph" w:styleId="3">
    <w:name w:val="Normal Indent"/>
    <w:basedOn w:val="1"/>
    <w:semiHidden/>
    <w:qFormat/>
    <w:uiPriority w:val="99"/>
    <w:pPr>
      <w:ind w:firstLine="420"/>
    </w:pPr>
  </w:style>
  <w:style w:type="paragraph" w:styleId="6">
    <w:name w:val="annotation text"/>
    <w:basedOn w:val="1"/>
    <w:link w:val="25"/>
    <w:unhideWhenUsed/>
    <w:qFormat/>
    <w:uiPriority w:val="0"/>
    <w:pPr>
      <w:jc w:val="left"/>
    </w:pPr>
  </w:style>
  <w:style w:type="paragraph" w:styleId="7">
    <w:name w:val="Balloon Text"/>
    <w:basedOn w:val="1"/>
    <w:link w:val="20"/>
    <w:semiHidden/>
    <w:unhideWhenUsed/>
    <w:qFormat/>
    <w:uiPriority w:val="99"/>
    <w:rPr>
      <w:sz w:val="18"/>
      <w:szCs w:val="18"/>
    </w:rPr>
  </w:style>
  <w:style w:type="paragraph" w:styleId="8">
    <w:name w:val="footer"/>
    <w:basedOn w:val="1"/>
    <w:link w:val="18"/>
    <w:unhideWhenUsed/>
    <w:qFormat/>
    <w:uiPriority w:val="99"/>
    <w:pPr>
      <w:tabs>
        <w:tab w:val="center" w:pos="4153"/>
        <w:tab w:val="right" w:pos="8306"/>
      </w:tabs>
      <w:snapToGrid w:val="0"/>
      <w:jc w:val="left"/>
    </w:pPr>
    <w:rPr>
      <w:sz w:val="18"/>
      <w:szCs w:val="18"/>
    </w:rPr>
  </w:style>
  <w:style w:type="paragraph" w:styleId="9">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Normal (Web)"/>
    <w:basedOn w:val="1"/>
    <w:qFormat/>
    <w:uiPriority w:val="99"/>
    <w:pPr>
      <w:widowControl/>
      <w:spacing w:before="150" w:after="150"/>
      <w:jc w:val="left"/>
    </w:pPr>
    <w:rPr>
      <w:rFonts w:ascii="宋体" w:hAnsi="宋体" w:cs="宋体"/>
      <w:kern w:val="0"/>
      <w:sz w:val="24"/>
      <w:szCs w:val="24"/>
    </w:rPr>
  </w:style>
  <w:style w:type="table" w:styleId="12">
    <w:name w:val="Table Grid"/>
    <w:basedOn w:val="11"/>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Emphasis"/>
    <w:qFormat/>
    <w:uiPriority w:val="0"/>
  </w:style>
  <w:style w:type="character" w:styleId="15">
    <w:name w:val="annotation reference"/>
    <w:basedOn w:val="13"/>
    <w:qFormat/>
    <w:uiPriority w:val="0"/>
    <w:rPr>
      <w:sz w:val="21"/>
      <w:szCs w:val="21"/>
    </w:rPr>
  </w:style>
  <w:style w:type="paragraph" w:styleId="16">
    <w:name w:val="List Paragraph"/>
    <w:basedOn w:val="1"/>
    <w:qFormat/>
    <w:uiPriority w:val="34"/>
    <w:pPr>
      <w:ind w:firstLine="420" w:firstLineChars="200"/>
    </w:pPr>
  </w:style>
  <w:style w:type="character" w:customStyle="1" w:styleId="17">
    <w:name w:val="页眉 字符"/>
    <w:basedOn w:val="13"/>
    <w:link w:val="9"/>
    <w:qFormat/>
    <w:uiPriority w:val="99"/>
    <w:rPr>
      <w:rFonts w:ascii="Times New Roman" w:hAnsi="Times New Roman" w:eastAsia="宋体" w:cs="Times New Roman"/>
      <w:sz w:val="18"/>
      <w:szCs w:val="18"/>
    </w:rPr>
  </w:style>
  <w:style w:type="character" w:customStyle="1" w:styleId="18">
    <w:name w:val="页脚 字符"/>
    <w:basedOn w:val="13"/>
    <w:link w:val="8"/>
    <w:qFormat/>
    <w:uiPriority w:val="99"/>
    <w:rPr>
      <w:rFonts w:ascii="Times New Roman" w:hAnsi="Times New Roman" w:eastAsia="宋体" w:cs="Times New Roman"/>
      <w:sz w:val="18"/>
      <w:szCs w:val="18"/>
    </w:rPr>
  </w:style>
  <w:style w:type="character" w:customStyle="1" w:styleId="19">
    <w:name w:val="标题 1 字符"/>
    <w:basedOn w:val="13"/>
    <w:link w:val="4"/>
    <w:qFormat/>
    <w:uiPriority w:val="9"/>
    <w:rPr>
      <w:rFonts w:ascii="宋体" w:hAnsi="宋体" w:eastAsia="宋体" w:cs="宋体"/>
      <w:b/>
      <w:bCs/>
      <w:kern w:val="36"/>
      <w:sz w:val="48"/>
      <w:szCs w:val="48"/>
    </w:rPr>
  </w:style>
  <w:style w:type="character" w:customStyle="1" w:styleId="20">
    <w:name w:val="批注框文本 字符"/>
    <w:basedOn w:val="13"/>
    <w:link w:val="7"/>
    <w:semiHidden/>
    <w:qFormat/>
    <w:uiPriority w:val="99"/>
    <w:rPr>
      <w:rFonts w:ascii="Times New Roman" w:hAnsi="Times New Roman" w:eastAsia="宋体" w:cs="Times New Roman"/>
      <w:sz w:val="18"/>
      <w:szCs w:val="18"/>
    </w:rPr>
  </w:style>
  <w:style w:type="character" w:customStyle="1" w:styleId="21">
    <w:name w:val="标题 2 字符"/>
    <w:basedOn w:val="13"/>
    <w:link w:val="5"/>
    <w:semiHidden/>
    <w:qFormat/>
    <w:uiPriority w:val="9"/>
    <w:rPr>
      <w:rFonts w:asciiTheme="majorHAnsi" w:hAnsiTheme="majorHAnsi" w:eastAsiaTheme="majorEastAsia" w:cstheme="majorBidi"/>
      <w:b/>
      <w:bCs/>
      <w:sz w:val="32"/>
      <w:szCs w:val="32"/>
    </w:rPr>
  </w:style>
  <w:style w:type="character" w:customStyle="1" w:styleId="22">
    <w:name w:val="font41"/>
    <w:basedOn w:val="13"/>
    <w:qFormat/>
    <w:uiPriority w:val="0"/>
    <w:rPr>
      <w:rFonts w:hint="eastAsia" w:ascii="方正仿宋简体" w:hAnsi="方正仿宋简体" w:eastAsia="方正仿宋简体" w:cs="方正仿宋简体"/>
      <w:b/>
      <w:color w:val="000000"/>
      <w:sz w:val="28"/>
      <w:szCs w:val="28"/>
      <w:u w:val="none"/>
    </w:rPr>
  </w:style>
  <w:style w:type="character" w:customStyle="1" w:styleId="23">
    <w:name w:val="font11"/>
    <w:basedOn w:val="13"/>
    <w:qFormat/>
    <w:uiPriority w:val="0"/>
    <w:rPr>
      <w:rFonts w:hint="default" w:ascii="Times New Roman" w:hAnsi="Times New Roman" w:cs="Times New Roman"/>
      <w:b/>
      <w:color w:val="000000"/>
      <w:sz w:val="28"/>
      <w:szCs w:val="28"/>
      <w:u w:val="none"/>
    </w:rPr>
  </w:style>
  <w:style w:type="character" w:customStyle="1" w:styleId="24">
    <w:name w:val="font21"/>
    <w:basedOn w:val="13"/>
    <w:qFormat/>
    <w:uiPriority w:val="0"/>
    <w:rPr>
      <w:rFonts w:hint="eastAsia" w:ascii="方正仿宋简体" w:hAnsi="方正仿宋简体" w:eastAsia="方正仿宋简体" w:cs="方正仿宋简体"/>
      <w:color w:val="000000"/>
      <w:sz w:val="28"/>
      <w:szCs w:val="28"/>
      <w:u w:val="none"/>
    </w:rPr>
  </w:style>
  <w:style w:type="character" w:customStyle="1" w:styleId="25">
    <w:name w:val="批注文字 字符"/>
    <w:basedOn w:val="13"/>
    <w:link w:val="6"/>
    <w:qFormat/>
    <w:uiPriority w:val="0"/>
    <w:rPr>
      <w:kern w:val="2"/>
      <w:sz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11</Pages>
  <Words>4724</Words>
  <Characters>4809</Characters>
  <Lines>30</Lines>
  <Paragraphs>8</Paragraphs>
  <TotalTime>73</TotalTime>
  <ScaleCrop>false</ScaleCrop>
  <LinksUpToDate>false</LinksUpToDate>
  <CharactersWithSpaces>4909</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2021-12-28T20:49:00Z</dcterms:created>
  <dc:creator>Lenovo</dc:creator>
  <cp:lastModifiedBy>柏林</cp:lastModifiedBy>
  <cp:lastPrinted>2024-11-01T00:23:00Z</cp:lastPrinted>
  <dcterms:modified xsi:type="dcterms:W3CDTF">2024-11-19T09:45:52Z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D68D6F2D75A8406C834518DB744350E2_13</vt:lpwstr>
  </property>
</Properties>
</file>