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96206">
      <w:pPr>
        <w:pStyle w:val="10"/>
        <w:rPr>
          <w:rFonts w:hint="eastAsia"/>
        </w:rPr>
      </w:pPr>
      <w:r>
        <w:rPr>
          <w:rFonts w:hint="eastAsia"/>
        </w:rPr>
        <w:t>四川天府新区</w:t>
      </w:r>
      <w:r>
        <w:rPr>
          <w:rFonts w:hint="eastAsia"/>
          <w:lang w:val="en-US" w:eastAsia="zh-CN"/>
        </w:rPr>
        <w:t>直管区</w:t>
      </w:r>
      <w:r>
        <w:rPr>
          <w:rFonts w:hint="eastAsia"/>
        </w:rPr>
        <w:t>促进质量提升</w:t>
      </w:r>
    </w:p>
    <w:p w14:paraId="032EE30F">
      <w:pPr>
        <w:pStyle w:val="10"/>
        <w:rPr>
          <w:rFonts w:hint="eastAsia"/>
        </w:rPr>
      </w:pPr>
      <w:r>
        <w:rPr>
          <w:rFonts w:hint="eastAsia"/>
        </w:rPr>
        <w:t>专项政策措施</w:t>
      </w:r>
    </w:p>
    <w:p w14:paraId="2560E755">
      <w:pPr>
        <w:ind w:firstLine="0" w:firstLineChars="0"/>
        <w:jc w:val="center"/>
        <w:rPr>
          <w:rFonts w:hint="eastAsia" w:ascii="方正楷体_GBK" w:hAnsi="方正楷体_GBK" w:eastAsia="方正楷体_GBK" w:cs="方正楷体_GBK"/>
        </w:rPr>
      </w:pPr>
      <w:r>
        <w:rPr>
          <w:rFonts w:hint="eastAsia" w:ascii="方正楷体_GBK" w:hAnsi="方正楷体_GBK" w:eastAsia="方正楷体_GBK" w:cs="方正楷体_GBK"/>
        </w:rPr>
        <w:t>（</w:t>
      </w:r>
      <w:r>
        <w:rPr>
          <w:rFonts w:hint="eastAsia" w:ascii="方正楷体_GBK" w:hAnsi="方正楷体_GBK" w:eastAsia="方正楷体_GBK" w:cs="方正楷体_GBK"/>
          <w:lang w:val="en-US" w:eastAsia="zh-CN"/>
        </w:rPr>
        <w:t>征求意见</w:t>
      </w:r>
      <w:r>
        <w:rPr>
          <w:rFonts w:hint="eastAsia" w:ascii="方正楷体_GBK" w:hAnsi="方正楷体_GBK" w:eastAsia="方正楷体_GBK" w:cs="方正楷体_GBK"/>
        </w:rPr>
        <w:t>稿）</w:t>
      </w:r>
    </w:p>
    <w:p w14:paraId="263908E9">
      <w:pPr>
        <w:ind w:firstLine="640"/>
      </w:pPr>
    </w:p>
    <w:p w14:paraId="032EE311">
      <w:pPr>
        <w:ind w:firstLine="640"/>
      </w:pPr>
      <w:r>
        <w:rPr>
          <w:rFonts w:hint="eastAsia"/>
        </w:rPr>
        <w:t>为深入实施质量提升行动，推动天府新区质量基础设施互联互通，切实加快质量建设，加快推动质量变革、效率变革、动力变革，依据《质量强国建设纲要》《</w:t>
      </w:r>
      <w:r>
        <w:rPr>
          <w:snapToGrid w:val="0"/>
        </w:rPr>
        <w:t>国家标准化发展纲要》《国家计量发展规划</w:t>
      </w:r>
      <w:r>
        <w:rPr>
          <w:rFonts w:hint="eastAsia"/>
          <w:snapToGrid w:val="0"/>
          <w:lang w:eastAsia="zh-CN"/>
        </w:rPr>
        <w:t>（</w:t>
      </w:r>
      <w:r>
        <w:rPr>
          <w:snapToGrid w:val="0"/>
        </w:rPr>
        <w:t>2021—2035</w:t>
      </w:r>
      <w:r>
        <w:rPr>
          <w:rFonts w:hint="eastAsia"/>
          <w:snapToGrid w:val="0"/>
          <w:lang w:eastAsia="zh-CN"/>
        </w:rPr>
        <w:t>）</w:t>
      </w:r>
      <w:r>
        <w:rPr>
          <w:rFonts w:hint="eastAsia"/>
        </w:rPr>
        <w:t>》《</w:t>
      </w:r>
      <w:r>
        <w:rPr>
          <w:snapToGrid w:val="0"/>
        </w:rPr>
        <w:t>中共中央国务院关于加快建设全国统一大市场的意见</w:t>
      </w:r>
      <w:r>
        <w:rPr>
          <w:rFonts w:hint="eastAsia"/>
        </w:rPr>
        <w:t>》，以及《四川省质量促进条例》</w:t>
      </w:r>
      <w:r>
        <w:rPr>
          <w:snapToGrid w:val="0"/>
        </w:rPr>
        <w:t>《中共四川省委四川省人民政府关于加快建设质量强省的实施意见》《成都市人民政府办公厅关于印发深入推进质量强市建设推动高质量发展实施方案的通知》</w:t>
      </w:r>
      <w:r>
        <w:rPr>
          <w:rFonts w:hint="eastAsia"/>
        </w:rPr>
        <w:t>和有关法律法规，结合天府新区实际，特制定本政策。</w:t>
      </w:r>
    </w:p>
    <w:p w14:paraId="032EE315">
      <w:pPr>
        <w:pStyle w:val="3"/>
        <w:ind w:firstLine="640" w:firstLineChars="0"/>
      </w:pPr>
      <w:r>
        <w:rPr>
          <w:rFonts w:hint="eastAsia" w:eastAsia="方正黑体_GBK"/>
        </w:rPr>
        <w:t>第一条</w:t>
      </w:r>
      <w:r>
        <w:rPr>
          <w:rFonts w:hint="eastAsia"/>
        </w:rPr>
        <w:t xml:space="preserve"> 鼓励积极争创质量奖项。</w:t>
      </w:r>
    </w:p>
    <w:p w14:paraId="032EE316">
      <w:pPr>
        <w:ind w:firstLine="640"/>
      </w:pPr>
      <w:r>
        <w:rPr>
          <w:rFonts w:hint="eastAsia"/>
        </w:rPr>
        <w:t>（一）</w:t>
      </w:r>
      <w:r>
        <w:rPr>
          <w:rFonts w:hint="eastAsia"/>
          <w:lang w:val="en-US" w:eastAsia="zh-CN"/>
        </w:rPr>
        <w:t>对首次</w:t>
      </w:r>
      <w:r>
        <w:rPr>
          <w:rFonts w:hint="eastAsia"/>
        </w:rPr>
        <w:t>获得中国质量奖、中国质量奖提名奖的组织，分别给予200万元、100万元的资金奖励；</w:t>
      </w:r>
      <w:r>
        <w:rPr>
          <w:rFonts w:hint="eastAsia"/>
          <w:szCs w:val="32"/>
        </w:rPr>
        <w:t>对</w:t>
      </w:r>
      <w:r>
        <w:rPr>
          <w:rFonts w:hint="eastAsia"/>
        </w:rPr>
        <w:t>首次获得天府质量奖、天府质量奖提名奖的组织，</w:t>
      </w:r>
      <w:r>
        <w:rPr>
          <w:rFonts w:hint="eastAsia"/>
          <w:szCs w:val="32"/>
        </w:rPr>
        <w:t>分别给予100万元、50万元的资金奖励；对</w:t>
      </w:r>
      <w:r>
        <w:rPr>
          <w:rFonts w:hint="eastAsia"/>
        </w:rPr>
        <w:t>首次获得成都市市长质量奖、成都市市长质量奖提名奖和成都市市长质量奖创新奖的组织，分别给予60万元、40万和20万元的资金奖励；</w:t>
      </w:r>
    </w:p>
    <w:p w14:paraId="032EE317">
      <w:pPr>
        <w:ind w:firstLine="640"/>
      </w:pPr>
      <w:r>
        <w:rPr>
          <w:rFonts w:hint="eastAsia"/>
        </w:rPr>
        <w:t>（二）对新获得中国标准创新贡献奖</w:t>
      </w:r>
      <w:r>
        <w:t>标准项目奖</w:t>
      </w:r>
      <w:r>
        <w:rPr>
          <w:rFonts w:hint="eastAsia"/>
        </w:rPr>
        <w:t>和组织奖的组织，</w:t>
      </w:r>
      <w:r>
        <w:rPr>
          <w:rFonts w:hint="eastAsia"/>
          <w:szCs w:val="32"/>
        </w:rPr>
        <w:t>按照《四川天府新区公园城市标准化激励办法》予以奖励</w:t>
      </w:r>
      <w:r>
        <w:rPr>
          <w:rFonts w:hint="eastAsia"/>
        </w:rPr>
        <w:t>。</w:t>
      </w:r>
    </w:p>
    <w:p w14:paraId="032EE31A">
      <w:pPr>
        <w:pStyle w:val="3"/>
        <w:ind w:firstLine="640"/>
      </w:pPr>
      <w:r>
        <w:rPr>
          <w:rFonts w:eastAsia="方正黑体_GBK"/>
        </w:rPr>
        <w:t>第</w:t>
      </w:r>
      <w:r>
        <w:rPr>
          <w:rFonts w:hint="eastAsia" w:eastAsia="方正黑体_GBK"/>
        </w:rPr>
        <w:t>二</w:t>
      </w:r>
      <w:r>
        <w:rPr>
          <w:rFonts w:eastAsia="方正黑体_GBK"/>
        </w:rPr>
        <w:t xml:space="preserve">条 </w:t>
      </w:r>
      <w:r>
        <w:t>加强质量基础设施建设。</w:t>
      </w:r>
    </w:p>
    <w:p w14:paraId="032EE31B">
      <w:pPr>
        <w:adjustRightInd w:val="0"/>
        <w:snapToGrid w:val="0"/>
        <w:spacing w:line="600" w:lineRule="exact"/>
        <w:ind w:firstLine="640"/>
        <w:rPr>
          <w:szCs w:val="32"/>
        </w:rPr>
      </w:pPr>
      <w:r>
        <w:rPr>
          <w:szCs w:val="32"/>
        </w:rPr>
        <w:t>（一）</w:t>
      </w:r>
      <w:r>
        <w:rPr>
          <w:rFonts w:hint="eastAsia"/>
          <w:szCs w:val="32"/>
        </w:rPr>
        <w:t>对</w:t>
      </w:r>
      <w:r>
        <w:rPr>
          <w:szCs w:val="32"/>
        </w:rPr>
        <w:t>通过国家质量检验检测中心、国家级质量标准实验室、国家市场监管重点实验室验收合格的</w:t>
      </w:r>
      <w:r>
        <w:rPr>
          <w:rFonts w:hint="eastAsia"/>
          <w:szCs w:val="32"/>
        </w:rPr>
        <w:t>组织</w:t>
      </w:r>
      <w:r>
        <w:rPr>
          <w:szCs w:val="32"/>
        </w:rPr>
        <w:t>，</w:t>
      </w:r>
      <w:r>
        <w:rPr>
          <w:rFonts w:hint="eastAsia"/>
          <w:szCs w:val="32"/>
          <w:lang w:val="en-US" w:eastAsia="zh-CN"/>
        </w:rPr>
        <w:t>分别</w:t>
      </w:r>
      <w:r>
        <w:rPr>
          <w:szCs w:val="32"/>
        </w:rPr>
        <w:t>给予</w:t>
      </w:r>
      <w:r>
        <w:rPr>
          <w:rFonts w:hint="eastAsia"/>
          <w:szCs w:val="32"/>
        </w:rPr>
        <w:t>200</w:t>
      </w:r>
      <w:r>
        <w:rPr>
          <w:szCs w:val="32"/>
        </w:rPr>
        <w:t>万元的一次性奖励</w:t>
      </w:r>
      <w:r>
        <w:rPr>
          <w:rFonts w:hint="eastAsia"/>
          <w:szCs w:val="32"/>
        </w:rPr>
        <w:t>；</w:t>
      </w:r>
    </w:p>
    <w:p w14:paraId="032EE31C">
      <w:pPr>
        <w:adjustRightInd w:val="0"/>
        <w:snapToGrid w:val="0"/>
        <w:spacing w:line="600" w:lineRule="exact"/>
        <w:ind w:firstLine="640"/>
        <w:rPr>
          <w:szCs w:val="32"/>
        </w:rPr>
      </w:pPr>
      <w:r>
        <w:rPr>
          <w:szCs w:val="32"/>
        </w:rPr>
        <w:t>（二）</w:t>
      </w:r>
      <w:r>
        <w:rPr>
          <w:rFonts w:hint="eastAsia"/>
          <w:szCs w:val="32"/>
        </w:rPr>
        <w:t>对</w:t>
      </w:r>
      <w:r>
        <w:rPr>
          <w:szCs w:val="32"/>
        </w:rPr>
        <w:t>获批设立国家标准验证点的</w:t>
      </w:r>
      <w:r>
        <w:rPr>
          <w:rFonts w:hint="eastAsia"/>
          <w:szCs w:val="32"/>
        </w:rPr>
        <w:t>组织</w:t>
      </w:r>
      <w:r>
        <w:rPr>
          <w:szCs w:val="32"/>
        </w:rPr>
        <w:t>，</w:t>
      </w:r>
      <w:r>
        <w:rPr>
          <w:rFonts w:hint="eastAsia"/>
          <w:szCs w:val="32"/>
        </w:rPr>
        <w:t>每完成一项标准验证，按照《四川天府新区公园城市标准化激励办法》予以奖励；</w:t>
      </w:r>
    </w:p>
    <w:p w14:paraId="032EE31D">
      <w:pPr>
        <w:adjustRightInd w:val="0"/>
        <w:snapToGrid w:val="0"/>
        <w:spacing w:line="600" w:lineRule="exact"/>
        <w:ind w:firstLine="640"/>
        <w:rPr>
          <w:szCs w:val="32"/>
        </w:rPr>
      </w:pPr>
      <w:r>
        <w:rPr>
          <w:szCs w:val="32"/>
        </w:rPr>
        <w:t>（三）</w:t>
      </w:r>
      <w:r>
        <w:rPr>
          <w:rFonts w:hint="eastAsia"/>
          <w:szCs w:val="32"/>
        </w:rPr>
        <w:t>对</w:t>
      </w:r>
      <w:r>
        <w:rPr>
          <w:szCs w:val="32"/>
        </w:rPr>
        <w:t>通过国家级、</w:t>
      </w:r>
      <w:r>
        <w:rPr>
          <w:rFonts w:hint="eastAsia"/>
          <w:szCs w:val="32"/>
        </w:rPr>
        <w:t>四川省</w:t>
      </w:r>
      <w:r>
        <w:rPr>
          <w:szCs w:val="32"/>
        </w:rPr>
        <w:t>级产业计量测试中心验收合格的</w:t>
      </w:r>
      <w:r>
        <w:rPr>
          <w:rFonts w:hint="eastAsia"/>
          <w:szCs w:val="32"/>
        </w:rPr>
        <w:t>组织</w:t>
      </w:r>
      <w:r>
        <w:rPr>
          <w:szCs w:val="32"/>
        </w:rPr>
        <w:t>，分别给予</w:t>
      </w:r>
      <w:r>
        <w:rPr>
          <w:rFonts w:hint="eastAsia"/>
          <w:szCs w:val="32"/>
        </w:rPr>
        <w:t>200</w:t>
      </w:r>
      <w:r>
        <w:rPr>
          <w:szCs w:val="32"/>
        </w:rPr>
        <w:t>万元、</w:t>
      </w:r>
      <w:r>
        <w:rPr>
          <w:rFonts w:hint="eastAsia"/>
          <w:szCs w:val="32"/>
        </w:rPr>
        <w:t>100</w:t>
      </w:r>
      <w:r>
        <w:rPr>
          <w:szCs w:val="32"/>
        </w:rPr>
        <w:t>万元的一次性奖励</w:t>
      </w:r>
      <w:r>
        <w:rPr>
          <w:rFonts w:hint="eastAsia"/>
          <w:szCs w:val="32"/>
        </w:rPr>
        <w:t>；</w:t>
      </w:r>
    </w:p>
    <w:p w14:paraId="032EE31E">
      <w:pPr>
        <w:adjustRightInd w:val="0"/>
        <w:snapToGrid w:val="0"/>
        <w:spacing w:line="600" w:lineRule="exact"/>
        <w:ind w:firstLine="640"/>
        <w:rPr>
          <w:szCs w:val="32"/>
        </w:rPr>
      </w:pPr>
      <w:r>
        <w:rPr>
          <w:szCs w:val="32"/>
        </w:rPr>
        <w:t>（四）</w:t>
      </w:r>
      <w:r>
        <w:rPr>
          <w:rFonts w:hint="eastAsia"/>
          <w:szCs w:val="32"/>
        </w:rPr>
        <w:t>对</w:t>
      </w:r>
      <w:r>
        <w:rPr>
          <w:szCs w:val="32"/>
        </w:rPr>
        <w:t>获批建立国家计量基准、国家计量副基准的</w:t>
      </w:r>
      <w:r>
        <w:rPr>
          <w:rFonts w:hint="eastAsia"/>
          <w:szCs w:val="32"/>
        </w:rPr>
        <w:t>组织</w:t>
      </w:r>
      <w:r>
        <w:rPr>
          <w:szCs w:val="32"/>
        </w:rPr>
        <w:t>，分别给予</w:t>
      </w:r>
      <w:r>
        <w:rPr>
          <w:rFonts w:hint="eastAsia"/>
          <w:szCs w:val="32"/>
        </w:rPr>
        <w:t>200</w:t>
      </w:r>
      <w:r>
        <w:rPr>
          <w:szCs w:val="32"/>
        </w:rPr>
        <w:t>万元、</w:t>
      </w:r>
      <w:r>
        <w:rPr>
          <w:rFonts w:hint="eastAsia"/>
          <w:szCs w:val="32"/>
        </w:rPr>
        <w:t>100</w:t>
      </w:r>
      <w:r>
        <w:rPr>
          <w:szCs w:val="32"/>
        </w:rPr>
        <w:t>万元的一次性奖励</w:t>
      </w:r>
      <w:r>
        <w:rPr>
          <w:rFonts w:hint="eastAsia"/>
          <w:szCs w:val="32"/>
        </w:rPr>
        <w:t>。</w:t>
      </w:r>
    </w:p>
    <w:p w14:paraId="032EE320">
      <w:pPr>
        <w:pStyle w:val="3"/>
        <w:ind w:firstLine="640"/>
      </w:pPr>
      <w:r>
        <w:rPr>
          <w:rFonts w:eastAsia="方正黑体_GBK"/>
        </w:rPr>
        <w:t>第</w:t>
      </w:r>
      <w:r>
        <w:rPr>
          <w:rFonts w:hint="eastAsia" w:eastAsia="方正黑体_GBK"/>
        </w:rPr>
        <w:t>三</w:t>
      </w:r>
      <w:r>
        <w:rPr>
          <w:rFonts w:eastAsia="方正黑体_GBK"/>
        </w:rPr>
        <w:t xml:space="preserve">条 </w:t>
      </w:r>
      <w:r>
        <w:t>推动质量技术服务业发展。</w:t>
      </w:r>
    </w:p>
    <w:p w14:paraId="032EE321">
      <w:pPr>
        <w:adjustRightInd w:val="0"/>
        <w:snapToGrid w:val="0"/>
        <w:spacing w:line="600" w:lineRule="exact"/>
        <w:ind w:firstLine="640"/>
        <w:rPr>
          <w:szCs w:val="32"/>
        </w:rPr>
      </w:pPr>
      <w:r>
        <w:rPr>
          <w:szCs w:val="32"/>
        </w:rPr>
        <w:t>（一）</w:t>
      </w:r>
      <w:r>
        <w:rPr>
          <w:rFonts w:hint="eastAsia"/>
          <w:szCs w:val="32"/>
        </w:rPr>
        <w:t>对</w:t>
      </w:r>
      <w:r>
        <w:rPr>
          <w:szCs w:val="32"/>
        </w:rPr>
        <w:t>首次获得计量授权证书、认证机构批准书、检验检测机构资质认定证书（CMA）、特种设备检验检测机构核准证的</w:t>
      </w:r>
      <w:r>
        <w:rPr>
          <w:rFonts w:hint="eastAsia"/>
          <w:szCs w:val="32"/>
        </w:rPr>
        <w:t>组织</w:t>
      </w:r>
      <w:r>
        <w:rPr>
          <w:szCs w:val="32"/>
        </w:rPr>
        <w:t>，</w:t>
      </w:r>
      <w:r>
        <w:rPr>
          <w:rFonts w:hint="eastAsia"/>
          <w:szCs w:val="32"/>
        </w:rPr>
        <w:t>分别</w:t>
      </w:r>
      <w:r>
        <w:rPr>
          <w:szCs w:val="32"/>
        </w:rPr>
        <w:t>给予</w:t>
      </w:r>
      <w:r>
        <w:rPr>
          <w:rFonts w:hint="eastAsia"/>
          <w:szCs w:val="32"/>
        </w:rPr>
        <w:t>5</w:t>
      </w:r>
      <w:r>
        <w:rPr>
          <w:szCs w:val="32"/>
        </w:rPr>
        <w:t>万元的一次性奖励；</w:t>
      </w:r>
    </w:p>
    <w:p w14:paraId="55D23147">
      <w:pPr>
        <w:adjustRightInd w:val="0"/>
        <w:snapToGrid w:val="0"/>
        <w:spacing w:line="600" w:lineRule="exact"/>
        <w:ind w:firstLine="640"/>
        <w:rPr>
          <w:szCs w:val="32"/>
        </w:rPr>
      </w:pPr>
      <w:r>
        <w:rPr>
          <w:szCs w:val="32"/>
        </w:rPr>
        <w:t>（</w:t>
      </w:r>
      <w:r>
        <w:rPr>
          <w:rFonts w:hint="eastAsia"/>
          <w:szCs w:val="32"/>
        </w:rPr>
        <w:t>二</w:t>
      </w:r>
      <w:r>
        <w:rPr>
          <w:szCs w:val="32"/>
        </w:rPr>
        <w:t>）</w:t>
      </w:r>
      <w:r>
        <w:rPr>
          <w:rFonts w:hint="eastAsia"/>
          <w:szCs w:val="32"/>
        </w:rPr>
        <w:t>对</w:t>
      </w:r>
      <w:r>
        <w:rPr>
          <w:szCs w:val="32"/>
        </w:rPr>
        <w:t>首次获批强制性产品认证（CCC）指定认证机构、指定实验室的</w:t>
      </w:r>
      <w:r>
        <w:rPr>
          <w:rFonts w:hint="eastAsia"/>
          <w:szCs w:val="32"/>
        </w:rPr>
        <w:t>组织</w:t>
      </w:r>
      <w:r>
        <w:rPr>
          <w:szCs w:val="32"/>
        </w:rPr>
        <w:t>，分别给予</w:t>
      </w:r>
      <w:r>
        <w:rPr>
          <w:rFonts w:hint="eastAsia"/>
          <w:szCs w:val="32"/>
        </w:rPr>
        <w:t>50</w:t>
      </w:r>
      <w:r>
        <w:rPr>
          <w:szCs w:val="32"/>
        </w:rPr>
        <w:t>万元、</w:t>
      </w:r>
      <w:r>
        <w:rPr>
          <w:rFonts w:hint="eastAsia"/>
          <w:szCs w:val="32"/>
        </w:rPr>
        <w:t>30</w:t>
      </w:r>
      <w:r>
        <w:rPr>
          <w:szCs w:val="32"/>
        </w:rPr>
        <w:t>万元的一次性奖励；</w:t>
      </w:r>
    </w:p>
    <w:p w14:paraId="032EE323">
      <w:pPr>
        <w:adjustRightInd w:val="0"/>
        <w:snapToGrid w:val="0"/>
        <w:spacing w:line="600" w:lineRule="exact"/>
        <w:ind w:firstLine="640"/>
        <w:rPr>
          <w:szCs w:val="32"/>
        </w:rPr>
      </w:pPr>
      <w:r>
        <w:rPr>
          <w:szCs w:val="32"/>
        </w:rPr>
        <w:t>（</w:t>
      </w:r>
      <w:r>
        <w:rPr>
          <w:rFonts w:hint="eastAsia"/>
          <w:szCs w:val="32"/>
        </w:rPr>
        <w:t>三</w:t>
      </w:r>
      <w:r>
        <w:rPr>
          <w:szCs w:val="32"/>
        </w:rPr>
        <w:t>）</w:t>
      </w:r>
      <w:r>
        <w:rPr>
          <w:rFonts w:hint="eastAsia"/>
          <w:szCs w:val="32"/>
        </w:rPr>
        <w:t>对</w:t>
      </w:r>
      <w:r>
        <w:rPr>
          <w:szCs w:val="32"/>
        </w:rPr>
        <w:t>首次获得中国合格评定国家认可委员会（CNAS）认可的</w:t>
      </w:r>
      <w:r>
        <w:rPr>
          <w:rFonts w:hint="eastAsia"/>
          <w:szCs w:val="32"/>
        </w:rPr>
        <w:t>组织</w:t>
      </w:r>
      <w:r>
        <w:rPr>
          <w:szCs w:val="32"/>
        </w:rPr>
        <w:t>，给予</w:t>
      </w:r>
      <w:r>
        <w:rPr>
          <w:rFonts w:hint="eastAsia"/>
          <w:szCs w:val="32"/>
        </w:rPr>
        <w:t>10</w:t>
      </w:r>
      <w:r>
        <w:rPr>
          <w:szCs w:val="32"/>
        </w:rPr>
        <w:t>万元的一次性奖励</w:t>
      </w:r>
      <w:r>
        <w:rPr>
          <w:rFonts w:hint="eastAsia"/>
          <w:szCs w:val="32"/>
        </w:rPr>
        <w:t>；</w:t>
      </w:r>
    </w:p>
    <w:p w14:paraId="4275ADCC">
      <w:pPr>
        <w:adjustRightInd w:val="0"/>
        <w:snapToGrid w:val="0"/>
        <w:spacing w:line="600" w:lineRule="exact"/>
        <w:ind w:firstLine="640"/>
        <w:rPr>
          <w:szCs w:val="32"/>
        </w:rPr>
      </w:pPr>
      <w:r>
        <w:rPr>
          <w:rFonts w:hint="eastAsia"/>
          <w:szCs w:val="32"/>
        </w:rPr>
        <w:t>（四）</w:t>
      </w:r>
      <w:r>
        <w:rPr>
          <w:spacing w:val="3"/>
        </w:rPr>
        <w:t>对</w:t>
      </w:r>
      <w:r>
        <w:rPr>
          <w:rFonts w:hint="eastAsia"/>
          <w:szCs w:val="32"/>
        </w:rPr>
        <w:t>年度达成</w:t>
      </w:r>
      <w:r>
        <w:rPr>
          <w:szCs w:val="32"/>
        </w:rPr>
        <w:t>1</w:t>
      </w:r>
      <w:r>
        <w:rPr>
          <w:rFonts w:hint="eastAsia"/>
          <w:szCs w:val="32"/>
        </w:rPr>
        <w:t>个及以上国际检测认证实验室互认的组织，给予50万元的一次性奖励。</w:t>
      </w:r>
    </w:p>
    <w:p w14:paraId="032EE32C">
      <w:pPr>
        <w:pStyle w:val="3"/>
        <w:ind w:firstLine="640"/>
      </w:pPr>
      <w:r>
        <w:rPr>
          <w:rFonts w:hint="eastAsia" w:eastAsia="方正黑体_GBK"/>
        </w:rPr>
        <w:t xml:space="preserve">第四条 </w:t>
      </w:r>
      <w:r>
        <w:rPr>
          <w:rFonts w:hint="eastAsia"/>
        </w:rPr>
        <w:t>鼓励开展高端认证认可。</w:t>
      </w:r>
    </w:p>
    <w:p w14:paraId="2C78AF6B">
      <w:pPr>
        <w:adjustRightInd w:val="0"/>
        <w:snapToGrid w:val="0"/>
        <w:spacing w:line="600" w:lineRule="exact"/>
        <w:ind w:firstLine="640"/>
        <w:rPr>
          <w:szCs w:val="32"/>
        </w:rPr>
      </w:pPr>
      <w:r>
        <w:rPr>
          <w:rFonts w:hint="eastAsia"/>
          <w:szCs w:val="32"/>
        </w:rPr>
        <w:t>（一）对首次通过相关行业质量管理体系（含ISO9000族、ISO2</w:t>
      </w:r>
      <w:r>
        <w:rPr>
          <w:szCs w:val="32"/>
        </w:rPr>
        <w:t>2</w:t>
      </w:r>
      <w:r>
        <w:rPr>
          <w:rFonts w:hint="eastAsia"/>
          <w:szCs w:val="32"/>
        </w:rPr>
        <w:t>000、ISO2</w:t>
      </w:r>
      <w:r>
        <w:rPr>
          <w:szCs w:val="32"/>
        </w:rPr>
        <w:t>0</w:t>
      </w:r>
      <w:r>
        <w:rPr>
          <w:rFonts w:hint="eastAsia"/>
          <w:szCs w:val="32"/>
        </w:rPr>
        <w:t>000）的企业，给予每家企业每项管理体系认证2万元的一次性奖励；</w:t>
      </w:r>
    </w:p>
    <w:p w14:paraId="032EE32F">
      <w:pPr>
        <w:adjustRightInd w:val="0"/>
        <w:snapToGrid w:val="0"/>
        <w:spacing w:line="600" w:lineRule="exact"/>
        <w:ind w:firstLine="640"/>
        <w:rPr>
          <w:szCs w:val="32"/>
        </w:rPr>
      </w:pPr>
      <w:r>
        <w:rPr>
          <w:rFonts w:hint="eastAsia"/>
          <w:szCs w:val="32"/>
        </w:rPr>
        <w:t>（二）对获得天府名品认证的企业，每项认证给予10万元的一次性奖励。对产品和服务获得零碳、生态、碳中和等高端认证的企业，每项认证给予</w:t>
      </w:r>
      <w:r>
        <w:rPr>
          <w:szCs w:val="32"/>
        </w:rPr>
        <w:t>3</w:t>
      </w:r>
      <w:r>
        <w:rPr>
          <w:rFonts w:hint="eastAsia"/>
          <w:szCs w:val="32"/>
        </w:rPr>
        <w:t>万元的一次性奖励。对首次获得欧美等先进地区和国家的先进国际认证的组织，经认定后给予每项认证10万元的一次性奖励。</w:t>
      </w:r>
    </w:p>
    <w:p w14:paraId="032EE339">
      <w:pPr>
        <w:pStyle w:val="3"/>
        <w:ind w:firstLine="640"/>
        <w:rPr>
          <w:rFonts w:eastAsia="方正黑体_GBK"/>
        </w:rPr>
      </w:pPr>
      <w:r>
        <w:rPr>
          <w:rFonts w:hint="eastAsia" w:eastAsia="方正黑体_GBK"/>
        </w:rPr>
        <w:t>第五条</w:t>
      </w:r>
      <w:r>
        <w:rPr>
          <w:rFonts w:eastAsia="方正黑体_GBK"/>
        </w:rPr>
        <w:t xml:space="preserve"> </w:t>
      </w:r>
      <w:r>
        <w:rPr>
          <w:rFonts w:hint="eastAsia"/>
        </w:rPr>
        <w:t>强化高水平标准化引领作用。</w:t>
      </w:r>
    </w:p>
    <w:p w14:paraId="032EE33A">
      <w:pPr>
        <w:adjustRightInd w:val="0"/>
        <w:snapToGrid w:val="0"/>
        <w:spacing w:line="600" w:lineRule="exact"/>
        <w:ind w:firstLine="640"/>
        <w:rPr>
          <w:szCs w:val="32"/>
        </w:rPr>
      </w:pPr>
      <w:r>
        <w:rPr>
          <w:rFonts w:hint="eastAsia"/>
          <w:szCs w:val="32"/>
        </w:rPr>
        <w:t>（一）对</w:t>
      </w:r>
      <w:r>
        <w:rPr>
          <w:rFonts w:hint="eastAsia"/>
          <w:szCs w:val="32"/>
          <w:lang w:val="en-US" w:eastAsia="zh-CN"/>
        </w:rPr>
        <w:t>新</w:t>
      </w:r>
      <w:r>
        <w:rPr>
          <w:rFonts w:hint="eastAsia"/>
          <w:szCs w:val="32"/>
        </w:rPr>
        <w:t>获评标准创新型企业高级、中级、初级的企业，分别给予15万、8万、2万元的一次性奖励；</w:t>
      </w:r>
    </w:p>
    <w:p w14:paraId="03CDD7E5">
      <w:pPr>
        <w:adjustRightInd w:val="0"/>
        <w:snapToGrid w:val="0"/>
        <w:spacing w:line="600" w:lineRule="exact"/>
        <w:ind w:firstLine="640"/>
        <w:rPr>
          <w:szCs w:val="32"/>
        </w:rPr>
      </w:pPr>
      <w:r>
        <w:rPr>
          <w:rFonts w:hint="eastAsia"/>
          <w:szCs w:val="32"/>
        </w:rPr>
        <w:t>（二）对承担国际、国家级、省级、市级、区级的标准化技术委员会、分技术委员会、工作组秘书处、召集人工作的单位和在区内设立具分支机构或办事处的单位，按照《四川天府新区公园城市标准化激励办法》予以奖励；</w:t>
      </w:r>
    </w:p>
    <w:p w14:paraId="626C43F0">
      <w:pPr>
        <w:adjustRightInd w:val="0"/>
        <w:snapToGrid w:val="0"/>
        <w:spacing w:line="600" w:lineRule="exact"/>
        <w:ind w:firstLine="640"/>
        <w:rPr>
          <w:szCs w:val="32"/>
        </w:rPr>
      </w:pPr>
      <w:r>
        <w:rPr>
          <w:rFonts w:hint="eastAsia"/>
          <w:szCs w:val="32"/>
        </w:rPr>
        <w:t>（三）主导或参与国际、“一带一路”区域标准制定、修订，主导或参与国家、行业标准制定且申请单位在标准文本“前言”中排名前三名，主导四川省、成都市地方标准制定且申请单位在标准文本“前言”中排名前三名的，按项目分别按照《四川天府新区公园城市标准化激励办法》予以奖励；</w:t>
      </w:r>
    </w:p>
    <w:p w14:paraId="032EE345">
      <w:pPr>
        <w:adjustRightInd w:val="0"/>
        <w:snapToGrid w:val="0"/>
        <w:spacing w:line="600" w:lineRule="exact"/>
        <w:ind w:firstLine="640"/>
        <w:rPr>
          <w:szCs w:val="32"/>
          <w:highlight w:val="yellow"/>
        </w:rPr>
      </w:pPr>
      <w:r>
        <w:rPr>
          <w:rFonts w:hint="eastAsia"/>
          <w:szCs w:val="32"/>
        </w:rPr>
        <w:t xml:space="preserve">（四）参与制定国家、行业标准，四川省、成都市地方标准，申请单位在标准文本“前言”中排名前三名之后的，分别按照国家、行业、地方标准每个申请单位每个标准文本8万、4万、1万元进行一次性奖励；参与修订国家、行业标准，四川省、成都市地方标准，申请单位在标准文本“前言”中排名前三名之后的，分别按照参与制定资助奖励金额的30%给予资助奖励。同一单位奖励项目不超过3项； </w:t>
      </w:r>
    </w:p>
    <w:p w14:paraId="032EE346">
      <w:pPr>
        <w:adjustRightInd w:val="0"/>
        <w:snapToGrid w:val="0"/>
        <w:spacing w:line="600" w:lineRule="exact"/>
        <w:ind w:firstLine="640"/>
        <w:rPr>
          <w:strike/>
          <w:szCs w:val="32"/>
        </w:rPr>
      </w:pPr>
      <w:r>
        <w:rPr>
          <w:rFonts w:hint="eastAsia"/>
          <w:szCs w:val="32"/>
        </w:rPr>
        <w:t>每个申请单位年度获得制定标准的总奖励额度参照《四川天府新区公园城市标准化激励办法》。</w:t>
      </w:r>
    </w:p>
    <w:p w14:paraId="032EE347">
      <w:pPr>
        <w:pStyle w:val="3"/>
        <w:ind w:firstLine="640"/>
      </w:pPr>
      <w:r>
        <w:rPr>
          <w:rFonts w:eastAsia="方正黑体_GBK"/>
        </w:rPr>
        <w:t>第</w:t>
      </w:r>
      <w:r>
        <w:rPr>
          <w:rFonts w:hint="eastAsia" w:eastAsia="方正黑体_GBK"/>
        </w:rPr>
        <w:t>六</w:t>
      </w:r>
      <w:r>
        <w:rPr>
          <w:rFonts w:eastAsia="方正黑体_GBK"/>
        </w:rPr>
        <w:t xml:space="preserve">条 </w:t>
      </w:r>
      <w:r>
        <w:t>鼓励完善能源资源计量体系</w:t>
      </w:r>
      <w:r>
        <w:rPr>
          <w:rFonts w:hint="eastAsia"/>
        </w:rPr>
        <w:t>。</w:t>
      </w:r>
    </w:p>
    <w:p w14:paraId="032EE348">
      <w:pPr>
        <w:adjustRightInd w:val="0"/>
        <w:snapToGrid w:val="0"/>
        <w:spacing w:line="600" w:lineRule="exact"/>
        <w:ind w:firstLine="640"/>
        <w:rPr>
          <w:szCs w:val="32"/>
        </w:rPr>
      </w:pPr>
      <w:r>
        <w:rPr>
          <w:rFonts w:hint="eastAsia"/>
          <w:szCs w:val="32"/>
        </w:rPr>
        <w:t>（一）</w:t>
      </w:r>
      <w:r>
        <w:rPr>
          <w:szCs w:val="32"/>
        </w:rPr>
        <w:t>对通过能源资源计量服务示范项目评审的</w:t>
      </w:r>
      <w:r>
        <w:rPr>
          <w:rFonts w:hint="eastAsia"/>
          <w:szCs w:val="32"/>
        </w:rPr>
        <w:t>组织</w:t>
      </w:r>
      <w:r>
        <w:rPr>
          <w:szCs w:val="32"/>
        </w:rPr>
        <w:t>，给予</w:t>
      </w:r>
      <w:r>
        <w:rPr>
          <w:rFonts w:hint="eastAsia"/>
          <w:szCs w:val="32"/>
        </w:rPr>
        <w:t>30</w:t>
      </w:r>
      <w:r>
        <w:rPr>
          <w:szCs w:val="32"/>
        </w:rPr>
        <w:t>万元的一次性奖励</w:t>
      </w:r>
      <w:r>
        <w:rPr>
          <w:rFonts w:hint="eastAsia"/>
          <w:szCs w:val="32"/>
        </w:rPr>
        <w:t>；</w:t>
      </w:r>
    </w:p>
    <w:p w14:paraId="032EE349">
      <w:pPr>
        <w:adjustRightInd w:val="0"/>
        <w:snapToGrid w:val="0"/>
        <w:spacing w:line="600" w:lineRule="exact"/>
        <w:ind w:firstLine="640"/>
        <w:rPr>
          <w:szCs w:val="32"/>
        </w:rPr>
      </w:pPr>
      <w:r>
        <w:rPr>
          <w:rFonts w:hint="eastAsia"/>
          <w:szCs w:val="32"/>
        </w:rPr>
        <w:t>（二）</w:t>
      </w:r>
      <w:r>
        <w:rPr>
          <w:szCs w:val="32"/>
        </w:rPr>
        <w:t>对获评国家级、</w:t>
      </w:r>
      <w:r>
        <w:rPr>
          <w:rFonts w:hint="eastAsia"/>
          <w:szCs w:val="32"/>
        </w:rPr>
        <w:t>四川省级</w:t>
      </w:r>
      <w:r>
        <w:rPr>
          <w:szCs w:val="32"/>
        </w:rPr>
        <w:t>诚信计量示范单位的</w:t>
      </w:r>
      <w:r>
        <w:rPr>
          <w:rFonts w:hint="eastAsia"/>
          <w:szCs w:val="32"/>
        </w:rPr>
        <w:t>组织</w:t>
      </w:r>
      <w:r>
        <w:rPr>
          <w:szCs w:val="32"/>
        </w:rPr>
        <w:t>，分别给予</w:t>
      </w:r>
      <w:r>
        <w:rPr>
          <w:rFonts w:hint="eastAsia"/>
          <w:szCs w:val="32"/>
        </w:rPr>
        <w:t>30</w:t>
      </w:r>
      <w:r>
        <w:rPr>
          <w:szCs w:val="32"/>
        </w:rPr>
        <w:t>万元、</w:t>
      </w:r>
      <w:r>
        <w:rPr>
          <w:rFonts w:hint="eastAsia"/>
          <w:szCs w:val="32"/>
        </w:rPr>
        <w:t>15</w:t>
      </w:r>
      <w:r>
        <w:rPr>
          <w:szCs w:val="32"/>
        </w:rPr>
        <w:t>万元的一次性奖励</w:t>
      </w:r>
      <w:r>
        <w:rPr>
          <w:rFonts w:hint="eastAsia"/>
          <w:szCs w:val="32"/>
        </w:rPr>
        <w:t>。</w:t>
      </w:r>
    </w:p>
    <w:p w14:paraId="54C68B58">
      <w:pPr>
        <w:pStyle w:val="3"/>
        <w:ind w:firstLine="640"/>
      </w:pPr>
      <w:r>
        <w:rPr>
          <w:rFonts w:eastAsia="方正黑体_GBK"/>
        </w:rPr>
        <w:t>第</w:t>
      </w:r>
      <w:r>
        <w:rPr>
          <w:rFonts w:hint="eastAsia" w:eastAsia="方正黑体_GBK"/>
        </w:rPr>
        <w:t>七</w:t>
      </w:r>
      <w:r>
        <w:rPr>
          <w:rFonts w:eastAsia="方正黑体_GBK"/>
        </w:rPr>
        <w:t>条</w:t>
      </w:r>
      <w:r>
        <w:rPr>
          <w:rFonts w:hint="eastAsia" w:eastAsia="方正黑体_GBK"/>
        </w:rPr>
        <w:t xml:space="preserve"> </w:t>
      </w:r>
      <w:r>
        <w:t>鼓励</w:t>
      </w:r>
      <w:r>
        <w:rPr>
          <w:rFonts w:hint="eastAsia"/>
        </w:rPr>
        <w:t>培育高端质量人才。</w:t>
      </w:r>
    </w:p>
    <w:p w14:paraId="1869E7A9">
      <w:pPr>
        <w:adjustRightInd w:val="0"/>
        <w:snapToGrid w:val="0"/>
        <w:spacing w:line="600" w:lineRule="exact"/>
        <w:ind w:firstLine="640"/>
        <w:rPr>
          <w:rFonts w:hint="eastAsia"/>
          <w:szCs w:val="32"/>
        </w:rPr>
      </w:pPr>
      <w:r>
        <w:rPr>
          <w:rFonts w:hint="eastAsia"/>
          <w:szCs w:val="32"/>
        </w:rPr>
        <w:t>（一）申请单位全职员工担任国际标准化组织、标准化技术委员会或分技术委员会主席或副主席、秘书长或副秘书长的；担任全国专业标准化技术委员会或分技术委员会的主任委员或副主任委员</w:t>
      </w:r>
      <w:r>
        <w:rPr>
          <w:rFonts w:hint="eastAsia"/>
          <w:szCs w:val="32"/>
          <w:lang w:val="en-US" w:eastAsia="zh-CN"/>
        </w:rPr>
        <w:t>的</w:t>
      </w:r>
      <w:r>
        <w:rPr>
          <w:rFonts w:hint="eastAsia"/>
          <w:szCs w:val="32"/>
        </w:rPr>
        <w:t>；获得国际标准化相关或国家标准创新贡献奖（个人）奖项的，按照《四川天府新区公园城市标准化激励办法》予以奖励；</w:t>
      </w:r>
    </w:p>
    <w:p w14:paraId="0D52CA9E">
      <w:pPr>
        <w:adjustRightInd w:val="0"/>
        <w:snapToGrid w:val="0"/>
        <w:spacing w:line="600" w:lineRule="exact"/>
        <w:ind w:firstLine="640"/>
        <w:rPr>
          <w:rFonts w:hint="eastAsia" w:eastAsia="方正仿宋_GBK"/>
          <w:szCs w:val="32"/>
          <w:lang w:eastAsia="zh-CN"/>
        </w:rPr>
      </w:pPr>
      <w:r>
        <w:rPr>
          <w:rFonts w:hint="eastAsia"/>
        </w:rPr>
        <w:t>申请单位全职员工担任主席、副主席、秘书长、副秘书长、主任委员、副主任委员任职期需满三年以上，方可予以奖励</w:t>
      </w:r>
      <w:r>
        <w:rPr>
          <w:rFonts w:hint="eastAsia"/>
          <w:lang w:eastAsia="zh-CN"/>
        </w:rPr>
        <w:t>；</w:t>
      </w:r>
    </w:p>
    <w:p w14:paraId="1BED881F">
      <w:pPr>
        <w:adjustRightInd w:val="0"/>
        <w:snapToGrid w:val="0"/>
        <w:spacing w:line="600" w:lineRule="exact"/>
        <w:ind w:firstLine="640"/>
        <w:rPr>
          <w:szCs w:val="32"/>
        </w:rPr>
      </w:pPr>
      <w:r>
        <w:rPr>
          <w:rFonts w:hint="eastAsia"/>
          <w:szCs w:val="32"/>
        </w:rPr>
        <w:t>（二）</w:t>
      </w:r>
      <w:r>
        <w:rPr>
          <w:szCs w:val="32"/>
        </w:rPr>
        <w:t>加强企业首席质量官队伍建设，支持有条件的企业建立首席质量官制度</w:t>
      </w:r>
      <w:r>
        <w:rPr>
          <w:rFonts w:hint="eastAsia"/>
          <w:szCs w:val="32"/>
        </w:rPr>
        <w:t>；对新获得天府十佳首席质量官、国家首席质量官典型案例的首席质量官，分别给予3万元、5万元的一次性奖励；</w:t>
      </w:r>
      <w:r>
        <w:rPr>
          <w:rFonts w:hint="eastAsia"/>
          <w:szCs w:val="32"/>
          <w:lang w:val="en-US" w:eastAsia="zh-CN"/>
        </w:rPr>
        <w:t>支持符合条件的首席质量官申报天府新区人才政策</w:t>
      </w:r>
      <w:r>
        <w:rPr>
          <w:rFonts w:hint="eastAsia"/>
          <w:szCs w:val="32"/>
        </w:rPr>
        <w:t>；</w:t>
      </w:r>
    </w:p>
    <w:p w14:paraId="028BCF0E">
      <w:pPr>
        <w:adjustRightInd w:val="0"/>
        <w:snapToGrid w:val="0"/>
        <w:spacing w:line="600" w:lineRule="exact"/>
        <w:ind w:firstLine="640"/>
        <w:rPr>
          <w:szCs w:val="32"/>
        </w:rPr>
      </w:pPr>
      <w:r>
        <w:rPr>
          <w:rFonts w:hint="eastAsia"/>
          <w:szCs w:val="32"/>
        </w:rPr>
        <w:t>（三）</w:t>
      </w:r>
      <w:r>
        <w:rPr>
          <w:szCs w:val="32"/>
        </w:rPr>
        <w:t>培养高级</w:t>
      </w:r>
      <w:r>
        <w:rPr>
          <w:rFonts w:hint="eastAsia"/>
          <w:szCs w:val="32"/>
        </w:rPr>
        <w:t>质量技术人员，对新获得质量、标准、计量、认证认可、检验检测等领域高级职称的质量技术人员，给予1万元的一次性奖励。</w:t>
      </w:r>
    </w:p>
    <w:p w14:paraId="032EE34E">
      <w:pPr>
        <w:pStyle w:val="3"/>
        <w:ind w:firstLine="640"/>
        <w:rPr>
          <w:rFonts w:hint="eastAsia" w:eastAsia="方正仿宋_GBK"/>
          <w:lang w:val="en-US" w:eastAsia="zh-CN"/>
        </w:rPr>
      </w:pPr>
      <w:r>
        <w:rPr>
          <w:rFonts w:hint="eastAsia" w:eastAsia="方正黑体_GBK"/>
        </w:rPr>
        <w:t xml:space="preserve">第八条 </w:t>
      </w:r>
      <w:r>
        <w:rPr>
          <w:rFonts w:hint="eastAsia"/>
        </w:rPr>
        <w:t>鼓励开展质量品牌双提升</w:t>
      </w:r>
      <w:r>
        <w:rPr>
          <w:rFonts w:hint="eastAsia"/>
          <w:lang w:eastAsia="zh-CN"/>
        </w:rPr>
        <w:t>。</w:t>
      </w:r>
    </w:p>
    <w:p w14:paraId="23EF84AC">
      <w:pPr>
        <w:ind w:firstLine="640"/>
      </w:pPr>
      <w:r>
        <w:rPr>
          <w:rFonts w:hint="eastAsia"/>
        </w:rPr>
        <w:t>（一）支持企业开展质量品牌双提升。围绕打造一流竞争力企业，推动企业以数字化手段实现质量创新升级，加强自主品牌建设工作。以提升企业产品</w:t>
      </w:r>
      <w:bookmarkStart w:id="0" w:name="_GoBack"/>
      <w:bookmarkEnd w:id="0"/>
      <w:r>
        <w:rPr>
          <w:rFonts w:hint="eastAsia"/>
        </w:rPr>
        <w:t>（服务）质量为核心内容，对包括但不限于企业先进质量管理制度与标准导入、质量技术标准与工具研发和创新、专业化数字化质量检测软硬件设施建设、质量管理数据库、品牌设计与诊断评价、品牌管理与维护等方面进行资金支持</w:t>
      </w:r>
      <w:r>
        <w:rPr>
          <w:rFonts w:hint="eastAsia"/>
          <w:lang w:eastAsia="zh-CN"/>
        </w:rPr>
        <w:t>，</w:t>
      </w:r>
      <w:r>
        <w:rPr>
          <w:rFonts w:hint="eastAsia"/>
        </w:rPr>
        <w:t>对以上项目获得省级、</w:t>
      </w:r>
      <w:r>
        <w:t>国家级</w:t>
      </w:r>
      <w:r>
        <w:rPr>
          <w:rFonts w:hint="eastAsia"/>
        </w:rPr>
        <w:t>先进典型标杆的组织，分别给予每个项目</w:t>
      </w:r>
      <w:r>
        <w:t>20</w:t>
      </w:r>
      <w:r>
        <w:rPr>
          <w:rFonts w:hint="eastAsia"/>
        </w:rPr>
        <w:t>万元、50万元的一次性奖励</w:t>
      </w:r>
      <w:r>
        <w:rPr>
          <w:rFonts w:hint="eastAsia"/>
          <w:lang w:eastAsia="zh-CN"/>
        </w:rPr>
        <w:t>。</w:t>
      </w:r>
      <w:r>
        <w:rPr>
          <w:rFonts w:hint="eastAsia"/>
        </w:rPr>
        <w:t>对导入先进技术手段、现代质量管理方法、推动质量管理数字化、检验检测数字化转型，并入选成都市质量管理优秀案例或获得“我和质量的故事”优秀征文奖的</w:t>
      </w:r>
      <w:r>
        <w:rPr>
          <w:rFonts w:hint="eastAsia"/>
          <w:lang w:val="en-US" w:eastAsia="zh-CN"/>
        </w:rPr>
        <w:t>个人，</w:t>
      </w:r>
      <w:r>
        <w:rPr>
          <w:rFonts w:hint="eastAsia"/>
        </w:rPr>
        <w:t>给予1万元的一次性</w:t>
      </w:r>
      <w:r>
        <w:rPr>
          <w:rFonts w:hint="eastAsia"/>
          <w:lang w:val="en-US" w:eastAsia="zh-CN"/>
        </w:rPr>
        <w:t>奖励</w:t>
      </w:r>
      <w:r>
        <w:rPr>
          <w:rFonts w:hint="eastAsia"/>
        </w:rPr>
        <w:t>；</w:t>
      </w:r>
    </w:p>
    <w:p w14:paraId="032EE352">
      <w:pPr>
        <w:ind w:firstLine="640"/>
      </w:pPr>
      <w:r>
        <w:rPr>
          <w:rFonts w:hint="eastAsia"/>
        </w:rPr>
        <w:t>（二）支持公共服务机构开展质量品牌服务。以促进天府新区企业产品（服务）质量和品牌提升为核心内容，对行业（区域）质量品牌体系建设发挥“强基础、管长远”作用的各类非营利性公共服务项目</w:t>
      </w:r>
      <w:r>
        <w:rPr>
          <w:rFonts w:hint="eastAsia"/>
          <w:lang w:eastAsia="zh-CN"/>
        </w:rPr>
        <w:t>，</w:t>
      </w:r>
      <w:r>
        <w:rPr>
          <w:rFonts w:hint="eastAsia"/>
        </w:rPr>
        <w:t>对包括但不限于行业（区域）技术与质量标准建设、专业化质量检测软硬件和平台设施建设、质量与品牌数据库建设、质量品牌发展规划与培育、产品（服务）质量与品牌评价、先进标准宣贯与辅导等项目进行资金支持。</w:t>
      </w:r>
    </w:p>
    <w:p w14:paraId="01870D47">
      <w:pPr>
        <w:ind w:firstLine="640"/>
      </w:pPr>
      <w:r>
        <w:rPr>
          <w:rFonts w:hint="eastAsia" w:eastAsia="方正黑体_GBK"/>
        </w:rPr>
        <w:t xml:space="preserve">第九条 </w:t>
      </w:r>
      <w:r>
        <w:rPr>
          <w:rFonts w:hint="eastAsia"/>
        </w:rPr>
        <w:t>本办法激励对象为注册和纳税地在四川天府新区直管区范围内的企业</w:t>
      </w:r>
      <w:r>
        <w:rPr>
          <w:rFonts w:hint="eastAsia"/>
          <w:lang w:eastAsia="zh-CN"/>
        </w:rPr>
        <w:t>、</w:t>
      </w:r>
      <w:r>
        <w:rPr>
          <w:rFonts w:hint="eastAsia"/>
          <w:lang w:val="en-US" w:eastAsia="zh-CN"/>
        </w:rPr>
        <w:t>事业单位和其他组织，及工作单位在直管区范围内的个人</w:t>
      </w:r>
      <w:r>
        <w:rPr>
          <w:rFonts w:hint="eastAsia"/>
        </w:rPr>
        <w:t>，所激励的事项须发生在四川天府新区直管区范围内</w:t>
      </w:r>
      <w:r>
        <w:rPr>
          <w:rFonts w:hint="eastAsia"/>
          <w:lang w:eastAsia="zh-CN"/>
        </w:rPr>
        <w:t>。</w:t>
      </w:r>
      <w:r>
        <w:rPr>
          <w:rFonts w:hint="eastAsia"/>
        </w:rPr>
        <w:t>本办法由四川天府新区市场监督管理局（四川天府新区成都直管区质量强区领导小组办公室）负责解释，由相关行业主管部门按照职责权限负责认定申请和政策兑现。</w:t>
      </w:r>
    </w:p>
    <w:p w14:paraId="032EE354">
      <w:pPr>
        <w:pStyle w:val="3"/>
        <w:ind w:firstLine="608"/>
      </w:pPr>
      <w:r>
        <w:rPr>
          <w:rFonts w:hint="eastAsia" w:eastAsia="方正黑体_GBK"/>
          <w:w w:val="95"/>
        </w:rPr>
        <w:t>第</w:t>
      </w:r>
      <w:r>
        <w:rPr>
          <w:rFonts w:hint="eastAsia" w:eastAsia="方正黑体_GBK"/>
          <w:w w:val="95"/>
          <w:lang w:val="en-US" w:eastAsia="zh-CN"/>
        </w:rPr>
        <w:t>十</w:t>
      </w:r>
      <w:r>
        <w:rPr>
          <w:rFonts w:hint="eastAsia" w:eastAsia="方正黑体_GBK"/>
          <w:w w:val="95"/>
        </w:rPr>
        <w:t>条</w:t>
      </w:r>
      <w:r>
        <w:rPr>
          <w:b/>
          <w:bCs/>
          <w:w w:val="95"/>
        </w:rPr>
        <w:t xml:space="preserve"> </w:t>
      </w:r>
      <w:r>
        <w:rPr>
          <w:rFonts w:hint="eastAsia"/>
        </w:rPr>
        <w:t>本办法自</w:t>
      </w:r>
      <w:r>
        <w:t>2024</w:t>
      </w:r>
      <w:r>
        <w:rPr>
          <w:rFonts w:hint="eastAsia"/>
        </w:rPr>
        <w:t>年</w:t>
      </w:r>
      <w:r>
        <w:t>X</w:t>
      </w:r>
      <w:r>
        <w:rPr>
          <w:rFonts w:hint="eastAsia"/>
          <w:lang w:val="en-US" w:eastAsia="zh-CN"/>
        </w:rPr>
        <w:t>X</w:t>
      </w:r>
      <w:r>
        <w:rPr>
          <w:rFonts w:hint="eastAsia"/>
        </w:rPr>
        <w:t>月</w:t>
      </w:r>
      <w:r>
        <w:t>XX</w:t>
      </w:r>
      <w:r>
        <w:rPr>
          <w:rFonts w:hint="eastAsia"/>
        </w:rPr>
        <w:t>日起施行，有效期</w:t>
      </w:r>
      <w:r>
        <w:t>4</w:t>
      </w:r>
      <w:r>
        <w:rPr>
          <w:rFonts w:hint="eastAsia"/>
        </w:rPr>
        <w:t>年。</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Regular">
    <w:altName w:val="宋体"/>
    <w:panose1 w:val="00000000000000000000"/>
    <w:charset w:val="86"/>
    <w:family w:val="script"/>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3"/>
      </w:rPr>
      <w:id w:val="-1"/>
    </w:sdtPr>
    <w:sdtEndPr>
      <w:rPr>
        <w:rStyle w:val="13"/>
      </w:rPr>
    </w:sdtEndPr>
    <w:sdtContent>
      <w:p w14:paraId="032EE35D">
        <w:pPr>
          <w:pStyle w:val="7"/>
          <w:framePr w:wrap="auto" w:vAnchor="text" w:hAnchor="margin" w:xAlign="center" w:y="1"/>
          <w:ind w:firstLine="360"/>
          <w:rPr>
            <w:rStyle w:val="13"/>
          </w:rPr>
        </w:pPr>
        <w:r>
          <w:rPr>
            <w:rStyle w:val="13"/>
          </w:rPr>
          <w:fldChar w:fldCharType="begin"/>
        </w:r>
        <w:r>
          <w:rPr>
            <w:rStyle w:val="13"/>
          </w:rPr>
          <w:instrText xml:space="preserve"> PAGE </w:instrText>
        </w:r>
        <w:r>
          <w:rPr>
            <w:rStyle w:val="13"/>
          </w:rPr>
          <w:fldChar w:fldCharType="separate"/>
        </w:r>
        <w:r>
          <w:rPr>
            <w:rStyle w:val="13"/>
          </w:rPr>
          <w:t>7</w:t>
        </w:r>
        <w:r>
          <w:rPr>
            <w:rStyle w:val="13"/>
          </w:rPr>
          <w:fldChar w:fldCharType="end"/>
        </w:r>
      </w:p>
    </w:sdtContent>
  </w:sdt>
  <w:p w14:paraId="032EE35E">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3"/>
      </w:rPr>
      <w:id w:val="415362741"/>
    </w:sdtPr>
    <w:sdtEndPr>
      <w:rPr>
        <w:rStyle w:val="13"/>
      </w:rPr>
    </w:sdtEndPr>
    <w:sdtContent>
      <w:p w14:paraId="032EE35B">
        <w:pPr>
          <w:pStyle w:val="7"/>
          <w:framePr w:wrap="auto" w:vAnchor="text" w:hAnchor="margin" w:xAlign="center" w:y="1"/>
          <w:ind w:firstLine="360"/>
          <w:rPr>
            <w:rStyle w:val="13"/>
          </w:rPr>
        </w:pPr>
        <w:r>
          <w:rPr>
            <w:rStyle w:val="13"/>
          </w:rPr>
          <w:fldChar w:fldCharType="begin"/>
        </w:r>
        <w:r>
          <w:rPr>
            <w:rStyle w:val="13"/>
          </w:rPr>
          <w:instrText xml:space="preserve"> PAGE </w:instrText>
        </w:r>
        <w:r>
          <w:rPr>
            <w:rStyle w:val="13"/>
          </w:rPr>
          <w:fldChar w:fldCharType="end"/>
        </w:r>
      </w:p>
    </w:sdtContent>
  </w:sdt>
  <w:p w14:paraId="032EE35C">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EE360">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EE35A">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EE359">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EE35F">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lYzliNGI1ZDIzNmJjMjg0YjQ3NDM1NDk2YWNiNDAifQ=="/>
  </w:docVars>
  <w:rsids>
    <w:rsidRoot w:val="00282F4B"/>
    <w:rsid w:val="000026D3"/>
    <w:rsid w:val="00004574"/>
    <w:rsid w:val="00005498"/>
    <w:rsid w:val="000057D8"/>
    <w:rsid w:val="00006E0B"/>
    <w:rsid w:val="000103C8"/>
    <w:rsid w:val="0001509B"/>
    <w:rsid w:val="00017F7D"/>
    <w:rsid w:val="000224C0"/>
    <w:rsid w:val="000267EA"/>
    <w:rsid w:val="00030491"/>
    <w:rsid w:val="000338A3"/>
    <w:rsid w:val="00045380"/>
    <w:rsid w:val="00051466"/>
    <w:rsid w:val="00066BA5"/>
    <w:rsid w:val="000736B8"/>
    <w:rsid w:val="000737BA"/>
    <w:rsid w:val="000807EF"/>
    <w:rsid w:val="00080E26"/>
    <w:rsid w:val="00082EEE"/>
    <w:rsid w:val="0009028F"/>
    <w:rsid w:val="000919E0"/>
    <w:rsid w:val="0009710A"/>
    <w:rsid w:val="000A411E"/>
    <w:rsid w:val="000B0C4E"/>
    <w:rsid w:val="000B1CC6"/>
    <w:rsid w:val="000B6D44"/>
    <w:rsid w:val="000C3138"/>
    <w:rsid w:val="000D28C4"/>
    <w:rsid w:val="000D2D09"/>
    <w:rsid w:val="000E1E0E"/>
    <w:rsid w:val="000E5B98"/>
    <w:rsid w:val="000F221A"/>
    <w:rsid w:val="000F3184"/>
    <w:rsid w:val="000F57A7"/>
    <w:rsid w:val="001033E1"/>
    <w:rsid w:val="0010538B"/>
    <w:rsid w:val="00105E9C"/>
    <w:rsid w:val="0011289F"/>
    <w:rsid w:val="0011388F"/>
    <w:rsid w:val="001148F3"/>
    <w:rsid w:val="00114E8D"/>
    <w:rsid w:val="00116460"/>
    <w:rsid w:val="00117651"/>
    <w:rsid w:val="00121B5B"/>
    <w:rsid w:val="00124C2B"/>
    <w:rsid w:val="00125CA8"/>
    <w:rsid w:val="001269F5"/>
    <w:rsid w:val="00127438"/>
    <w:rsid w:val="001335E4"/>
    <w:rsid w:val="00136449"/>
    <w:rsid w:val="001373E6"/>
    <w:rsid w:val="00137C2D"/>
    <w:rsid w:val="00140534"/>
    <w:rsid w:val="0014098E"/>
    <w:rsid w:val="00143EDD"/>
    <w:rsid w:val="001505B1"/>
    <w:rsid w:val="00156074"/>
    <w:rsid w:val="001574B7"/>
    <w:rsid w:val="00160F0F"/>
    <w:rsid w:val="00166E72"/>
    <w:rsid w:val="00167EC7"/>
    <w:rsid w:val="00172AF4"/>
    <w:rsid w:val="00173064"/>
    <w:rsid w:val="00191828"/>
    <w:rsid w:val="001A43B5"/>
    <w:rsid w:val="001A7A19"/>
    <w:rsid w:val="001B334D"/>
    <w:rsid w:val="001B5CD6"/>
    <w:rsid w:val="001C629B"/>
    <w:rsid w:val="001C6806"/>
    <w:rsid w:val="001C7377"/>
    <w:rsid w:val="001D0522"/>
    <w:rsid w:val="001D5855"/>
    <w:rsid w:val="001E5814"/>
    <w:rsid w:val="001F136C"/>
    <w:rsid w:val="001F5C8E"/>
    <w:rsid w:val="0020256D"/>
    <w:rsid w:val="002054AF"/>
    <w:rsid w:val="00206A06"/>
    <w:rsid w:val="00210730"/>
    <w:rsid w:val="0021478A"/>
    <w:rsid w:val="00217584"/>
    <w:rsid w:val="00232609"/>
    <w:rsid w:val="00232AFC"/>
    <w:rsid w:val="002334CB"/>
    <w:rsid w:val="0024052F"/>
    <w:rsid w:val="0024216F"/>
    <w:rsid w:val="002447B5"/>
    <w:rsid w:val="00251443"/>
    <w:rsid w:val="002521CF"/>
    <w:rsid w:val="0025279E"/>
    <w:rsid w:val="002569F8"/>
    <w:rsid w:val="00273AF2"/>
    <w:rsid w:val="00274381"/>
    <w:rsid w:val="002753FE"/>
    <w:rsid w:val="00280BD7"/>
    <w:rsid w:val="00282F4B"/>
    <w:rsid w:val="00294589"/>
    <w:rsid w:val="002A49CF"/>
    <w:rsid w:val="002B3519"/>
    <w:rsid w:val="002B49F5"/>
    <w:rsid w:val="002B6897"/>
    <w:rsid w:val="002D3830"/>
    <w:rsid w:val="002D66FF"/>
    <w:rsid w:val="002E21C1"/>
    <w:rsid w:val="002E4DE9"/>
    <w:rsid w:val="002E5E91"/>
    <w:rsid w:val="002F5527"/>
    <w:rsid w:val="003021AD"/>
    <w:rsid w:val="00302DAF"/>
    <w:rsid w:val="00304D32"/>
    <w:rsid w:val="00305C6F"/>
    <w:rsid w:val="0031065F"/>
    <w:rsid w:val="00320F51"/>
    <w:rsid w:val="00321D9D"/>
    <w:rsid w:val="003223DF"/>
    <w:rsid w:val="00322995"/>
    <w:rsid w:val="003235C2"/>
    <w:rsid w:val="003251E9"/>
    <w:rsid w:val="00331510"/>
    <w:rsid w:val="00335FC8"/>
    <w:rsid w:val="0033634F"/>
    <w:rsid w:val="00340B69"/>
    <w:rsid w:val="0034177B"/>
    <w:rsid w:val="00345943"/>
    <w:rsid w:val="00350F6C"/>
    <w:rsid w:val="00351F94"/>
    <w:rsid w:val="00354B47"/>
    <w:rsid w:val="00375783"/>
    <w:rsid w:val="00382067"/>
    <w:rsid w:val="003822EB"/>
    <w:rsid w:val="00383A48"/>
    <w:rsid w:val="0039513D"/>
    <w:rsid w:val="003969DB"/>
    <w:rsid w:val="003A4CF5"/>
    <w:rsid w:val="003B0561"/>
    <w:rsid w:val="003B0AF9"/>
    <w:rsid w:val="003B0FB9"/>
    <w:rsid w:val="003B129E"/>
    <w:rsid w:val="003B586E"/>
    <w:rsid w:val="003C1E58"/>
    <w:rsid w:val="003C2473"/>
    <w:rsid w:val="003C6A7A"/>
    <w:rsid w:val="003C6E8F"/>
    <w:rsid w:val="003C7B48"/>
    <w:rsid w:val="003D0914"/>
    <w:rsid w:val="003D4AB2"/>
    <w:rsid w:val="003D6961"/>
    <w:rsid w:val="003E3ABE"/>
    <w:rsid w:val="003E57AD"/>
    <w:rsid w:val="003F57F3"/>
    <w:rsid w:val="003F6F20"/>
    <w:rsid w:val="004009E6"/>
    <w:rsid w:val="00402D88"/>
    <w:rsid w:val="004067F4"/>
    <w:rsid w:val="0041015D"/>
    <w:rsid w:val="004114E5"/>
    <w:rsid w:val="0041663D"/>
    <w:rsid w:val="004178A2"/>
    <w:rsid w:val="00420106"/>
    <w:rsid w:val="0042590C"/>
    <w:rsid w:val="00430662"/>
    <w:rsid w:val="00433FFA"/>
    <w:rsid w:val="0043463B"/>
    <w:rsid w:val="0044193C"/>
    <w:rsid w:val="004453C4"/>
    <w:rsid w:val="004469FB"/>
    <w:rsid w:val="0044726F"/>
    <w:rsid w:val="00455FC1"/>
    <w:rsid w:val="00462359"/>
    <w:rsid w:val="00470A1E"/>
    <w:rsid w:val="004756B6"/>
    <w:rsid w:val="004765C3"/>
    <w:rsid w:val="00476A7B"/>
    <w:rsid w:val="00487727"/>
    <w:rsid w:val="004A2DF7"/>
    <w:rsid w:val="004A33F8"/>
    <w:rsid w:val="004B2FBA"/>
    <w:rsid w:val="004B372C"/>
    <w:rsid w:val="004B4513"/>
    <w:rsid w:val="004C37AF"/>
    <w:rsid w:val="004C54FE"/>
    <w:rsid w:val="004C56C0"/>
    <w:rsid w:val="004C74DC"/>
    <w:rsid w:val="004D667C"/>
    <w:rsid w:val="004E02FA"/>
    <w:rsid w:val="004F1742"/>
    <w:rsid w:val="004F69B1"/>
    <w:rsid w:val="00500A4A"/>
    <w:rsid w:val="0050161C"/>
    <w:rsid w:val="0051316E"/>
    <w:rsid w:val="005155AA"/>
    <w:rsid w:val="00522429"/>
    <w:rsid w:val="00523AE2"/>
    <w:rsid w:val="00530D96"/>
    <w:rsid w:val="005452E2"/>
    <w:rsid w:val="0054598F"/>
    <w:rsid w:val="00546493"/>
    <w:rsid w:val="0055684A"/>
    <w:rsid w:val="005612DA"/>
    <w:rsid w:val="00567A5D"/>
    <w:rsid w:val="00567C90"/>
    <w:rsid w:val="005752B5"/>
    <w:rsid w:val="00585C17"/>
    <w:rsid w:val="005905CA"/>
    <w:rsid w:val="0059170F"/>
    <w:rsid w:val="00594E47"/>
    <w:rsid w:val="005B11E9"/>
    <w:rsid w:val="005C12D8"/>
    <w:rsid w:val="005C3DB0"/>
    <w:rsid w:val="005C7BEA"/>
    <w:rsid w:val="005D1A37"/>
    <w:rsid w:val="005D43A6"/>
    <w:rsid w:val="005D7946"/>
    <w:rsid w:val="005D7E1E"/>
    <w:rsid w:val="005D7EBE"/>
    <w:rsid w:val="005E666A"/>
    <w:rsid w:val="005E75FA"/>
    <w:rsid w:val="005F0CEF"/>
    <w:rsid w:val="005F0D39"/>
    <w:rsid w:val="005F3B82"/>
    <w:rsid w:val="005F52DA"/>
    <w:rsid w:val="005F59DF"/>
    <w:rsid w:val="005F7173"/>
    <w:rsid w:val="00600221"/>
    <w:rsid w:val="00600390"/>
    <w:rsid w:val="00605DA6"/>
    <w:rsid w:val="00611C49"/>
    <w:rsid w:val="00612E77"/>
    <w:rsid w:val="0061437C"/>
    <w:rsid w:val="00614F30"/>
    <w:rsid w:val="00620918"/>
    <w:rsid w:val="006256A8"/>
    <w:rsid w:val="00627E23"/>
    <w:rsid w:val="0063321B"/>
    <w:rsid w:val="0063776B"/>
    <w:rsid w:val="00640A26"/>
    <w:rsid w:val="00645262"/>
    <w:rsid w:val="00646475"/>
    <w:rsid w:val="006502BD"/>
    <w:rsid w:val="00651F89"/>
    <w:rsid w:val="00655E43"/>
    <w:rsid w:val="006560C8"/>
    <w:rsid w:val="00663D5E"/>
    <w:rsid w:val="006668B4"/>
    <w:rsid w:val="00667EF0"/>
    <w:rsid w:val="00672951"/>
    <w:rsid w:val="00673462"/>
    <w:rsid w:val="006750A0"/>
    <w:rsid w:val="0068285F"/>
    <w:rsid w:val="00691AD7"/>
    <w:rsid w:val="00693BFF"/>
    <w:rsid w:val="00693CBC"/>
    <w:rsid w:val="006A05B3"/>
    <w:rsid w:val="006A2718"/>
    <w:rsid w:val="006A5FD7"/>
    <w:rsid w:val="006B6177"/>
    <w:rsid w:val="006D4BA6"/>
    <w:rsid w:val="006D6928"/>
    <w:rsid w:val="006E0563"/>
    <w:rsid w:val="006E5C66"/>
    <w:rsid w:val="006E6D22"/>
    <w:rsid w:val="006F3084"/>
    <w:rsid w:val="00705116"/>
    <w:rsid w:val="00716328"/>
    <w:rsid w:val="00717A16"/>
    <w:rsid w:val="00720A06"/>
    <w:rsid w:val="00726DDA"/>
    <w:rsid w:val="00745955"/>
    <w:rsid w:val="0074653D"/>
    <w:rsid w:val="007563A4"/>
    <w:rsid w:val="00762B4D"/>
    <w:rsid w:val="00763ED4"/>
    <w:rsid w:val="00765539"/>
    <w:rsid w:val="00766289"/>
    <w:rsid w:val="007675CA"/>
    <w:rsid w:val="007726F5"/>
    <w:rsid w:val="007729C4"/>
    <w:rsid w:val="00777EF0"/>
    <w:rsid w:val="0078332A"/>
    <w:rsid w:val="00785106"/>
    <w:rsid w:val="0079441F"/>
    <w:rsid w:val="007952C7"/>
    <w:rsid w:val="007A14D9"/>
    <w:rsid w:val="007B3CC5"/>
    <w:rsid w:val="007C54E8"/>
    <w:rsid w:val="007D058D"/>
    <w:rsid w:val="007D3BA9"/>
    <w:rsid w:val="007D7876"/>
    <w:rsid w:val="007E099B"/>
    <w:rsid w:val="007E0D2D"/>
    <w:rsid w:val="007E4BAD"/>
    <w:rsid w:val="007F1CCC"/>
    <w:rsid w:val="00801A87"/>
    <w:rsid w:val="0080525A"/>
    <w:rsid w:val="00807C4A"/>
    <w:rsid w:val="008117DB"/>
    <w:rsid w:val="0081457D"/>
    <w:rsid w:val="0082448A"/>
    <w:rsid w:val="00836E58"/>
    <w:rsid w:val="0084380A"/>
    <w:rsid w:val="00843E30"/>
    <w:rsid w:val="00847A13"/>
    <w:rsid w:val="00861192"/>
    <w:rsid w:val="00861A3C"/>
    <w:rsid w:val="008666BA"/>
    <w:rsid w:val="00870E44"/>
    <w:rsid w:val="00872241"/>
    <w:rsid w:val="00883E60"/>
    <w:rsid w:val="00890C78"/>
    <w:rsid w:val="00892E74"/>
    <w:rsid w:val="0089671A"/>
    <w:rsid w:val="008968EE"/>
    <w:rsid w:val="00897616"/>
    <w:rsid w:val="008A078D"/>
    <w:rsid w:val="008A0944"/>
    <w:rsid w:val="008A0B40"/>
    <w:rsid w:val="008A495B"/>
    <w:rsid w:val="008A4D0D"/>
    <w:rsid w:val="008B12E2"/>
    <w:rsid w:val="008B17A8"/>
    <w:rsid w:val="008B343C"/>
    <w:rsid w:val="008B6177"/>
    <w:rsid w:val="008C0332"/>
    <w:rsid w:val="008C2285"/>
    <w:rsid w:val="008C24B3"/>
    <w:rsid w:val="008D006E"/>
    <w:rsid w:val="008D3B2D"/>
    <w:rsid w:val="008E0F34"/>
    <w:rsid w:val="008F149F"/>
    <w:rsid w:val="008F618F"/>
    <w:rsid w:val="008F795B"/>
    <w:rsid w:val="00906D90"/>
    <w:rsid w:val="00910993"/>
    <w:rsid w:val="00913AB5"/>
    <w:rsid w:val="00922019"/>
    <w:rsid w:val="00922A75"/>
    <w:rsid w:val="009247EE"/>
    <w:rsid w:val="00930B30"/>
    <w:rsid w:val="0093235C"/>
    <w:rsid w:val="009456EA"/>
    <w:rsid w:val="00946E3B"/>
    <w:rsid w:val="009477E4"/>
    <w:rsid w:val="00952FC1"/>
    <w:rsid w:val="00956693"/>
    <w:rsid w:val="0095792C"/>
    <w:rsid w:val="00960EB1"/>
    <w:rsid w:val="009633B3"/>
    <w:rsid w:val="00970A5B"/>
    <w:rsid w:val="00974F94"/>
    <w:rsid w:val="009953D1"/>
    <w:rsid w:val="00995A78"/>
    <w:rsid w:val="009A389B"/>
    <w:rsid w:val="009B3839"/>
    <w:rsid w:val="009B42CA"/>
    <w:rsid w:val="009B6184"/>
    <w:rsid w:val="009B6580"/>
    <w:rsid w:val="009C2675"/>
    <w:rsid w:val="009C4984"/>
    <w:rsid w:val="009D1997"/>
    <w:rsid w:val="009D207D"/>
    <w:rsid w:val="009E7BCB"/>
    <w:rsid w:val="00A02738"/>
    <w:rsid w:val="00A0532D"/>
    <w:rsid w:val="00A053DF"/>
    <w:rsid w:val="00A078E2"/>
    <w:rsid w:val="00A13EC3"/>
    <w:rsid w:val="00A16AB8"/>
    <w:rsid w:val="00A209AD"/>
    <w:rsid w:val="00A21473"/>
    <w:rsid w:val="00A31395"/>
    <w:rsid w:val="00A405F9"/>
    <w:rsid w:val="00A43252"/>
    <w:rsid w:val="00A477FE"/>
    <w:rsid w:val="00A52944"/>
    <w:rsid w:val="00A5304E"/>
    <w:rsid w:val="00A5784E"/>
    <w:rsid w:val="00A71D09"/>
    <w:rsid w:val="00A74902"/>
    <w:rsid w:val="00A81AD6"/>
    <w:rsid w:val="00A82C57"/>
    <w:rsid w:val="00A83E2D"/>
    <w:rsid w:val="00A946CB"/>
    <w:rsid w:val="00A951F5"/>
    <w:rsid w:val="00AA09C1"/>
    <w:rsid w:val="00AA2ECE"/>
    <w:rsid w:val="00AA3546"/>
    <w:rsid w:val="00AB073A"/>
    <w:rsid w:val="00AB16CB"/>
    <w:rsid w:val="00AB32F8"/>
    <w:rsid w:val="00AB4A6D"/>
    <w:rsid w:val="00AB5526"/>
    <w:rsid w:val="00AC4198"/>
    <w:rsid w:val="00AC6259"/>
    <w:rsid w:val="00AC781A"/>
    <w:rsid w:val="00AD4B6D"/>
    <w:rsid w:val="00AD644B"/>
    <w:rsid w:val="00AD727B"/>
    <w:rsid w:val="00AE4BE9"/>
    <w:rsid w:val="00AE58AF"/>
    <w:rsid w:val="00AF3C92"/>
    <w:rsid w:val="00AF70C3"/>
    <w:rsid w:val="00B05CD5"/>
    <w:rsid w:val="00B1440D"/>
    <w:rsid w:val="00B1771B"/>
    <w:rsid w:val="00B216B9"/>
    <w:rsid w:val="00B2338D"/>
    <w:rsid w:val="00B3022B"/>
    <w:rsid w:val="00B30C01"/>
    <w:rsid w:val="00B35EF2"/>
    <w:rsid w:val="00B4428E"/>
    <w:rsid w:val="00B55107"/>
    <w:rsid w:val="00B603F7"/>
    <w:rsid w:val="00B60C53"/>
    <w:rsid w:val="00B60C8D"/>
    <w:rsid w:val="00B624C9"/>
    <w:rsid w:val="00B63F19"/>
    <w:rsid w:val="00B6600D"/>
    <w:rsid w:val="00B67629"/>
    <w:rsid w:val="00B704F1"/>
    <w:rsid w:val="00B70637"/>
    <w:rsid w:val="00B75BA8"/>
    <w:rsid w:val="00B75DA6"/>
    <w:rsid w:val="00B76C71"/>
    <w:rsid w:val="00B80042"/>
    <w:rsid w:val="00B85823"/>
    <w:rsid w:val="00B87E20"/>
    <w:rsid w:val="00B924A0"/>
    <w:rsid w:val="00B96D6B"/>
    <w:rsid w:val="00BA1462"/>
    <w:rsid w:val="00BA2DCE"/>
    <w:rsid w:val="00BA73BD"/>
    <w:rsid w:val="00BB7717"/>
    <w:rsid w:val="00BC079B"/>
    <w:rsid w:val="00BC2061"/>
    <w:rsid w:val="00BC6888"/>
    <w:rsid w:val="00BC77DB"/>
    <w:rsid w:val="00BD3DD4"/>
    <w:rsid w:val="00BD74F6"/>
    <w:rsid w:val="00BE3AB2"/>
    <w:rsid w:val="00BE454A"/>
    <w:rsid w:val="00BE4B03"/>
    <w:rsid w:val="00BF245B"/>
    <w:rsid w:val="00BF3A3B"/>
    <w:rsid w:val="00BF6322"/>
    <w:rsid w:val="00BF6339"/>
    <w:rsid w:val="00C01BB1"/>
    <w:rsid w:val="00C10A14"/>
    <w:rsid w:val="00C15ADE"/>
    <w:rsid w:val="00C37925"/>
    <w:rsid w:val="00C427D3"/>
    <w:rsid w:val="00C47668"/>
    <w:rsid w:val="00C50C3D"/>
    <w:rsid w:val="00C56D87"/>
    <w:rsid w:val="00C653E0"/>
    <w:rsid w:val="00C73A73"/>
    <w:rsid w:val="00C8217A"/>
    <w:rsid w:val="00C821D4"/>
    <w:rsid w:val="00C8497C"/>
    <w:rsid w:val="00C915BC"/>
    <w:rsid w:val="00C94405"/>
    <w:rsid w:val="00CA0554"/>
    <w:rsid w:val="00CA24B7"/>
    <w:rsid w:val="00CA5061"/>
    <w:rsid w:val="00CA77CB"/>
    <w:rsid w:val="00CB0BB0"/>
    <w:rsid w:val="00CB37F0"/>
    <w:rsid w:val="00CC2EC6"/>
    <w:rsid w:val="00CC5E01"/>
    <w:rsid w:val="00CD6645"/>
    <w:rsid w:val="00CE27F8"/>
    <w:rsid w:val="00CE48A9"/>
    <w:rsid w:val="00CF199F"/>
    <w:rsid w:val="00CF19A9"/>
    <w:rsid w:val="00CF6FD5"/>
    <w:rsid w:val="00CF77D8"/>
    <w:rsid w:val="00D03288"/>
    <w:rsid w:val="00D03CA2"/>
    <w:rsid w:val="00D04A07"/>
    <w:rsid w:val="00D052AF"/>
    <w:rsid w:val="00D109F3"/>
    <w:rsid w:val="00D120B7"/>
    <w:rsid w:val="00D14F6F"/>
    <w:rsid w:val="00D154B4"/>
    <w:rsid w:val="00D21530"/>
    <w:rsid w:val="00D221E0"/>
    <w:rsid w:val="00D238C0"/>
    <w:rsid w:val="00D241DE"/>
    <w:rsid w:val="00D2466B"/>
    <w:rsid w:val="00D34076"/>
    <w:rsid w:val="00D35A08"/>
    <w:rsid w:val="00D37601"/>
    <w:rsid w:val="00D4215E"/>
    <w:rsid w:val="00D43D16"/>
    <w:rsid w:val="00D53594"/>
    <w:rsid w:val="00D569DC"/>
    <w:rsid w:val="00D5761A"/>
    <w:rsid w:val="00D65CE8"/>
    <w:rsid w:val="00D73C36"/>
    <w:rsid w:val="00D81B5D"/>
    <w:rsid w:val="00D81B73"/>
    <w:rsid w:val="00D87751"/>
    <w:rsid w:val="00DA192C"/>
    <w:rsid w:val="00DA66F5"/>
    <w:rsid w:val="00DA761E"/>
    <w:rsid w:val="00DB117A"/>
    <w:rsid w:val="00DB6B7E"/>
    <w:rsid w:val="00DC79EE"/>
    <w:rsid w:val="00DD18FB"/>
    <w:rsid w:val="00DE5A54"/>
    <w:rsid w:val="00DF705E"/>
    <w:rsid w:val="00E01347"/>
    <w:rsid w:val="00E06A2D"/>
    <w:rsid w:val="00E145B1"/>
    <w:rsid w:val="00E157F0"/>
    <w:rsid w:val="00E240BD"/>
    <w:rsid w:val="00E36EC3"/>
    <w:rsid w:val="00E43127"/>
    <w:rsid w:val="00E4451B"/>
    <w:rsid w:val="00E459A7"/>
    <w:rsid w:val="00E54EC3"/>
    <w:rsid w:val="00E5518D"/>
    <w:rsid w:val="00E60EC1"/>
    <w:rsid w:val="00E62DB4"/>
    <w:rsid w:val="00E67B32"/>
    <w:rsid w:val="00E771E0"/>
    <w:rsid w:val="00E82015"/>
    <w:rsid w:val="00E82DB3"/>
    <w:rsid w:val="00E91A8D"/>
    <w:rsid w:val="00E97575"/>
    <w:rsid w:val="00EA0B17"/>
    <w:rsid w:val="00EA1463"/>
    <w:rsid w:val="00EA2D72"/>
    <w:rsid w:val="00EB234A"/>
    <w:rsid w:val="00EB6C2A"/>
    <w:rsid w:val="00EB711A"/>
    <w:rsid w:val="00EC15F8"/>
    <w:rsid w:val="00EC38F1"/>
    <w:rsid w:val="00ED30D4"/>
    <w:rsid w:val="00EE23E6"/>
    <w:rsid w:val="00EE2C61"/>
    <w:rsid w:val="00EE491B"/>
    <w:rsid w:val="00EF2D0D"/>
    <w:rsid w:val="00EF57E3"/>
    <w:rsid w:val="00EF71A0"/>
    <w:rsid w:val="00EF7F94"/>
    <w:rsid w:val="00F00F4A"/>
    <w:rsid w:val="00F033B4"/>
    <w:rsid w:val="00F05153"/>
    <w:rsid w:val="00F161B3"/>
    <w:rsid w:val="00F166FC"/>
    <w:rsid w:val="00F20258"/>
    <w:rsid w:val="00F22612"/>
    <w:rsid w:val="00F2432C"/>
    <w:rsid w:val="00F247DF"/>
    <w:rsid w:val="00F31DE0"/>
    <w:rsid w:val="00F3244F"/>
    <w:rsid w:val="00F35710"/>
    <w:rsid w:val="00F361BD"/>
    <w:rsid w:val="00F41733"/>
    <w:rsid w:val="00F427AB"/>
    <w:rsid w:val="00F450F9"/>
    <w:rsid w:val="00F54568"/>
    <w:rsid w:val="00F569DC"/>
    <w:rsid w:val="00F64B06"/>
    <w:rsid w:val="00F65961"/>
    <w:rsid w:val="00F67C68"/>
    <w:rsid w:val="00F701C5"/>
    <w:rsid w:val="00F7026A"/>
    <w:rsid w:val="00F72366"/>
    <w:rsid w:val="00F74EBB"/>
    <w:rsid w:val="00F80F1B"/>
    <w:rsid w:val="00F86BA6"/>
    <w:rsid w:val="00F97CDE"/>
    <w:rsid w:val="00FA08AB"/>
    <w:rsid w:val="00FA26EF"/>
    <w:rsid w:val="00FB398A"/>
    <w:rsid w:val="00FC11D2"/>
    <w:rsid w:val="00FC1664"/>
    <w:rsid w:val="00FC1B09"/>
    <w:rsid w:val="00FC26BD"/>
    <w:rsid w:val="00FD0FEB"/>
    <w:rsid w:val="00FD124C"/>
    <w:rsid w:val="00FD5C49"/>
    <w:rsid w:val="00FE1BA7"/>
    <w:rsid w:val="00FF2580"/>
    <w:rsid w:val="00FF2CE2"/>
    <w:rsid w:val="03716478"/>
    <w:rsid w:val="146B6E96"/>
    <w:rsid w:val="1FC85FB0"/>
    <w:rsid w:val="205B7C17"/>
    <w:rsid w:val="27FF9A12"/>
    <w:rsid w:val="2A4A6790"/>
    <w:rsid w:val="3DC47352"/>
    <w:rsid w:val="477D72FF"/>
    <w:rsid w:val="568E6028"/>
    <w:rsid w:val="608C4857"/>
    <w:rsid w:val="627D7EE0"/>
    <w:rsid w:val="64FD08C0"/>
    <w:rsid w:val="6579574A"/>
    <w:rsid w:val="67E3EC00"/>
    <w:rsid w:val="69D600AD"/>
    <w:rsid w:val="6E6F81B6"/>
    <w:rsid w:val="71225137"/>
    <w:rsid w:val="714A67A8"/>
    <w:rsid w:val="78C33911"/>
    <w:rsid w:val="7D744336"/>
    <w:rsid w:val="7FEFB5CE"/>
    <w:rsid w:val="B50EAC9A"/>
    <w:rsid w:val="BFE38D7B"/>
    <w:rsid w:val="F0C96563"/>
    <w:rsid w:val="F7DB8FF8"/>
    <w:rsid w:val="FF7A2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56" w:lineRule="exact"/>
      <w:ind w:firstLine="880" w:firstLineChars="200"/>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qFormat/>
    <w:uiPriority w:val="9"/>
    <w:pPr>
      <w:keepNext/>
      <w:keepLines/>
      <w:spacing w:before="100" w:beforeLines="100" w:after="100" w:afterLines="100" w:line="600" w:lineRule="exact"/>
      <w:ind w:firstLine="0" w:firstLineChars="0"/>
      <w:jc w:val="center"/>
      <w:outlineLvl w:val="0"/>
    </w:pPr>
    <w:rPr>
      <w:rFonts w:eastAsia="方正黑体_GBK"/>
      <w:kern w:val="44"/>
      <w:sz w:val="44"/>
    </w:rPr>
  </w:style>
  <w:style w:type="paragraph" w:styleId="3">
    <w:name w:val="heading 2"/>
    <w:basedOn w:val="1"/>
    <w:next w:val="1"/>
    <w:link w:val="18"/>
    <w:unhideWhenUsed/>
    <w:qFormat/>
    <w:uiPriority w:val="9"/>
    <w:pPr>
      <w:ind w:firstLine="653"/>
      <w:outlineLvl w:val="1"/>
    </w:pPr>
  </w:style>
  <w:style w:type="paragraph" w:styleId="4">
    <w:name w:val="heading 3"/>
    <w:basedOn w:val="1"/>
    <w:next w:val="1"/>
    <w:link w:val="19"/>
    <w:unhideWhenUsed/>
    <w:qFormat/>
    <w:uiPriority w:val="9"/>
    <w:pPr>
      <w:keepNext/>
      <w:keepLines/>
      <w:spacing w:before="260" w:after="260" w:line="416" w:lineRule="atLeast"/>
      <w:outlineLvl w:val="2"/>
    </w:pPr>
    <w:rPr>
      <w:b/>
      <w:bCs/>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semiHidden/>
    <w:qFormat/>
    <w:uiPriority w:val="0"/>
    <w:pPr>
      <w:widowControl/>
      <w:kinsoku w:val="0"/>
      <w:autoSpaceDE w:val="0"/>
      <w:autoSpaceDN w:val="0"/>
      <w:adjustRightInd w:val="0"/>
      <w:snapToGrid w:val="0"/>
      <w:spacing w:after="160" w:line="240" w:lineRule="auto"/>
      <w:ind w:firstLine="0" w:firstLineChars="0"/>
      <w:jc w:val="left"/>
      <w:textAlignment w:val="baseline"/>
    </w:pPr>
    <w:rPr>
      <w:rFonts w:ascii="仿宋" w:hAnsi="仿宋" w:eastAsia="仿宋" w:cs="仿宋"/>
      <w:snapToGrid w:val="0"/>
      <w:color w:val="000000"/>
      <w:kern w:val="0"/>
      <w:szCs w:val="32"/>
      <w:lang w:eastAsia="en-US"/>
    </w:rPr>
  </w:style>
  <w:style w:type="paragraph" w:styleId="6">
    <w:name w:val="Balloon Text"/>
    <w:basedOn w:val="1"/>
    <w:link w:val="23"/>
    <w:semiHidden/>
    <w:unhideWhenUsed/>
    <w:qFormat/>
    <w:uiPriority w:val="99"/>
    <w:pPr>
      <w:spacing w:line="240" w:lineRule="auto"/>
    </w:pPr>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qFormat/>
    <w:uiPriority w:val="99"/>
    <w:pPr>
      <w:tabs>
        <w:tab w:val="center" w:pos="4153"/>
        <w:tab w:val="right" w:pos="8306"/>
      </w:tabs>
      <w:snapToGrid w:val="0"/>
      <w:spacing w:line="240" w:lineRule="atLeast"/>
      <w:jc w:val="center"/>
    </w:pPr>
    <w:rPr>
      <w:sz w:val="18"/>
      <w:szCs w:val="18"/>
    </w:rPr>
  </w:style>
  <w:style w:type="paragraph" w:styleId="9">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styleId="10">
    <w:name w:val="Title"/>
    <w:basedOn w:val="1"/>
    <w:next w:val="1"/>
    <w:link w:val="14"/>
    <w:qFormat/>
    <w:uiPriority w:val="0"/>
    <w:pPr>
      <w:spacing w:line="600" w:lineRule="exact"/>
      <w:ind w:firstLine="0" w:firstLineChars="0"/>
      <w:jc w:val="center"/>
    </w:pPr>
    <w:rPr>
      <w:rFonts w:ascii="方正小标宋_GBK  Regular" w:hAnsi="方正小标宋_GBK  Regular" w:eastAsia="方正小标宋_GBK  Regular" w:cstheme="minorBidi"/>
      <w:sz w:val="44"/>
      <w:szCs w:val="44"/>
      <w14:ligatures w14:val="standardContextual"/>
    </w:rPr>
  </w:style>
  <w:style w:type="character" w:styleId="13">
    <w:name w:val="page number"/>
    <w:basedOn w:val="12"/>
    <w:semiHidden/>
    <w:unhideWhenUsed/>
    <w:qFormat/>
    <w:uiPriority w:val="99"/>
  </w:style>
  <w:style w:type="character" w:customStyle="1" w:styleId="14">
    <w:name w:val="标题 字符"/>
    <w:basedOn w:val="12"/>
    <w:link w:val="10"/>
    <w:qFormat/>
    <w:uiPriority w:val="0"/>
    <w:rPr>
      <w:rFonts w:ascii="方正小标宋_GBK  Regular" w:hAnsi="方正小标宋_GBK  Regular" w:eastAsia="方正小标宋_GBK  Regular"/>
      <w:sz w:val="44"/>
      <w:szCs w:val="44"/>
    </w:rPr>
  </w:style>
  <w:style w:type="paragraph" w:customStyle="1" w:styleId="15">
    <w:name w:val="专栏文本"/>
    <w:basedOn w:val="1"/>
    <w:qFormat/>
    <w:uiPriority w:val="0"/>
    <w:pPr>
      <w:adjustRightInd w:val="0"/>
      <w:snapToGrid w:val="0"/>
      <w:spacing w:line="500" w:lineRule="exact"/>
      <w:ind w:firstLine="560"/>
    </w:pPr>
    <w:rPr>
      <w:rFonts w:ascii="仿宋" w:hAnsi="仿宋" w:eastAsia="仿宋_GB2312"/>
      <w:color w:val="000000" w:themeColor="text1"/>
      <w:kern w:val="0"/>
      <w:sz w:val="28"/>
      <w:szCs w:val="28"/>
      <w14:textFill>
        <w14:solidFill>
          <w14:schemeClr w14:val="tx1"/>
        </w14:solidFill>
      </w14:textFill>
    </w:rPr>
  </w:style>
  <w:style w:type="character" w:customStyle="1" w:styleId="16">
    <w:name w:val="页脚 字符"/>
    <w:basedOn w:val="12"/>
    <w:link w:val="7"/>
    <w:qFormat/>
    <w:uiPriority w:val="99"/>
    <w:rPr>
      <w:rFonts w:ascii="Times New Roman" w:hAnsi="Times New Roman" w:eastAsia="宋体" w:cs="Times New Roman"/>
      <w:sz w:val="18"/>
      <w:szCs w:val="18"/>
      <w14:ligatures w14:val="none"/>
    </w:rPr>
  </w:style>
  <w:style w:type="paragraph" w:styleId="17">
    <w:name w:val="List Paragraph"/>
    <w:basedOn w:val="1"/>
    <w:unhideWhenUsed/>
    <w:qFormat/>
    <w:uiPriority w:val="99"/>
    <w:pPr>
      <w:ind w:firstLine="420"/>
    </w:pPr>
  </w:style>
  <w:style w:type="character" w:customStyle="1" w:styleId="18">
    <w:name w:val="标题 2 字符"/>
    <w:basedOn w:val="12"/>
    <w:link w:val="3"/>
    <w:qFormat/>
    <w:uiPriority w:val="9"/>
    <w:rPr>
      <w:rFonts w:ascii="Times New Roman" w:hAnsi="Times New Roman" w:eastAsia="方正仿宋_GBK" w:cs="Times New Roman"/>
      <w:kern w:val="2"/>
      <w:sz w:val="32"/>
      <w:szCs w:val="24"/>
    </w:rPr>
  </w:style>
  <w:style w:type="character" w:customStyle="1" w:styleId="19">
    <w:name w:val="标题 3 字符"/>
    <w:basedOn w:val="12"/>
    <w:link w:val="4"/>
    <w:qFormat/>
    <w:uiPriority w:val="9"/>
    <w:rPr>
      <w:rFonts w:ascii="Times New Roman" w:hAnsi="Times New Roman" w:eastAsia="方正仿宋_GBK" w:cs="Times New Roman"/>
      <w:b/>
      <w:bCs/>
      <w:kern w:val="2"/>
      <w:sz w:val="32"/>
      <w:szCs w:val="32"/>
    </w:rPr>
  </w:style>
  <w:style w:type="paragraph" w:customStyle="1" w:styleId="20">
    <w:name w:val="修订1"/>
    <w:hidden/>
    <w:unhideWhenUsed/>
    <w:qFormat/>
    <w:uiPriority w:val="99"/>
    <w:rPr>
      <w:rFonts w:ascii="Times New Roman" w:hAnsi="Times New Roman" w:eastAsia="方正仿宋_GBK" w:cs="Times New Roman"/>
      <w:kern w:val="2"/>
      <w:sz w:val="32"/>
      <w:szCs w:val="24"/>
      <w:lang w:val="en-US" w:eastAsia="zh-CN" w:bidi="ar-SA"/>
    </w:rPr>
  </w:style>
  <w:style w:type="character" w:customStyle="1" w:styleId="21">
    <w:name w:val="页眉 字符"/>
    <w:basedOn w:val="12"/>
    <w:link w:val="8"/>
    <w:qFormat/>
    <w:uiPriority w:val="99"/>
    <w:rPr>
      <w:rFonts w:ascii="Times New Roman" w:hAnsi="Times New Roman" w:eastAsia="方正仿宋_GBK" w:cs="Times New Roman"/>
      <w:kern w:val="2"/>
      <w:sz w:val="18"/>
      <w:szCs w:val="18"/>
    </w:rPr>
  </w:style>
  <w:style w:type="paragraph" w:customStyle="1" w:styleId="22">
    <w:name w:val="Revision"/>
    <w:hidden/>
    <w:unhideWhenUsed/>
    <w:qFormat/>
    <w:uiPriority w:val="99"/>
    <w:rPr>
      <w:rFonts w:ascii="Times New Roman" w:hAnsi="Times New Roman" w:eastAsia="方正仿宋_GBK" w:cs="Times New Roman"/>
      <w:kern w:val="2"/>
      <w:sz w:val="32"/>
      <w:szCs w:val="24"/>
      <w:lang w:val="en-US" w:eastAsia="zh-CN" w:bidi="ar-SA"/>
    </w:rPr>
  </w:style>
  <w:style w:type="character" w:customStyle="1" w:styleId="23">
    <w:name w:val="批注框文本 字符"/>
    <w:basedOn w:val="12"/>
    <w:link w:val="6"/>
    <w:semiHidden/>
    <w:qFormat/>
    <w:uiPriority w:val="99"/>
    <w:rPr>
      <w:rFonts w:ascii="Times New Roman" w:hAnsi="Times New Roman" w:eastAsia="方正仿宋_GBK" w:cs="Times New Roman"/>
      <w:kern w:val="2"/>
      <w:sz w:val="18"/>
      <w:szCs w:val="18"/>
    </w:rPr>
  </w:style>
  <w:style w:type="character" w:customStyle="1" w:styleId="24">
    <w:name w:val="正文文本 字符"/>
    <w:basedOn w:val="12"/>
    <w:link w:val="5"/>
    <w:semiHidden/>
    <w:qFormat/>
    <w:uiPriority w:val="0"/>
    <w:rPr>
      <w:rFonts w:ascii="仿宋" w:hAnsi="仿宋" w:eastAsia="仿宋" w:cs="仿宋"/>
      <w:snapToGrid w:val="0"/>
      <w:color w:val="000000"/>
      <w:sz w:val="32"/>
      <w:szCs w:val="3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7336B-DDBD-4C08-88F1-17297A71F01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2760</Words>
  <Characters>2834</Characters>
  <Lines>20</Lines>
  <Paragraphs>5</Paragraphs>
  <TotalTime>6</TotalTime>
  <ScaleCrop>false</ScaleCrop>
  <LinksUpToDate>false</LinksUpToDate>
  <CharactersWithSpaces>2845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2024-10-17T02:50:00Z</dcterms:created>
  <dc:creator>Han</dc:creator>
  <cp:lastModifiedBy>娃哈哈</cp:lastModifiedBy>
  <dcterms:modified xsi:type="dcterms:W3CDTF">2024-10-31T05:57:36Z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E0934B984FED40E29D9F0636D705DB04_13</vt:lpwstr>
  </property>
</Properties>
</file>