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5" w:rsidRDefault="00FC5D5A">
      <w:pPr>
        <w:adjustRightInd w:val="0"/>
        <w:snapToGrid w:val="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附件</w:t>
      </w:r>
    </w:p>
    <w:p w:rsidR="002826B5" w:rsidRDefault="002826B5">
      <w:pPr>
        <w:ind w:leftChars="200" w:left="420"/>
        <w:rPr>
          <w:rFonts w:ascii="Times New Roman" w:eastAsia="宋体" w:hAnsi="Times New Roman" w:cs="Times New Roman"/>
        </w:rPr>
      </w:pPr>
    </w:p>
    <w:p w:rsidR="002826B5" w:rsidRDefault="00FC5D5A">
      <w:pPr>
        <w:adjustRightInd w:val="0"/>
        <w:snapToGrid w:val="0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第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1-3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季度各区（市）县“春苗”</w:t>
      </w:r>
    </w:p>
    <w:p w:rsidR="002826B5" w:rsidRDefault="00FC5D5A">
      <w:pPr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培育库审核通过入库企业名单</w:t>
      </w:r>
    </w:p>
    <w:tbl>
      <w:tblPr>
        <w:tblW w:w="4998" w:type="pct"/>
        <w:tblLook w:val="04A0"/>
      </w:tblPr>
      <w:tblGrid>
        <w:gridCol w:w="844"/>
        <w:gridCol w:w="3996"/>
        <w:gridCol w:w="2154"/>
        <w:gridCol w:w="1525"/>
      </w:tblGrid>
      <w:tr w:rsidR="002826B5">
        <w:trPr>
          <w:trHeight w:val="680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序号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企业名称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  <w:lang/>
              </w:rPr>
              <w:t>入库类型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区（市）县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成都千嘉科技股份有限公司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成都航宇超合金技术有限公司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成都市浩瀚医疗设备有限公司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成都海蓉特种纺织品有限公司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成都盛帮双核科技有限公司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成都蓉矽半导体公司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成都兴睿宝电子科技有限公司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成都之和环保科技有限公司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成都航天凯特机电科技有限公司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成都新航工业科技股份有限公司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迅</w:t>
            </w: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鳐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成都八九九科技股份有限公司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四川空分设备（集团）有限责任公司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扬子江药业集团四川海蓉药业有限公司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华</w:t>
            </w: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融化学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四川迪菲特药业有限公司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四川光大制药有限公司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四川协力制药股份有限公司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成都欣福源中药饮片有限公司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成都宇亨智能科技有限公司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成都市科隆化学品有限公司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邛崃市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四川锐芯众成科技有限公司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邛崃市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成都经典明胶有限公司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邛崃市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成都青洋电子材料有限公司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赛</w:t>
            </w: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洛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克流体设备成都有限公司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成都营门电缆有限责任公司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成都壹佰科技有限公司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成都圆大生物科技有限公司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郑源生科（成都）科技股份有限公司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成都超德创科技有限公司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四川众润食品有限公司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成都盛锴科技有限公司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四川益丰电子科技有限公司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34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成都同飞科技有限责任公司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四川惠士特能源装备有限公司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成都微芯药业有限公司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成都普什制药有限公司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成都蓉博通信技术有限公司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四川赛康智能科技股份有限公司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成都易训企业管理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咨询有限公司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成都市银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雁科技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服务有限公司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/>
              </w:rPr>
              <w:t>成都</w:t>
            </w:r>
            <w:proofErr w:type="gramStart"/>
            <w:r>
              <w:rPr>
                <w:rStyle w:val="font41"/>
                <w:sz w:val="21"/>
                <w:szCs w:val="21"/>
                <w:lang/>
              </w:rPr>
              <w:t>智芯雷通微</w:t>
            </w:r>
            <w:proofErr w:type="gramEnd"/>
            <w:r>
              <w:rPr>
                <w:rStyle w:val="font41"/>
                <w:sz w:val="21"/>
                <w:szCs w:val="21"/>
                <w:lang/>
              </w:rPr>
              <w:t>系统技术有限公司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成都佳发安泰教育科技股份有限公司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成都德芯数字科技股份有限公司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成都史纪生物制药有限公司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成都恩吉威汽车技术有限公司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成都豪能科技股份有限公司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成都亨通光通信有限公司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成都一通密封股份有限公司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成都方大炭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炭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复合材料股份有限公司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成都美奢锐新材料有限公司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龙泉</w:t>
            </w:r>
            <w:proofErr w:type="gramStart"/>
            <w:r>
              <w:rPr>
                <w:rStyle w:val="font01"/>
                <w:rFonts w:hint="default"/>
                <w:sz w:val="21"/>
                <w:szCs w:val="21"/>
                <w:lang/>
              </w:rPr>
              <w:t>驿</w:t>
            </w:r>
            <w:proofErr w:type="gramEnd"/>
            <w:r>
              <w:rPr>
                <w:rStyle w:val="font01"/>
                <w:rFonts w:hint="default"/>
                <w:sz w:val="21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四川革震科技有限公司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济通智能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装备股份有限公司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成都新成汽车检测设备有限公司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四川达威科技股份有限公司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成都瑞迪智驱科技股份有限公司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成都百德邮政专用设备制造有限公司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成都善思微科技有限公司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四川万圣通实业有限公司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四川欧航科技有限责任公司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四川希尔得科技有限公司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成都海科工控设备有限公司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四川砼道科技有限公司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双流区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简阳市川力机械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制造有限责任公司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四川辅正药业股份有限公司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四川简阳海特有限公司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四川润尔科技有限公司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四川众宸精密铸造有限公司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简阳市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成都全员塑胶管业有限公司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成都拜迪新材料有限公司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邛崃市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成都桐林铸造实业有限公司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瑞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星久宇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燃气设备（成都）有限公司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成都正西液压设备制造有限公司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金言实业集团有限公司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成都安可信电子股份有限公司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四川斯艾普电子科技有限公司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77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成都康赛信息技术有限公司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成都康拓兴业科技有限责任公司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成都泰测科技有限公司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成都硕特科技股份有限公司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四川物通科技有限公司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四川华都核设备制造有限公司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四川久源机械制造有限公司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四川京都龙泰科技有限公司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成都晨航磁业有限公司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中鹄科技有限公司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都江堰市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成都市和天创科技股份有限公司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四川徽记食品股份有限公司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四川腾盾科创股份有限公司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成都英鑫光电科技有限公司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成都格莱精密仪器有限公司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成都万士达瓷业有限公司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成都市四友生物科技有限公司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四川维奥制药有限公司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成都第一制药有限公司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彭州市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四川新蓉电缆有限责任公司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四川华东电气集团有限公司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成都东华卓越科技有限公司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成都六三零电子设备有限公司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青羊区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成都市新筑交通科技有新公司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成都士兰半导体制造有限公司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金堂县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成都卡诺普机器人技术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成都网丁科技有限公司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成华区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四川天星智能包装股份有限公司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四川网达科技有限公司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成都德芯数字科技股份有限公司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成都民航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六维航化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四川润泽经伟信息技术有限公司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成都麦特斯科技有限公司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成都经纬机械制造有限公司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成都英德生物医药设备有限公司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成都迈科高分子材料股份有限公司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四川千页科技股份有限公司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成都英利汽车部件有限公司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四川环球绝缘子有限公司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成都环龙智能机器人有限公司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成都万唐科技有限责任公司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川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润液压润滑设备有限公司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四川高福记生物科技有限公司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120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成都科锐传感技术有限公司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成都安美科燃气技术股份有限公司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筒酱园有限责任公司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成都艾格科技有限责任公司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成都焊研威达科技股份有限公司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四川杰特机器有限公司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四川凯迈新能源有限公司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四川五洋工贸有限责任公司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成都成林数控刀具股份有限公司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成都老鹰信息技术有限公司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四川蓝海智能装备制造有限公司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四川艾医生医疗科技有限公司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爱斯特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生物制药股份有限公司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博奥晶芯生物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四川钻神智能机械制造有限公司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四川海思科制药有限公司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四川领航未来通信技术有限公司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四川环龙技术织物有限公司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成都航飞航空机械设备制造有限公司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温江区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四川科特空调净化有限责任公司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成都大美种业有限责任公司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四川绿阳公盈科技集团有限公司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锦江区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成都天台山制药有限公司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邛崃市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成都晨发泰达航空科技股份有限公司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成都九洲迪飞科技有限责任公司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成都晶宝时频技术股份有限公司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成都华太航空科技股份有限公司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大公博创信息技术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成都北中网芯科技有限公司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成都菲斯特科技有限公司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成都瑞迪威科技有限公司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成都齐碳科技有限公司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成都旋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极历通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信息技术有限公司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成都网安科技发展有限公司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成都富元辰科技有限公司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成都润博科技有限公司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成都声立德克技术有限公司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成都邦普切削刀具股份有限公司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成都旋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星源信息技术有限公司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国汽智端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（成都）科技有限公司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四川沃文特生物技术有限公司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成都必控科技有限责任公司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成都精灵云科技有限公司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163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成都远望科技有限责任公司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东方日立（成都）电控设备有限公司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成都安美勤信息技术股份有限公司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成都阜特科技股份有限公司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成都考拉悠然科技有限公司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成都玖锦科技有限公司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成都莱普科技股份有限公司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成都菁蓉联创科技有限公司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成都链安科技有限公司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成都泰盟软件有限公司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成都金诺信高科技有限公司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成都依能科技股份有限公司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成都安迪生测量有限公司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成都高新区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四川中豪食品有限公司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成都麦隆电气有限公司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成都若克石油技术开发有限公司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成都特隆美储能技术有限公司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成都希能能源科技有限公司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成都大金航太科技股份有限公司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成都数之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联科技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股份有限公司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成都凌云汽车零部件有限公司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成都航发机器人有限公司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四川筑盾人防工程设备有限公司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都区</w:t>
            </w:r>
          </w:p>
        </w:tc>
      </w:tr>
      <w:tr w:rsidR="002826B5">
        <w:trPr>
          <w:trHeight w:val="312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成都升宏新材料科技有限公司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6B5" w:rsidRDefault="00FC5D5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/>
              </w:rPr>
              <w:t>邛崃市</w:t>
            </w:r>
          </w:p>
        </w:tc>
      </w:tr>
    </w:tbl>
    <w:p w:rsidR="002826B5" w:rsidRDefault="002826B5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2826B5" w:rsidRDefault="002826B5">
      <w:pPr>
        <w:pStyle w:val="a4"/>
        <w:spacing w:line="590" w:lineRule="exact"/>
        <w:ind w:firstLineChars="1600" w:firstLine="5120"/>
        <w:rPr>
          <w:rFonts w:eastAsia="方正仿宋简体"/>
          <w:color w:val="000000"/>
          <w:sz w:val="32"/>
          <w:szCs w:val="32"/>
        </w:rPr>
      </w:pPr>
    </w:p>
    <w:p w:rsidR="002826B5" w:rsidRDefault="002826B5">
      <w:pPr>
        <w:pStyle w:val="a4"/>
        <w:spacing w:line="590" w:lineRule="exact"/>
        <w:ind w:firstLine="640"/>
        <w:rPr>
          <w:rFonts w:eastAsia="方正仿宋简体"/>
          <w:color w:val="000000"/>
          <w:sz w:val="32"/>
          <w:szCs w:val="32"/>
        </w:rPr>
      </w:pPr>
    </w:p>
    <w:sectPr w:rsidR="002826B5" w:rsidSect="0028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5A" w:rsidRDefault="00FC5D5A" w:rsidP="0072591C">
      <w:r>
        <w:separator/>
      </w:r>
    </w:p>
  </w:endnote>
  <w:endnote w:type="continuationSeparator" w:id="0">
    <w:p w:rsidR="00FC5D5A" w:rsidRDefault="00FC5D5A" w:rsidP="0072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5A" w:rsidRDefault="00FC5D5A" w:rsidP="0072591C">
      <w:r>
        <w:separator/>
      </w:r>
    </w:p>
  </w:footnote>
  <w:footnote w:type="continuationSeparator" w:id="0">
    <w:p w:rsidR="00FC5D5A" w:rsidRDefault="00FC5D5A" w:rsidP="0072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757859"/>
    <w:rsid w:val="002826B5"/>
    <w:rsid w:val="0072591C"/>
    <w:rsid w:val="00FC5D5A"/>
    <w:rsid w:val="0378583C"/>
    <w:rsid w:val="2F3335D5"/>
    <w:rsid w:val="3B7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826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2826B5"/>
    <w:pPr>
      <w:ind w:leftChars="200" w:left="420"/>
    </w:pPr>
    <w:rPr>
      <w:rFonts w:eastAsia="宋体"/>
    </w:rPr>
  </w:style>
  <w:style w:type="paragraph" w:styleId="a4">
    <w:name w:val="Normal Indent"/>
    <w:qFormat/>
    <w:rsid w:val="002826B5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5">
    <w:name w:val="Normal (Web)"/>
    <w:basedOn w:val="a"/>
    <w:rsid w:val="002826B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rsid w:val="002826B5"/>
    <w:rPr>
      <w:color w:val="0000FF"/>
      <w:u w:val="single"/>
    </w:rPr>
  </w:style>
  <w:style w:type="character" w:customStyle="1" w:styleId="font31">
    <w:name w:val="font31"/>
    <w:qFormat/>
    <w:rsid w:val="002826B5"/>
    <w:rPr>
      <w:rFonts w:ascii="方正黑体简体" w:eastAsia="方正黑体简体" w:hAnsi="方正黑体简体" w:cs="方正黑体简体"/>
      <w:color w:val="000000"/>
      <w:sz w:val="20"/>
      <w:szCs w:val="20"/>
      <w:u w:val="none"/>
    </w:rPr>
  </w:style>
  <w:style w:type="character" w:customStyle="1" w:styleId="font01">
    <w:name w:val="font01"/>
    <w:qFormat/>
    <w:rsid w:val="002826B5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2826B5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72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259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2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7259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2324</Words>
  <Characters>2650</Characters>
  <Application>Microsoft Office Word</Application>
  <DocSecurity>0</DocSecurity>
  <Lines>147</Lines>
  <Paragraphs>134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凌琳</cp:lastModifiedBy>
  <cp:revision>3</cp:revision>
  <dcterms:created xsi:type="dcterms:W3CDTF">2024-10-09T09:19:00Z</dcterms:created>
  <dcterms:modified xsi:type="dcterms:W3CDTF">2024-10-09T06:59:00Z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