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附件3</w:t>
      </w:r>
    </w:p>
    <w:p>
      <w:pPr>
        <w:keepNext w:val="0"/>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color w:val="000000"/>
          <w:kern w:val="0"/>
          <w:sz w:val="44"/>
          <w:szCs w:val="44"/>
          <w:highlight w:val="none"/>
          <w:lang w:val="en-US" w:eastAsia="zh-CN" w:bidi="ar"/>
        </w:rPr>
      </w:pPr>
    </w:p>
    <w:p>
      <w:pPr>
        <w:keepNext w:val="0"/>
        <w:keepLines w:val="0"/>
        <w:pageBreakBefore w:val="0"/>
        <w:kinsoku/>
        <w:wordWrap/>
        <w:overflowPunct/>
        <w:topLinePunct w:val="0"/>
        <w:autoSpaceDE/>
        <w:autoSpaceDN/>
        <w:bidi w:val="0"/>
        <w:spacing w:line="560" w:lineRule="exact"/>
        <w:jc w:val="center"/>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kinsoku/>
        <w:wordWrap/>
        <w:overflowPunct/>
        <w:topLinePunct w:val="0"/>
        <w:autoSpaceDE/>
        <w:autoSpaceDN/>
        <w:bidi w:val="0"/>
        <w:spacing w:line="560" w:lineRule="exact"/>
        <w:jc w:val="center"/>
        <w:rPr>
          <w:rFonts w:hint="default" w:ascii="方正小标宋简体" w:hAnsi="方正小标宋简体" w:eastAsia="方正小标宋简体" w:cs="方正小标宋简体"/>
          <w:sz w:val="44"/>
          <w:szCs w:val="44"/>
          <w:highlight w:val="none"/>
          <w:lang w:val="en-US"/>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创新大赛（未来材料领域赛）组织方案</w:t>
      </w:r>
    </w:p>
    <w:p>
      <w:pPr>
        <w:keepNext w:val="0"/>
        <w:keepLines w:val="0"/>
        <w:pageBreakBefore w:val="0"/>
        <w:kinsoku/>
        <w:wordWrap/>
        <w:overflowPunct/>
        <w:topLinePunct w:val="0"/>
        <w:autoSpaceDE/>
        <w:autoSpaceDN/>
        <w:bidi w:val="0"/>
        <w:spacing w:line="560" w:lineRule="exact"/>
        <w:rPr>
          <w:rFonts w:hint="default" w:ascii="Times New Roman" w:hAnsi="Times New Roman" w:eastAsia="仿宋_GB2312" w:cs="Times New Roman"/>
          <w:sz w:val="32"/>
          <w:szCs w:val="32"/>
          <w:highlight w:val="none"/>
          <w:lang w:val="en-US" w:eastAsia="zh-CN"/>
        </w:rPr>
      </w:pPr>
    </w:p>
    <w:p>
      <w:pPr>
        <w:keepNext w:val="0"/>
        <w:keepLines w:val="0"/>
        <w:pageBreakBefore w:val="0"/>
        <w:kinsoku/>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w:t>
      </w:r>
      <w:r>
        <w:rPr>
          <w:rFonts w:hint="eastAsia" w:ascii="Times New Roman" w:hAnsi="Times New Roman" w:eastAsia="仿宋_GB2312" w:cs="Times New Roman"/>
          <w:sz w:val="32"/>
          <w:szCs w:val="32"/>
          <w:highlight w:val="none"/>
          <w:lang w:val="en-US" w:eastAsia="zh-CN"/>
        </w:rPr>
        <w:t>材料</w:t>
      </w:r>
      <w:r>
        <w:rPr>
          <w:rFonts w:hint="default" w:ascii="Times New Roman" w:hAnsi="Times New Roman" w:eastAsia="仿宋_GB2312" w:cs="Times New Roman"/>
          <w:sz w:val="32"/>
          <w:szCs w:val="32"/>
          <w:highlight w:val="none"/>
          <w:lang w:val="en-US" w:eastAsia="zh-CN"/>
        </w:rPr>
        <w:t>领域赛）方案。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一、指导思想</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黑体"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二、赛事安排</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未来材料领域赛采用</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公开海选</w:t>
      </w:r>
      <w:r>
        <w:rPr>
          <w:rFonts w:hint="eastAsia" w:ascii="Times New Roman" w:hAnsi="Times New Roman" w:eastAsia="仿宋_GB2312" w:cs="Times New Roman"/>
          <w:color w:val="auto"/>
          <w:kern w:val="0"/>
          <w:sz w:val="32"/>
          <w:szCs w:val="32"/>
          <w:highlight w:val="none"/>
          <w:lang w:val="en-US" w:eastAsia="zh-CN"/>
        </w:rPr>
        <w:t>”</w:t>
      </w:r>
      <w:r>
        <w:rPr>
          <w:rFonts w:hint="default" w:ascii="Times New Roman" w:hAnsi="Times New Roman" w:eastAsia="仿宋_GB2312" w:cs="Times New Roman"/>
          <w:color w:val="auto"/>
          <w:kern w:val="0"/>
          <w:sz w:val="32"/>
          <w:szCs w:val="32"/>
          <w:highlight w:val="none"/>
          <w:lang w:val="en-US" w:eastAsia="zh-CN"/>
        </w:rPr>
        <w:t>方式，面向社会公开征集具有颠覆性技术苗头的项目参赛，通过层层筛选和项目比拼，优胜项目择优进入决赛。符合参赛条件的单位统一登录中国创新创业大赛网站（http://www.cxcyds.com）—颠覆性技术创新</w:t>
      </w:r>
      <w:r>
        <w:rPr>
          <w:rFonts w:hint="default" w:ascii="Times New Roman" w:hAnsi="Times New Roman" w:eastAsia="仿宋_GB2312" w:cs="Times New Roman"/>
          <w:sz w:val="32"/>
          <w:szCs w:val="32"/>
          <w:highlight w:val="none"/>
          <w:lang w:val="en-US" w:eastAsia="zh-CN"/>
        </w:rPr>
        <w:t>大赛入口报名参赛。同一参赛单位（大专院校除外）仅可报名1个项目参赛；大专院校报名项目总数量不超过3个。比赛不向参赛单位收取任何费用。</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 w:cs="Times New Roman"/>
          <w:b/>
          <w:color w:val="000000"/>
          <w:sz w:val="32"/>
          <w:szCs w:val="32"/>
          <w:highlight w:val="none"/>
        </w:rPr>
      </w:pPr>
      <w:r>
        <w:rPr>
          <w:rFonts w:hint="eastAsia" w:ascii="Times New Roman" w:hAnsi="Times New Roman" w:eastAsia="黑体" w:cs="Times New Roman"/>
          <w:sz w:val="32"/>
          <w:szCs w:val="32"/>
          <w:highlight w:val="none"/>
          <w:lang w:val="en-US" w:eastAsia="zh-CN"/>
        </w:rPr>
        <w:t>三、组织机构</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主办单位：工业和信息化部火炬高技术产业开发中心</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承办单位：大连</w:t>
      </w:r>
      <w:r>
        <w:rPr>
          <w:rFonts w:hint="default" w:ascii="Times New Roman" w:hAnsi="Times New Roman" w:eastAsia="仿宋_GB2312" w:cs="Times New Roman"/>
          <w:sz w:val="32"/>
          <w:szCs w:val="32"/>
          <w:highlight w:val="none"/>
          <w:lang w:val="en-US" w:eastAsia="zh-CN"/>
        </w:rPr>
        <w:t>高新技术产业园区管理委员</w:t>
      </w:r>
      <w:r>
        <w:rPr>
          <w:rFonts w:hint="default" w:ascii="Times New Roman" w:hAnsi="Times New Roman" w:eastAsia="仿宋_GB2312" w:cs="Times New Roman"/>
          <w:sz w:val="32"/>
          <w:szCs w:val="32"/>
          <w:highlight w:val="none"/>
        </w:rPr>
        <w:t>会</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协办单位：大连海创投资集团有限公司</w:t>
      </w:r>
    </w:p>
    <w:p>
      <w:pPr>
        <w:keepNext w:val="0"/>
        <w:keepLines w:val="0"/>
        <w:pageBreakBefore w:val="0"/>
        <w:kinsoku/>
        <w:overflowPunct/>
        <w:topLinePunct w:val="0"/>
        <w:autoSpaceDE/>
        <w:autoSpaceDN/>
        <w:bidi w:val="0"/>
        <w:snapToGrid w:val="0"/>
        <w:spacing w:line="600" w:lineRule="exact"/>
        <w:ind w:firstLine="640" w:firstLineChars="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中国邮政储蓄</w:t>
      </w:r>
      <w:r>
        <w:rPr>
          <w:rFonts w:hint="default" w:ascii="Times New Roman" w:hAnsi="Times New Roman" w:eastAsia="仿宋_GB2312" w:cs="Times New Roman"/>
          <w:sz w:val="32"/>
          <w:szCs w:val="32"/>
          <w:highlight w:val="none"/>
        </w:rPr>
        <w:t>银行</w:t>
      </w:r>
      <w:r>
        <w:rPr>
          <w:rFonts w:hint="eastAsia" w:ascii="Times New Roman" w:hAnsi="Times New Roman" w:eastAsia="仿宋_GB2312" w:cs="Times New Roman"/>
          <w:sz w:val="32"/>
          <w:szCs w:val="32"/>
          <w:highlight w:val="none"/>
          <w:lang w:eastAsia="zh-CN"/>
        </w:rPr>
        <w:t>股份有限公司</w:t>
      </w:r>
      <w:r>
        <w:rPr>
          <w:rFonts w:hint="default" w:ascii="Times New Roman" w:hAnsi="Times New Roman" w:eastAsia="仿宋_GB2312" w:cs="Times New Roman"/>
          <w:sz w:val="32"/>
          <w:szCs w:val="32"/>
          <w:highlight w:val="none"/>
        </w:rPr>
        <w:t>大连分行</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lang w:val="en-US" w:eastAsia="zh-CN"/>
        </w:rPr>
        <w:t>参赛要求</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jc w:val="both"/>
        <w:textAlignment w:val="auto"/>
        <w:outlineLvl w:val="9"/>
        <w:rPr>
          <w:rFonts w:hint="default" w:ascii="Times New Roman" w:hAnsi="Times New Roman" w:eastAsia="楷体" w:cs="Times New Roman"/>
          <w:b w:val="0"/>
          <w:bCs/>
          <w:color w:val="000000"/>
          <w:kern w:val="2"/>
          <w:sz w:val="32"/>
          <w:szCs w:val="32"/>
          <w:highlight w:val="none"/>
          <w:lang w:val="en-US" w:eastAsia="zh-CN" w:bidi="ar-SA"/>
        </w:rPr>
      </w:pPr>
      <w:r>
        <w:rPr>
          <w:rFonts w:hint="default" w:ascii="Times New Roman" w:hAnsi="Times New Roman" w:eastAsia="楷体_GB2312" w:cs="Times New Roman"/>
          <w:b w:val="0"/>
          <w:color w:val="000000"/>
          <w:kern w:val="0"/>
          <w:sz w:val="32"/>
          <w:szCs w:val="32"/>
          <w:highlight w:val="none"/>
          <w:lang w:val="en-US" w:eastAsia="zh-CN" w:bidi="ar"/>
        </w:rPr>
        <w:t>（一）参赛单位要求</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jc w:val="both"/>
        <w:textAlignment w:val="auto"/>
        <w:outlineLvl w:val="9"/>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参赛单位应是具有独立法人资格的企事业单位等，经营规范、社会信誉良好、无知识产权纠纷，且具有较强的创新能力和一定的项目实施条件。</w:t>
      </w:r>
    </w:p>
    <w:p>
      <w:pPr>
        <w:keepNext w:val="0"/>
        <w:keepLines w:val="0"/>
        <w:pageBreakBefore w:val="0"/>
        <w:widowControl w:val="0"/>
        <w:kinsoku/>
        <w:wordWrap/>
        <w:overflowPunct/>
        <w:topLinePunct w:val="0"/>
        <w:autoSpaceDE/>
        <w:autoSpaceDN/>
        <w:bidi w:val="0"/>
        <w:snapToGrid w:val="0"/>
        <w:spacing w:line="600" w:lineRule="exact"/>
        <w:ind w:left="0" w:leftChars="0" w:firstLine="640" w:firstLineChars="200"/>
        <w:jc w:val="both"/>
        <w:outlineLvl w:val="9"/>
        <w:rPr>
          <w:rFonts w:hint="default" w:ascii="Times New Roman" w:hAnsi="Times New Roman" w:eastAsia="楷体" w:cs="Times New Roman"/>
          <w:b w:val="0"/>
          <w:bCs/>
          <w:color w:val="000000"/>
          <w:kern w:val="2"/>
          <w:sz w:val="32"/>
          <w:szCs w:val="32"/>
          <w:highlight w:val="none"/>
          <w:lang w:val="en-US" w:eastAsia="zh-CN" w:bidi="ar-SA"/>
        </w:rPr>
      </w:pPr>
      <w:r>
        <w:rPr>
          <w:rFonts w:hint="default" w:ascii="Times New Roman" w:hAnsi="Times New Roman" w:eastAsia="楷体_GB2312" w:cs="Times New Roman"/>
          <w:b w:val="0"/>
          <w:color w:val="000000"/>
          <w:kern w:val="0"/>
          <w:sz w:val="32"/>
          <w:szCs w:val="32"/>
          <w:highlight w:val="none"/>
          <w:lang w:val="en-US" w:eastAsia="zh-CN" w:bidi="ar"/>
        </w:rPr>
        <w:t>（二）参赛项目要求</w:t>
      </w:r>
    </w:p>
    <w:p>
      <w:pPr>
        <w:keepNext w:val="0"/>
        <w:keepLines w:val="0"/>
        <w:pageBreakBefore w:val="0"/>
        <w:widowControl w:val="0"/>
        <w:kinsoku/>
        <w:wordWrap/>
        <w:overflowPunct/>
        <w:topLinePunct w:val="0"/>
        <w:autoSpaceDE/>
        <w:autoSpaceDN/>
        <w:bidi w:val="0"/>
        <w:snapToGrid w:val="0"/>
        <w:spacing w:line="60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颠覆性技术是</w:t>
      </w:r>
      <w:r>
        <w:rPr>
          <w:rFonts w:hint="eastAsia" w:ascii="仿宋_GB2312" w:hAnsi="仿宋_GB2312" w:eastAsia="仿宋_GB2312" w:cs="仿宋_GB2312"/>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可改变游戏规则</w:t>
      </w:r>
      <w:r>
        <w:rPr>
          <w:rFonts w:hint="eastAsia" w:ascii="仿宋_GB2312" w:hAnsi="仿宋_GB2312" w:eastAsia="仿宋_GB2312" w:cs="仿宋_GB2312"/>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产业乃至全球经济的革命性、颠覆性进步。大赛聚焦对产业具有颠覆前景的技术项目，清晰阐明其技术突破性、产业变革性等。</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五</w:t>
      </w:r>
      <w:r>
        <w:rPr>
          <w:rFonts w:hint="eastAsia" w:ascii="Times New Roman" w:hAnsi="Times New Roman" w:eastAsia="黑体" w:cs="Times New Roman"/>
          <w:color w:val="000000"/>
          <w:kern w:val="0"/>
          <w:sz w:val="32"/>
          <w:szCs w:val="32"/>
          <w:highlight w:val="none"/>
          <w:lang w:val="en-US" w:eastAsia="zh-CN" w:bidi="ar"/>
        </w:rPr>
        <w:t>、</w:t>
      </w:r>
      <w:r>
        <w:rPr>
          <w:rFonts w:hint="default" w:ascii="Times New Roman" w:hAnsi="Times New Roman" w:eastAsia="黑体" w:cs="Times New Roman"/>
          <w:color w:val="000000"/>
          <w:kern w:val="0"/>
          <w:sz w:val="32"/>
          <w:szCs w:val="32"/>
          <w:highlight w:val="none"/>
          <w:lang w:val="en-US" w:eastAsia="zh-CN" w:bidi="ar"/>
        </w:rPr>
        <w:t>技术方向</w:t>
      </w:r>
    </w:p>
    <w:p>
      <w:pPr>
        <w:keepNext w:val="0"/>
        <w:keepLines w:val="0"/>
        <w:pageBreakBefore w:val="0"/>
        <w:kinsoku/>
        <w:wordWrap/>
        <w:overflowPunct/>
        <w:topLinePunct w:val="0"/>
        <w:autoSpaceDE/>
        <w:autoSpaceDN/>
        <w:bidi w:val="0"/>
        <w:spacing w:line="600" w:lineRule="exact"/>
        <w:ind w:firstLine="640" w:firstLineChars="200"/>
        <w:rPr>
          <w:rFonts w:hint="eastAsia" w:ascii="Times New Roman" w:hAnsi="Times New Roman" w:eastAsia="仿宋_GB2312" w:cs="仿宋_GB2312"/>
          <w:sz w:val="32"/>
          <w:szCs w:val="32"/>
          <w:highlight w:val="none"/>
        </w:rPr>
      </w:pPr>
      <w:r>
        <w:rPr>
          <w:rFonts w:hint="default" w:ascii="Times New Roman" w:hAnsi="Times New Roman" w:eastAsia="仿宋_GB2312" w:cs="Times New Roman"/>
          <w:color w:val="000000"/>
          <w:kern w:val="2"/>
          <w:sz w:val="32"/>
          <w:szCs w:val="32"/>
          <w:highlight w:val="none"/>
          <w:lang w:val="en-US" w:eastAsia="zh-CN" w:bidi="ar-SA"/>
        </w:rPr>
        <w:t>重点聚焦未来</w:t>
      </w:r>
      <w:r>
        <w:rPr>
          <w:rFonts w:hint="eastAsia" w:ascii="Times New Roman" w:hAnsi="Times New Roman" w:eastAsia="仿宋_GB2312" w:cs="Times New Roman"/>
          <w:kern w:val="2"/>
          <w:sz w:val="32"/>
          <w:szCs w:val="32"/>
          <w:highlight w:val="none"/>
          <w:lang w:val="en-US" w:eastAsia="zh-CN" w:bidi="ar-SA"/>
        </w:rPr>
        <w:t>材料</w:t>
      </w:r>
      <w:r>
        <w:rPr>
          <w:rFonts w:hint="default" w:ascii="Times New Roman" w:hAnsi="Times New Roman" w:eastAsia="仿宋_GB2312" w:cs="Times New Roman"/>
          <w:color w:val="000000"/>
          <w:kern w:val="2"/>
          <w:sz w:val="32"/>
          <w:szCs w:val="32"/>
          <w:highlight w:val="none"/>
          <w:lang w:val="en-US" w:eastAsia="zh-CN" w:bidi="ar-SA"/>
        </w:rPr>
        <w:t>领域</w:t>
      </w:r>
      <w:r>
        <w:rPr>
          <w:rFonts w:hint="default" w:ascii="Times New Roman" w:hAnsi="Times New Roman" w:eastAsia="仿宋_GB2312" w:cs="Times New Roman"/>
          <w:kern w:val="2"/>
          <w:sz w:val="32"/>
          <w:szCs w:val="32"/>
          <w:highlight w:val="none"/>
          <w:lang w:val="en-US" w:eastAsia="zh-CN" w:bidi="ar-SA"/>
        </w:rPr>
        <w:t>，</w:t>
      </w:r>
      <w:r>
        <w:rPr>
          <w:rFonts w:ascii="Times New Roman" w:hAnsi="Times New Roman" w:eastAsia="仿宋_GB2312" w:cs="仿宋_GB2312"/>
          <w:sz w:val="32"/>
          <w:szCs w:val="32"/>
          <w:highlight w:val="none"/>
        </w:rPr>
        <w:t>以新材料前沿引领技术和颠覆性技术研发应用为核心，面向</w:t>
      </w:r>
      <w:r>
        <w:rPr>
          <w:rFonts w:hint="eastAsia" w:ascii="Times New Roman" w:hAnsi="Times New Roman" w:eastAsia="仿宋_GB2312" w:cs="仿宋_GB2312"/>
          <w:sz w:val="32"/>
          <w:szCs w:val="32"/>
          <w:highlight w:val="none"/>
        </w:rPr>
        <w:t>有色金属、化工新材料、无机非金属、高性能碳纤维、先进半导体、超导材料等</w:t>
      </w:r>
      <w:r>
        <w:rPr>
          <w:rFonts w:ascii="Times New Roman" w:hAnsi="Times New Roman" w:eastAsia="仿宋_GB2312" w:cs="仿宋_GB2312"/>
          <w:sz w:val="32"/>
          <w:szCs w:val="32"/>
          <w:highlight w:val="none"/>
        </w:rPr>
        <w:t>方向</w:t>
      </w:r>
      <w:r>
        <w:rPr>
          <w:rFonts w:hint="eastAsia" w:ascii="Times New Roman" w:hAnsi="Times New Roman" w:eastAsia="仿宋_GB2312" w:cs="仿宋_GB2312"/>
          <w:sz w:val="32"/>
          <w:szCs w:val="32"/>
          <w:highlight w:val="none"/>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赛程安排</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（一）自主报名。</w:t>
      </w:r>
      <w:r>
        <w:rPr>
          <w:rFonts w:hint="default" w:ascii="Times New Roman" w:hAnsi="Times New Roman" w:eastAsia="仿宋_GB2312" w:cs="Times New Roman"/>
          <w:color w:val="000000"/>
          <w:kern w:val="0"/>
          <w:sz w:val="32"/>
          <w:szCs w:val="32"/>
          <w:highlight w:val="none"/>
          <w:lang w:val="en-US" w:eastAsia="zh-CN" w:bidi="ar"/>
        </w:rPr>
        <w:t>各参赛单位通过大赛官方网站进行统一注册报名，同时承诺对填报信息的准确、真实、合法、有效性负责。</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报名截止时间为2024年</w:t>
      </w:r>
      <w:r>
        <w:rPr>
          <w:rFonts w:hint="eastAsia" w:ascii="Times New Roman" w:hAnsi="Times New Roman" w:eastAsia="仿宋_GB2312" w:cs="Times New Roman"/>
          <w:kern w:val="2"/>
          <w:sz w:val="32"/>
          <w:szCs w:val="32"/>
          <w:highlight w:val="none"/>
          <w:lang w:val="en-US" w:eastAsia="zh-CN" w:bidi="ar-SA"/>
        </w:rPr>
        <w:t>10</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12</w:t>
      </w:r>
      <w:r>
        <w:rPr>
          <w:rFonts w:hint="default" w:ascii="Times New Roman" w:hAnsi="Times New Roman" w:eastAsia="仿宋_GB2312" w:cs="Times New Roman"/>
          <w:kern w:val="2"/>
          <w:sz w:val="32"/>
          <w:szCs w:val="32"/>
          <w:highlight w:val="none"/>
          <w:lang w:val="en-US" w:eastAsia="zh-CN" w:bidi="ar-SA"/>
        </w:rPr>
        <w:t>日。</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default" w:ascii="Times New Roman" w:hAnsi="Times New Roman" w:eastAsia="仿宋_GB2312" w:cs="Times New Roman"/>
          <w:color w:val="000000"/>
          <w:kern w:val="0"/>
          <w:sz w:val="32"/>
          <w:szCs w:val="32"/>
          <w:highlight w:val="none"/>
          <w:lang w:val="en-US" w:eastAsia="zh-CN" w:bidi="ar"/>
        </w:rPr>
        <w:t>对报名参赛项目，按照项目合规性审查标准进行审查，再根据颠覆性技术评议标准进行初步筛选，确定进入领域赛项目名单。</w:t>
      </w:r>
    </w:p>
    <w:p>
      <w:pPr>
        <w:keepNext w:val="0"/>
        <w:keepLines w:val="0"/>
        <w:pageBreakBefore w:val="0"/>
        <w:widowControl w:val="0"/>
        <w:numPr>
          <w:ilvl w:val="0"/>
          <w:numId w:val="0"/>
        </w:numPr>
        <w:kinsoku/>
        <w:wordWrap/>
        <w:overflowPunct/>
        <w:topLinePunct w:val="0"/>
        <w:autoSpaceDE/>
        <w:autoSpaceDN/>
        <w:bidi w:val="0"/>
        <w:spacing w:line="60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项目初筛时间为202</w:t>
      </w:r>
      <w:r>
        <w:rPr>
          <w:rFonts w:hint="eastAsia" w:ascii="Times New Roman" w:hAnsi="Times New Roman" w:eastAsia="仿宋_GB2312" w:cs="Times New Roman"/>
          <w:kern w:val="2"/>
          <w:sz w:val="32"/>
          <w:szCs w:val="32"/>
          <w:highlight w:val="none"/>
          <w:lang w:val="en-US" w:eastAsia="zh-CN" w:bidi="ar-SA"/>
        </w:rPr>
        <w:t>4</w:t>
      </w:r>
      <w:r>
        <w:rPr>
          <w:rFonts w:hint="default" w:ascii="Times New Roman" w:hAnsi="Times New Roman" w:eastAsia="仿宋_GB2312" w:cs="Times New Roman"/>
          <w:kern w:val="2"/>
          <w:sz w:val="32"/>
          <w:szCs w:val="32"/>
          <w:highlight w:val="none"/>
          <w:lang w:val="en-US" w:eastAsia="zh-CN" w:bidi="ar-SA"/>
        </w:rPr>
        <w:t>年</w:t>
      </w:r>
      <w:r>
        <w:rPr>
          <w:rFonts w:hint="eastAsia" w:ascii="Times New Roman" w:hAnsi="Times New Roman" w:eastAsia="仿宋_GB2312" w:cs="Times New Roman"/>
          <w:kern w:val="2"/>
          <w:sz w:val="32"/>
          <w:szCs w:val="32"/>
          <w:highlight w:val="none"/>
          <w:lang w:val="en-US" w:eastAsia="zh-CN" w:bidi="ar-SA"/>
        </w:rPr>
        <w:t>10</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中旬。</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bookmarkStart w:id="0" w:name="OLE_LINK1"/>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p>
    <w:bookmarkEnd w:id="0"/>
    <w:p>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40" w:firstLineChars="200"/>
        <w:jc w:val="both"/>
        <w:rPr>
          <w:rFonts w:hint="default" w:ascii="Times New Roman" w:hAnsi="Times New Roman" w:eastAsia="仿宋_GB2312" w:cs="Times New Roman"/>
          <w:color w:val="000000"/>
          <w:kern w:val="0"/>
          <w:sz w:val="32"/>
          <w:szCs w:val="32"/>
          <w:highlight w:val="none"/>
          <w:lang w:val="en-US" w:eastAsia="zh-CN" w:bidi="ar"/>
        </w:rPr>
      </w:pPr>
      <w:r>
        <w:rPr>
          <w:rFonts w:hint="eastAsia" w:ascii="Times New Roman" w:hAnsi="Times New Roman" w:eastAsia="仿宋_GB2312" w:cs="Times New Roman"/>
          <w:color w:val="000000"/>
          <w:kern w:val="2"/>
          <w:sz w:val="32"/>
          <w:szCs w:val="24"/>
          <w:highlight w:val="none"/>
          <w:u w:val="none"/>
          <w:shd w:val="clear" w:color="auto" w:fill="FFFFFF"/>
          <w:lang w:val="en-US" w:eastAsia="zh-CN" w:bidi="ar-SA"/>
        </w:rPr>
        <w:t>1.</w:t>
      </w:r>
      <w:r>
        <w:rPr>
          <w:rFonts w:hint="default" w:ascii="Times New Roman" w:hAnsi="Times New Roman" w:eastAsia="仿宋_GB2312" w:cs="Times New Roman"/>
          <w:color w:val="000000"/>
          <w:kern w:val="0"/>
          <w:sz w:val="32"/>
          <w:szCs w:val="32"/>
          <w:highlight w:val="none"/>
          <w:lang w:val="en-US" w:eastAsia="zh-CN" w:bidi="ar"/>
        </w:rPr>
        <w:t>比赛分组。未来材料领域赛将参赛单位分组并排序，参加评议的评委随机分组组成评议组，项目组与评议组随机匹配。</w:t>
      </w:r>
    </w:p>
    <w:p>
      <w:pPr>
        <w:keepNext w:val="0"/>
        <w:keepLines w:val="0"/>
        <w:pageBreakBefore w:val="0"/>
        <w:widowControl w:val="0"/>
        <w:kinsoku/>
        <w:wordWrap/>
        <w:overflowPunct/>
        <w:topLinePunct w:val="0"/>
        <w:autoSpaceDE/>
        <w:autoSpaceDN/>
        <w:bidi w:val="0"/>
        <w:spacing w:line="600" w:lineRule="exact"/>
        <w:ind w:left="0" w:leftChars="0" w:firstLine="640" w:firstLineChars="200"/>
        <w:jc w:val="both"/>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pPr>
      <w:r>
        <w:rPr>
          <w:rFonts w:hint="eastAsia" w:ascii="Times New Roman" w:hAnsi="Times New Roman" w:eastAsia="仿宋_GB2312" w:cs="Times New Roman"/>
          <w:color w:val="000000"/>
          <w:kern w:val="2"/>
          <w:sz w:val="32"/>
          <w:szCs w:val="24"/>
          <w:highlight w:val="none"/>
          <w:u w:val="none"/>
          <w:shd w:val="clear" w:color="auto" w:fill="FFFFFF"/>
          <w:lang w:val="en-US" w:eastAsia="zh-CN" w:bidi="ar-SA"/>
        </w:rPr>
        <w:t>2.</w:t>
      </w:r>
      <w:r>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t>比赛模式。</w:t>
      </w:r>
      <w:r>
        <w:rPr>
          <w:rFonts w:hint="default" w:ascii="Times New Roman" w:hAnsi="Times New Roman" w:eastAsia="仿宋_GB2312" w:cs="Times New Roman"/>
          <w:color w:val="000000"/>
          <w:kern w:val="0"/>
          <w:sz w:val="32"/>
          <w:szCs w:val="32"/>
          <w:highlight w:val="none"/>
          <w:lang w:val="en-US" w:eastAsia="zh-CN" w:bidi="ar"/>
        </w:rPr>
        <w:t>未来材料领域赛</w:t>
      </w:r>
      <w:r>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t>采用</w:t>
      </w:r>
      <w:r>
        <w:rPr>
          <w:rFonts w:hint="eastAsia" w:ascii="Times New Roman" w:hAnsi="Times New Roman" w:eastAsia="仿宋_GB2312" w:cs="Times New Roman"/>
          <w:color w:val="000000"/>
          <w:kern w:val="2"/>
          <w:sz w:val="32"/>
          <w:szCs w:val="24"/>
          <w:highlight w:val="none"/>
          <w:u w:val="none"/>
          <w:shd w:val="clear" w:color="auto" w:fill="FFFFFF"/>
          <w:lang w:val="en-US" w:eastAsia="zh-CN" w:bidi="ar-SA"/>
        </w:rPr>
        <w:t>“</w:t>
      </w:r>
      <w:r>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t>12+8</w:t>
      </w:r>
      <w:r>
        <w:rPr>
          <w:rFonts w:hint="eastAsia" w:ascii="Times New Roman" w:hAnsi="Times New Roman" w:eastAsia="仿宋_GB2312" w:cs="Times New Roman"/>
          <w:color w:val="000000"/>
          <w:kern w:val="2"/>
          <w:sz w:val="32"/>
          <w:szCs w:val="24"/>
          <w:highlight w:val="none"/>
          <w:u w:val="none"/>
          <w:shd w:val="clear" w:color="auto" w:fill="FFFFFF"/>
          <w:lang w:val="en-US" w:eastAsia="zh-CN" w:bidi="ar-SA"/>
        </w:rPr>
        <w:t>”</w:t>
      </w:r>
      <w:r>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t>模式封闭式陈述和答辩，参赛选手陈述时间12分钟，评议组问答时间8分钟。</w:t>
      </w:r>
    </w:p>
    <w:p>
      <w:pPr>
        <w:keepNext w:val="0"/>
        <w:keepLines w:val="0"/>
        <w:pageBreakBefore w:val="0"/>
        <w:numPr>
          <w:ilvl w:val="0"/>
          <w:numId w:val="0"/>
        </w:numPr>
        <w:suppressAutoHyphens/>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000000"/>
          <w:kern w:val="0"/>
          <w:sz w:val="32"/>
          <w:szCs w:val="32"/>
          <w:highlight w:val="none"/>
          <w:lang w:val="en-US" w:eastAsia="zh-CN" w:bidi="ar"/>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评议流程。评议流程按初次评议和交叉评议两个环节依次进行。初次评议既对项目技术情况作出颠覆性可能评价，也进行评级；交叉评议对项目技术情况的颠覆性可能作进一步识别。评议结果分为优秀项目和优胜项目，优胜项目择优进入决赛。</w:t>
      </w:r>
    </w:p>
    <w:p>
      <w:pPr>
        <w:keepNext w:val="0"/>
        <w:keepLines w:val="0"/>
        <w:pageBreakBefore w:val="0"/>
        <w:numPr>
          <w:ilvl w:val="0"/>
          <w:numId w:val="0"/>
        </w:numPr>
        <w:suppressAutoHyphens/>
        <w:kinsoku/>
        <w:wordWrap/>
        <w:overflowPunct/>
        <w:topLinePunct w:val="0"/>
        <w:autoSpaceDE/>
        <w:autoSpaceDN/>
        <w:bidi w:val="0"/>
        <w:spacing w:line="600" w:lineRule="exact"/>
        <w:ind w:firstLine="640" w:firstLineChars="200"/>
        <w:rPr>
          <w:rFonts w:hint="default" w:ascii="Times New Roman" w:hAnsi="Times New Roman" w:eastAsia="仿宋_GB2312" w:cs="Times New Roman"/>
          <w:color w:val="000000"/>
          <w:sz w:val="32"/>
          <w:szCs w:val="24"/>
          <w:highlight w:val="none"/>
          <w:u w:val="none"/>
          <w:shd w:val="clear" w:color="auto" w:fill="FFFFFF"/>
          <w:lang w:val="en-US" w:eastAsia="zh-CN"/>
        </w:rPr>
      </w:pPr>
      <w:r>
        <w:rPr>
          <w:rFonts w:hint="eastAsia" w:ascii="Times New Roman" w:hAnsi="Times New Roman" w:eastAsia="仿宋_GB2312" w:cs="Times New Roman"/>
          <w:color w:val="000000"/>
          <w:sz w:val="32"/>
          <w:szCs w:val="24"/>
          <w:highlight w:val="none"/>
          <w:u w:val="none"/>
          <w:shd w:val="clear" w:color="auto" w:fill="FFFFFF"/>
          <w:lang w:val="en-US" w:eastAsia="zh-CN"/>
        </w:rPr>
        <w:t>4.</w:t>
      </w:r>
      <w:r>
        <w:rPr>
          <w:rFonts w:hint="default" w:ascii="Times New Roman" w:hAnsi="Times New Roman" w:eastAsia="仿宋_GB2312" w:cs="Times New Roman"/>
          <w:color w:val="000000"/>
          <w:sz w:val="32"/>
          <w:szCs w:val="24"/>
          <w:highlight w:val="none"/>
          <w:u w:val="none"/>
          <w:shd w:val="clear" w:color="auto" w:fill="FFFFFF"/>
          <w:lang w:val="en-US" w:eastAsia="zh-CN"/>
        </w:rPr>
        <w:t>组织方案。</w:t>
      </w:r>
    </w:p>
    <w:p>
      <w:pPr>
        <w:keepNext w:val="0"/>
        <w:keepLines w:val="0"/>
        <w:pageBreakBefore w:val="0"/>
        <w:suppressAutoHyphens/>
        <w:kinsoku/>
        <w:wordWrap/>
        <w:overflowPunct/>
        <w:topLinePunct w:val="0"/>
        <w:autoSpaceDE/>
        <w:autoSpaceDN/>
        <w:bidi w:val="0"/>
        <w:spacing w:line="60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rPr>
        <w:t>比赛时间：</w:t>
      </w:r>
      <w:r>
        <w:rPr>
          <w:rFonts w:hint="eastAsia" w:ascii="Times New Roman" w:hAnsi="Times New Roman" w:eastAsia="仿宋_GB2312" w:cs="Times New Roman"/>
          <w:kern w:val="0"/>
          <w:sz w:val="32"/>
          <w:szCs w:val="32"/>
          <w:highlight w:val="none"/>
          <w:lang w:val="en-US" w:eastAsia="zh-CN"/>
        </w:rPr>
        <w:t>2024年10月21日-10月23日。</w:t>
      </w:r>
    </w:p>
    <w:p>
      <w:pPr>
        <w:keepNext w:val="0"/>
        <w:keepLines w:val="0"/>
        <w:pageBreakBefore w:val="0"/>
        <w:widowControl/>
        <w:numPr>
          <w:ilvl w:val="0"/>
          <w:numId w:val="0"/>
        </w:numPr>
        <w:suppressAutoHyphens/>
        <w:kinsoku/>
        <w:wordWrap/>
        <w:overflowPunct/>
        <w:topLinePunct w:val="0"/>
        <w:autoSpaceDE/>
        <w:autoSpaceDN/>
        <w:bidi w:val="0"/>
        <w:snapToGrid w:val="0"/>
        <w:spacing w:before="0" w:after="0" w:line="60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numPr>
          <w:ilvl w:val="0"/>
          <w:numId w:val="0"/>
        </w:numPr>
        <w:suppressAutoHyphens/>
        <w:kinsoku/>
        <w:wordWrap/>
        <w:overflowPunct/>
        <w:topLinePunct w:val="0"/>
        <w:autoSpaceDE/>
        <w:autoSpaceDN/>
        <w:bidi w:val="0"/>
        <w:snapToGrid w:val="0"/>
        <w:spacing w:before="0" w:after="0" w:line="60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比赛展示。参赛选手须提供比赛使用的PPT电子版。参赛选手可在比赛中展示产品、样品等相关实物模型。</w:t>
      </w:r>
    </w:p>
    <w:p>
      <w:pPr>
        <w:keepNext w:val="0"/>
        <w:keepLines w:val="0"/>
        <w:pageBreakBefore w:val="0"/>
        <w:suppressAutoHyphens/>
        <w:kinsoku/>
        <w:wordWrap/>
        <w:overflowPunct/>
        <w:topLinePunct w:val="0"/>
        <w:autoSpaceDE/>
        <w:autoSpaceDN/>
        <w:bidi w:val="0"/>
        <w:spacing w:line="60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（4）</w:t>
      </w:r>
      <w:r>
        <w:rPr>
          <w:rFonts w:hint="default" w:ascii="Times New Roman" w:hAnsi="Times New Roman" w:eastAsia="仿宋_GB2312" w:cs="Times New Roman"/>
          <w:b w:val="0"/>
          <w:bCs w:val="0"/>
          <w:kern w:val="2"/>
          <w:sz w:val="32"/>
          <w:szCs w:val="32"/>
          <w:highlight w:val="none"/>
          <w:lang w:val="en-US" w:eastAsia="zh-CN" w:bidi="ar-SA"/>
        </w:rPr>
        <w:t>参赛费用。</w:t>
      </w:r>
      <w:r>
        <w:rPr>
          <w:rFonts w:hint="default" w:ascii="Times New Roman" w:hAnsi="Times New Roman" w:eastAsia="仿宋_GB2312" w:cs="Times New Roman"/>
          <w:color w:val="000000"/>
          <w:kern w:val="0"/>
          <w:sz w:val="32"/>
          <w:szCs w:val="32"/>
          <w:highlight w:val="none"/>
          <w:lang w:val="en-US" w:eastAsia="zh-CN" w:bidi="ar"/>
        </w:rPr>
        <w:t>未来材料领域赛不向参赛单位收取任何费用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仿宋_GB2312" w:cs="Times New Roman"/>
          <w:color w:val="000000"/>
          <w:kern w:val="2"/>
          <w:sz w:val="32"/>
          <w:szCs w:val="24"/>
          <w:highlight w:val="none"/>
          <w:u w:val="none"/>
          <w:shd w:val="clear" w:color="auto" w:fill="FFFFFF"/>
          <w:lang w:val="en-US" w:eastAsia="zh-CN" w:bidi="ar-SA"/>
        </w:rPr>
      </w:pPr>
      <w:r>
        <w:rPr>
          <w:rFonts w:hint="eastAsia" w:ascii="Times New Roman" w:hAnsi="Times New Roman" w:eastAsia="黑体" w:cs="Times New Roman"/>
          <w:sz w:val="32"/>
          <w:szCs w:val="32"/>
          <w:highlight w:val="none"/>
          <w:lang w:val="en-US" w:eastAsia="zh-CN"/>
        </w:rPr>
        <w:t>七、服务政策</w:t>
      </w:r>
    </w:p>
    <w:p>
      <w:pPr>
        <w:keepNext w:val="0"/>
        <w:keepLines w:val="0"/>
        <w:pageBreakBefore w:val="0"/>
        <w:kinsoku/>
        <w:wordWrap/>
        <w:overflowPunct/>
        <w:topLinePunct w:val="0"/>
        <w:autoSpaceDE/>
        <w:autoSpaceDN/>
        <w:bidi w:val="0"/>
        <w:spacing w:line="600" w:lineRule="exact"/>
        <w:ind w:firstLine="640" w:firstLineChars="200"/>
        <w:rPr>
          <w:rFonts w:ascii="Times New Roman" w:hAnsi="Times New Roman" w:eastAsia="仿宋_GB2312" w:cs="仿宋_GB2312"/>
          <w:sz w:val="32"/>
          <w:szCs w:val="32"/>
          <w:highlight w:val="none"/>
        </w:rPr>
      </w:pP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一</w:t>
      </w: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政策支持。</w:t>
      </w:r>
      <w:r>
        <w:rPr>
          <w:rFonts w:ascii="Times New Roman" w:hAnsi="Times New Roman" w:eastAsia="仿宋_GB2312" w:cs="仿宋_GB2312"/>
          <w:sz w:val="32"/>
          <w:szCs w:val="32"/>
          <w:highlight w:val="none"/>
        </w:rPr>
        <w:t>参照大连高新区</w:t>
      </w:r>
      <w:r>
        <w:rPr>
          <w:rFonts w:hint="default" w:ascii="Times New Roman" w:hAnsi="Times New Roman" w:eastAsia="仿宋_GB2312" w:cs="Times New Roman"/>
          <w:sz w:val="32"/>
          <w:szCs w:val="32"/>
          <w:highlight w:val="none"/>
        </w:rPr>
        <w:t>现行</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高新二十条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政策</w:t>
      </w:r>
      <w:r>
        <w:rPr>
          <w:rFonts w:ascii="Times New Roman" w:hAnsi="Times New Roman" w:eastAsia="仿宋_GB2312" w:cs="仿宋_GB2312"/>
          <w:sz w:val="32"/>
          <w:szCs w:val="32"/>
          <w:highlight w:val="none"/>
        </w:rPr>
        <w:t>，对优胜落地项目以及符合大连高新区产业发展方向的优秀项目，拟采用地方特色政策、一事一议等方式给予组合支持。同时纳入大连高新区科技成果转化培育体系，协助落户项目匹配上下游产业资源，寻找产品市场，对接产业高端战略机构、创业投资机构、商业银行等创新资源，建立全生命周期服务体系，助力项目扩大应用场景并高效开展科技成果转移转化，推动形成颠覆性技术产业。</w:t>
      </w:r>
    </w:p>
    <w:p>
      <w:pPr>
        <w:keepNext w:val="0"/>
        <w:keepLines w:val="0"/>
        <w:pageBreakBefore w:val="0"/>
        <w:kinsoku/>
        <w:wordWrap/>
        <w:overflowPunct/>
        <w:topLinePunct w:val="0"/>
        <w:autoSpaceDE/>
        <w:autoSpaceDN/>
        <w:bidi w:val="0"/>
        <w:adjustRightInd/>
        <w:snapToGrid/>
        <w:spacing w:line="600" w:lineRule="exact"/>
        <w:ind w:firstLine="640" w:firstLineChars="200"/>
        <w:contextualSpacing w:val="0"/>
        <w:textAlignment w:val="auto"/>
        <w:rPr>
          <w:rFonts w:hint="eastAsia" w:ascii="仿宋_GB2312" w:hAnsi="宋体" w:eastAsia="仿宋_GB2312" w:cs="宋体"/>
          <w:color w:val="auto"/>
          <w:sz w:val="32"/>
          <w:szCs w:val="32"/>
          <w:highlight w:val="none"/>
        </w:rPr>
      </w:pPr>
      <w:r>
        <w:rPr>
          <w:rFonts w:hint="eastAsia" w:ascii="楷体" w:hAnsi="楷体" w:eastAsia="楷体" w:cs="楷体"/>
          <w:color w:val="000000"/>
          <w:kern w:val="0"/>
          <w:sz w:val="32"/>
          <w:szCs w:val="32"/>
          <w:highlight w:val="none"/>
          <w:lang w:val="en-US" w:eastAsia="zh-CN" w:bidi="ar"/>
        </w:rPr>
        <w:t>（二）金融服务。</w:t>
      </w:r>
      <w:r>
        <w:rPr>
          <w:rFonts w:hint="default" w:ascii="Times New Roman" w:hAnsi="Times New Roman" w:eastAsia="仿宋_GB2312" w:cs="Times New Roman"/>
          <w:color w:val="000000"/>
          <w:kern w:val="0"/>
          <w:sz w:val="32"/>
          <w:szCs w:val="32"/>
          <w:highlight w:val="none"/>
          <w:lang w:val="en-US" w:eastAsia="zh-CN" w:bidi="ar"/>
        </w:rPr>
        <w:t>向国家中小企业发展基金、国家制造业转型升级基金、国家集成电路产业投资基金等国家级基金及其他市场化创业投资基金推荐大赛。促进国家产融合作平台为参赛企业在优惠信贷、发行债券、上市融资等方面创造便利条件，大赛合作银行择优给予参赛企业贷款授信支持。</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（三）人才服务。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（四）信息服务。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（五）培训对接。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kinsoku/>
        <w:wordWrap/>
        <w:overflowPunct/>
        <w:topLinePunct w:val="0"/>
        <w:autoSpaceDE/>
        <w:autoSpaceDN/>
        <w:bidi w:val="0"/>
        <w:spacing w:line="600" w:lineRule="exact"/>
        <w:ind w:firstLine="640" w:firstLineChars="200"/>
        <w:rPr>
          <w:rFonts w:hint="default" w:ascii="Times New Roman" w:hAnsi="Times New Roman" w:eastAsia="仿宋_GB2312" w:cs="仿宋_GB2312"/>
          <w:sz w:val="32"/>
          <w:szCs w:val="32"/>
          <w:highlight w:val="none"/>
          <w:lang w:val="en-US" w:eastAsia="zh-CN"/>
        </w:rPr>
      </w:pPr>
    </w:p>
    <w:p>
      <w:pPr>
        <w:keepNext w:val="0"/>
        <w:keepLines w:val="0"/>
        <w:pageBreakBefore w:val="0"/>
        <w:widowControl/>
        <w:numPr>
          <w:ilvl w:val="0"/>
          <w:numId w:val="0"/>
        </w:numPr>
        <w:suppressAutoHyphens/>
        <w:kinsoku/>
        <w:wordWrap/>
        <w:overflowPunct/>
        <w:topLinePunct w:val="0"/>
        <w:autoSpaceDE/>
        <w:autoSpaceDN/>
        <w:bidi w:val="0"/>
        <w:snapToGrid w:val="0"/>
        <w:spacing w:before="0" w:after="0" w:line="600" w:lineRule="exact"/>
        <w:ind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联系人：王  洁   0411-81895160</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1920" w:firstLineChars="600"/>
        <w:jc w:val="both"/>
        <w:textAlignment w:val="auto"/>
        <w:rPr>
          <w:rFonts w:hint="eastAsia" w:ascii="Times New Roman" w:hAnsi="Times New Roman" w:eastAsia="仿宋_GB2312" w:cs="Times New Roman"/>
          <w:b w:val="0"/>
          <w:bCs w:val="0"/>
          <w:kern w:val="2"/>
          <w:sz w:val="32"/>
          <w:szCs w:val="32"/>
          <w:highlight w:val="none"/>
          <w:lang w:val="en-US" w:eastAsia="zh-CN" w:bidi="ar-SA"/>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b w:val="0"/>
          <w:bCs w:val="0"/>
          <w:kern w:val="2"/>
          <w:sz w:val="32"/>
          <w:szCs w:val="32"/>
          <w:highlight w:val="none"/>
          <w:lang w:val="en-US" w:eastAsia="zh-CN" w:bidi="ar-SA"/>
        </w:rPr>
        <w:t>潘雪静   0411-8189527</w:t>
      </w:r>
      <w:bookmarkStart w:id="1" w:name="_GoBack"/>
      <w:bookmarkEnd w:id="1"/>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45FE3"/>
    <w:rsid w:val="49D45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2024-09-14T10:44:00Z</dcterms:created>
  <dc:creator>Chen</dc:creator>
  <cp:lastModifiedBy>Chen</cp:lastModifiedBy>
  <dcterms:modified xsi:type="dcterms:W3CDTF">2024-09-14T10:44:32Z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