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E8C31">
      <w:pPr>
        <w:rPr>
          <w:rFonts w:ascii="Times New Roman" w:hAnsi="Times New Roman" w:eastAsia="黑体" w:cs="Times New Roman"/>
          <w:bCs/>
        </w:rPr>
      </w:pPr>
    </w:p>
    <w:p w14:paraId="08277E11">
      <w:pPr>
        <w:topLinePunct/>
        <w:adjustRightInd w:val="0"/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Hlk169712566"/>
      <w:r>
        <w:rPr>
          <w:rFonts w:ascii="Times New Roman" w:hAnsi="Times New Roman" w:eastAsia="方正小标宋简体" w:cs="Times New Roman"/>
          <w:sz w:val="44"/>
          <w:szCs w:val="44"/>
        </w:rPr>
        <w:t>第一批成都市轨道交通产业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高质量发展</w:t>
      </w:r>
      <w:r>
        <w:rPr>
          <w:rFonts w:ascii="Times New Roman" w:hAnsi="Times New Roman" w:eastAsia="方正小标宋简体" w:cs="Times New Roman"/>
          <w:sz w:val="44"/>
          <w:szCs w:val="44"/>
        </w:rPr>
        <w:t>产品供给清单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（产品申报）</w:t>
      </w:r>
      <w:r>
        <w:rPr>
          <w:rFonts w:ascii="Times New Roman" w:hAnsi="Times New Roman" w:eastAsia="方正小标宋简体" w:cs="Times New Roman"/>
          <w:sz w:val="44"/>
          <w:szCs w:val="44"/>
        </w:rPr>
        <w:t>申报书</w:t>
      </w:r>
    </w:p>
    <w:bookmarkEnd w:id="0"/>
    <w:p w14:paraId="2C38AA79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10E6BA61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02C99BBD">
      <w:pPr>
        <w:tabs>
          <w:tab w:val="left" w:pos="6580"/>
        </w:tabs>
        <w:topLinePunct/>
        <w:adjustRightInd w:val="0"/>
        <w:snapToGrid w:val="0"/>
        <w:jc w:val="left"/>
        <w:rPr>
          <w:rFonts w:ascii="Times New Roman" w:hAnsi="Times New Roman" w:eastAsia="楷体_GB2312" w:cs="Times New Roman"/>
          <w:b/>
          <w:bCs/>
          <w:sz w:val="44"/>
          <w:szCs w:val="44"/>
        </w:rPr>
      </w:pPr>
      <w:r>
        <w:rPr>
          <w:rFonts w:ascii="Times New Roman" w:hAnsi="Times New Roman" w:eastAsia="楷体_GB2312" w:cs="Times New Roman"/>
          <w:b/>
          <w:bCs/>
          <w:sz w:val="44"/>
          <w:szCs w:val="44"/>
        </w:rPr>
        <w:tab/>
      </w:r>
    </w:p>
    <w:p w14:paraId="42215A5E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044276A7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u w:val="single"/>
        </w:rPr>
      </w:pPr>
      <w:bookmarkStart w:id="1" w:name="_Hlk169712580"/>
      <w:r>
        <w:rPr>
          <w:rFonts w:ascii="Times New Roman" w:hAnsi="Times New Roman" w:eastAsia="楷体_GB2312" w:cs="Times New Roman"/>
          <w:color w:val="auto"/>
          <w:sz w:val="32"/>
        </w:rPr>
        <w:t xml:space="preserve">申报产品 </w:t>
      </w:r>
      <w:r>
        <w:rPr>
          <w:rFonts w:hint="eastAsia" w:ascii="Times New Roman" w:hAnsi="Times New Roman" w:eastAsia="楷体_GB2312" w:cs="Times New Roman"/>
          <w:color w:val="auto"/>
          <w:sz w:val="32"/>
        </w:rPr>
        <w:t>分类</w:t>
      </w:r>
      <w:r>
        <w:rPr>
          <w:rFonts w:ascii="Times New Roman" w:hAnsi="Times New Roman" w:eastAsia="楷体_GB2312" w:cs="Times New Roman"/>
          <w:color w:val="auto"/>
          <w:sz w:val="32"/>
        </w:rPr>
        <w:t>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</w:p>
    <w:p w14:paraId="7F29B67B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ascii="Times New Roman" w:hAnsi="Times New Roman" w:eastAsia="楷体_GB2312" w:cs="Times New Roman"/>
          <w:color w:val="auto"/>
          <w:sz w:val="32"/>
        </w:rPr>
        <w:t xml:space="preserve">申报产品 </w:t>
      </w:r>
      <w:r>
        <w:rPr>
          <w:rFonts w:hint="eastAsia" w:ascii="Times New Roman" w:hAnsi="Times New Roman" w:eastAsia="楷体_GB2312" w:cs="Times New Roman"/>
          <w:color w:val="auto"/>
          <w:sz w:val="32"/>
        </w:rPr>
        <w:t>环节（细分领域）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：　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</w:t>
      </w:r>
    </w:p>
    <w:p w14:paraId="3BA37E6C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  <w:u w:val="single"/>
        </w:rPr>
      </w:pPr>
      <w:r>
        <w:rPr>
          <w:rFonts w:ascii="Times New Roman" w:hAnsi="Times New Roman" w:eastAsia="楷体_GB2312" w:cs="Times New Roman"/>
          <w:color w:val="auto"/>
          <w:sz w:val="32"/>
        </w:rPr>
        <w:t>申报产品 名称：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</w:p>
    <w:p w14:paraId="47DBACEE">
      <w:pPr>
        <w:pStyle w:val="45"/>
        <w:tabs>
          <w:tab w:val="left" w:pos="3686"/>
          <w:tab w:val="left" w:pos="8080"/>
        </w:tabs>
        <w:spacing w:line="600" w:lineRule="auto"/>
        <w:ind w:firstLine="707" w:firstLineChars="221"/>
        <w:jc w:val="left"/>
        <w:rPr>
          <w:rFonts w:ascii="Times New Roman" w:hAnsi="Times New Roman" w:eastAsia="楷体_GB2312" w:cs="Times New Roman"/>
          <w:color w:val="auto"/>
          <w:sz w:val="32"/>
        </w:rPr>
      </w:pPr>
      <w:r>
        <w:rPr>
          <w:rFonts w:ascii="Times New Roman" w:hAnsi="Times New Roman" w:eastAsia="楷体_GB2312" w:cs="Times New Roman"/>
          <w:color w:val="auto"/>
          <w:sz w:val="32"/>
        </w:rPr>
        <w:t>申报单位（盖章）：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color w:val="auto"/>
          <w:sz w:val="32"/>
          <w:u w:val="single"/>
        </w:rPr>
        <w:t>　</w:t>
      </w:r>
      <w:r>
        <w:rPr>
          <w:rFonts w:ascii="Times New Roman" w:hAnsi="Times New Roman" w:eastAsia="楷体_GB2312" w:cs="Times New Roman"/>
          <w:color w:val="auto"/>
          <w:sz w:val="32"/>
          <w:u w:val="single"/>
        </w:rPr>
        <w:t xml:space="preserve">  </w:t>
      </w:r>
    </w:p>
    <w:p w14:paraId="1BBE9A28">
      <w:pPr>
        <w:jc w:val="center"/>
        <w:rPr>
          <w:rFonts w:ascii="Times New Roman" w:hAnsi="Times New Roman" w:eastAsia="楷体_GB2312" w:cs="Times New Roman"/>
          <w:b/>
          <w:bCs/>
          <w:sz w:val="44"/>
          <w:szCs w:val="44"/>
        </w:rPr>
      </w:pPr>
    </w:p>
    <w:p w14:paraId="603EC773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6D780E2B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1D390D51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362000CA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60FAFC0D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180C9398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0A9EE5BA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51FE722B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</w:p>
    <w:p w14:paraId="4DF8A190">
      <w:pPr>
        <w:jc w:val="center"/>
        <w:rPr>
          <w:rFonts w:ascii="Times New Roman" w:hAnsi="Times New Roman" w:eastAsia="楷体_GB2312" w:cs="Times New Roman"/>
          <w:b/>
          <w:bCs/>
          <w:sz w:val="36"/>
          <w:szCs w:val="36"/>
        </w:rPr>
      </w:pPr>
      <w:r>
        <w:rPr>
          <w:rFonts w:ascii="Times New Roman" w:hAnsi="Times New Roman" w:eastAsia="楷体_GB2312" w:cs="Times New Roman"/>
          <w:b/>
          <w:bCs/>
          <w:sz w:val="36"/>
          <w:szCs w:val="36"/>
        </w:rPr>
        <w:t>二〇二四年</w:t>
      </w:r>
      <w:r>
        <w:rPr>
          <w:rFonts w:hint="eastAsia" w:ascii="Times New Roman" w:hAnsi="Times New Roman" w:eastAsia="楷体_GB2312" w:cs="Times New Roman"/>
          <w:b/>
          <w:bCs/>
          <w:sz w:val="36"/>
          <w:szCs w:val="36"/>
          <w:lang w:eastAsia="zh-CN"/>
        </w:rPr>
        <w:t>九</w:t>
      </w:r>
      <w:r>
        <w:rPr>
          <w:rFonts w:ascii="Times New Roman" w:hAnsi="Times New Roman" w:eastAsia="楷体_GB2312" w:cs="Times New Roman"/>
          <w:b/>
          <w:bCs/>
          <w:sz w:val="36"/>
          <w:szCs w:val="36"/>
        </w:rPr>
        <w:t>月</w:t>
      </w:r>
    </w:p>
    <w:bookmarkEnd w:id="1"/>
    <w:p w14:paraId="5B788C4D">
      <w:pPr>
        <w:topLinePunct/>
        <w:adjustRightInd w:val="0"/>
        <w:snapToGrid w:val="0"/>
        <w:jc w:val="center"/>
        <w:rPr>
          <w:rFonts w:ascii="Times New Roman" w:hAnsi="Times New Roman" w:eastAsia="楷体_GB2312" w:cs="Times New Roman"/>
          <w:bCs/>
          <w:kern w:val="0"/>
          <w:sz w:val="36"/>
          <w:szCs w:val="36"/>
        </w:rPr>
      </w:pPr>
      <w:r>
        <w:rPr>
          <w:rFonts w:ascii="Times New Roman" w:hAnsi="Times New Roman" w:eastAsia="楷体_GB2312" w:cs="Times New Roman"/>
          <w:b/>
          <w:bCs/>
          <w:kern w:val="0"/>
          <w:sz w:val="36"/>
          <w:szCs w:val="36"/>
        </w:rPr>
        <w:br w:type="page"/>
      </w:r>
    </w:p>
    <w:p w14:paraId="718A7B04">
      <w:pPr>
        <w:topLinePunct/>
        <w:adjustRightInd w:val="0"/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2" w:name="_Hlk169712606"/>
      <w:r>
        <w:rPr>
          <w:rFonts w:ascii="Times New Roman" w:hAnsi="Times New Roman" w:eastAsia="方正小标宋简体" w:cs="Times New Roman"/>
          <w:sz w:val="44"/>
          <w:szCs w:val="44"/>
        </w:rPr>
        <w:t>填报说明</w:t>
      </w:r>
    </w:p>
    <w:p w14:paraId="44024FDB">
      <w:pPr>
        <w:topLinePunct/>
        <w:adjustRightInd w:val="0"/>
        <w:snapToGrid w:val="0"/>
        <w:jc w:val="center"/>
        <w:rPr>
          <w:rFonts w:ascii="Times New Roman" w:hAnsi="Times New Roman" w:eastAsia="仿宋_GB2312" w:cs="Times New Roman"/>
        </w:rPr>
      </w:pPr>
    </w:p>
    <w:p w14:paraId="67E9E33C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一、本申报书是企业申请“成都市轨道交通产业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高质量发展</w:t>
      </w:r>
      <w:r>
        <w:rPr>
          <w:rFonts w:ascii="Times New Roman" w:hAnsi="Times New Roman" w:eastAsia="方正仿宋简体" w:cs="Times New Roman"/>
          <w:sz w:val="32"/>
          <w:szCs w:val="32"/>
        </w:rPr>
        <w:t>产品供给清单”的依据。</w:t>
      </w:r>
    </w:p>
    <w:p w14:paraId="5817CD43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二、本申报书由申报企业填写后，报送</w:t>
      </w:r>
      <w:r>
        <w:rPr>
          <w:rFonts w:ascii="Times New Roman" w:hAnsi="Times New Roman" w:eastAsia="方正仿宋简体" w:cs="Times New Roman"/>
          <w:b/>
          <w:bCs/>
          <w:sz w:val="32"/>
          <w:szCs w:val="32"/>
        </w:rPr>
        <w:t>电子文档</w:t>
      </w:r>
      <w:r>
        <w:rPr>
          <w:rFonts w:ascii="Times New Roman" w:hAnsi="Times New Roman" w:eastAsia="方正仿宋简体" w:cs="Times New Roman"/>
          <w:sz w:val="32"/>
          <w:szCs w:val="32"/>
        </w:rPr>
        <w:t>至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指定邮箱</w:t>
      </w:r>
      <w:r>
        <w:rPr>
          <w:rFonts w:ascii="Times New Roman" w:hAnsi="Times New Roman" w:eastAsia="方正仿宋简体" w:cs="Times New Roman"/>
          <w:sz w:val="32"/>
          <w:szCs w:val="32"/>
        </w:rPr>
        <w:t>审核。</w:t>
      </w:r>
    </w:p>
    <w:p w14:paraId="5950E504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通过审核的申报企业，</w:t>
      </w:r>
      <w:r>
        <w:rPr>
          <w:rFonts w:ascii="Times New Roman" w:hAnsi="Times New Roman" w:eastAsia="方正仿宋简体" w:cs="Times New Roman"/>
          <w:b/>
          <w:bCs/>
          <w:sz w:val="32"/>
          <w:szCs w:val="32"/>
        </w:rPr>
        <w:t>纸质版</w:t>
      </w:r>
      <w:r>
        <w:rPr>
          <w:rFonts w:ascii="Times New Roman" w:hAnsi="Times New Roman" w:eastAsia="方正仿宋简体" w:cs="Times New Roman"/>
          <w:sz w:val="32"/>
          <w:szCs w:val="32"/>
        </w:rPr>
        <w:t>在加盖公章后，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按</w:t>
      </w:r>
      <w:r>
        <w:rPr>
          <w:rFonts w:ascii="Times New Roman" w:hAnsi="Times New Roman" w:eastAsia="方正仿宋简体" w:cs="Times New Roman"/>
          <w:sz w:val="32"/>
          <w:szCs w:val="32"/>
        </w:rPr>
        <w:t>一式4份提交，同时报送相应电子文档1份。</w:t>
      </w:r>
    </w:p>
    <w:p w14:paraId="1418B0CD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电子文档的“文件夹”名称格式为：“企业名称+申报产品”。例如，“XXX公司+XXX产品申报资料”。</w:t>
      </w:r>
    </w:p>
    <w:p w14:paraId="1473E532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三、申报单位按照填写要求和企业实际情况，认真准确填写申报书，并对所填写内容的真实、完整和准确性负责。</w:t>
      </w:r>
    </w:p>
    <w:p w14:paraId="26A9516F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四、申报材料格式要求：</w:t>
      </w:r>
    </w:p>
    <w:p w14:paraId="4BE9B06F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（一）统一用白色A4纸，须逐页编写页码。</w:t>
      </w:r>
    </w:p>
    <w:p w14:paraId="09B9FD46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（二）申报材料纸质版按照给定格式编写，制作封面、目录和正文（小四号仿宋字体，推荐使用1.25倍行距）。</w:t>
      </w:r>
    </w:p>
    <w:p w14:paraId="443F99F3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（三）本申报书与其它申报资料一同于左侧装订成册（加盖申报单位公章），封面切勿用塑料封皮。</w:t>
      </w:r>
    </w:p>
    <w:p w14:paraId="02F58DC8">
      <w:pPr>
        <w:topLinePunct/>
        <w:adjustRightInd w:val="0"/>
        <w:snapToGrid w:val="0"/>
        <w:spacing w:line="300" w:lineRule="auto"/>
        <w:ind w:firstLine="643" w:firstLineChars="200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同一申报产品应合并装订，不同申报产品应分别装订。</w:t>
      </w:r>
    </w:p>
    <w:p w14:paraId="53CD5D74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 xml:space="preserve">五、申报材料装订顺序： </w:t>
      </w:r>
    </w:p>
    <w:p w14:paraId="4232958F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（一）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第一批成都市轨道交通产业高质量发展产品供给清单申报书</w:t>
      </w:r>
      <w:r>
        <w:rPr>
          <w:rFonts w:ascii="Times New Roman" w:hAnsi="Times New Roman" w:eastAsia="方正仿宋简体" w:cs="Times New Roman"/>
          <w:sz w:val="32"/>
          <w:szCs w:val="32"/>
        </w:rPr>
        <w:t>封面、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对应材料</w:t>
      </w:r>
      <w:r>
        <w:rPr>
          <w:rFonts w:ascii="Times New Roman" w:hAnsi="Times New Roman" w:eastAsia="方正仿宋简体" w:cs="Times New Roman"/>
          <w:sz w:val="32"/>
          <w:szCs w:val="32"/>
        </w:rPr>
        <w:t>目录；</w:t>
      </w:r>
    </w:p>
    <w:p w14:paraId="1B256334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黑体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二</w:t>
      </w:r>
      <w:r>
        <w:rPr>
          <w:rFonts w:ascii="Times New Roman" w:hAnsi="Times New Roman" w:eastAsia="方正仿宋简体" w:cs="Times New Roman"/>
          <w:sz w:val="32"/>
          <w:szCs w:val="32"/>
        </w:rPr>
        <w:t>）</w:t>
      </w:r>
      <w:r>
        <w:rPr>
          <w:rFonts w:ascii="Times New Roman" w:hAnsi="Times New Roman" w:eastAsia="方正黑体简体" w:cs="Times New Roman"/>
          <w:sz w:val="32"/>
          <w:szCs w:val="32"/>
        </w:rPr>
        <w:t>产品评价指标体系</w:t>
      </w:r>
      <w:r>
        <w:rPr>
          <w:rFonts w:hint="eastAsia" w:ascii="Times New Roman" w:hAnsi="Times New Roman" w:eastAsia="方正黑体简体" w:cs="Times New Roman"/>
          <w:sz w:val="32"/>
          <w:szCs w:val="32"/>
        </w:rPr>
        <w:t>（</w:t>
      </w:r>
      <w:r>
        <w:rPr>
          <w:rFonts w:ascii="Times New Roman" w:hAnsi="Times New Roman" w:eastAsia="方正黑体简体" w:cs="Times New Roman"/>
          <w:sz w:val="30"/>
          <w:szCs w:val="30"/>
        </w:rPr>
        <w:t>申报产品基本情况</w:t>
      </w:r>
      <w:r>
        <w:rPr>
          <w:rFonts w:hint="eastAsia" w:ascii="Times New Roman" w:hAnsi="Times New Roman" w:eastAsia="方正黑体简体" w:cs="Times New Roman"/>
          <w:sz w:val="32"/>
          <w:szCs w:val="32"/>
        </w:rPr>
        <w:t>）</w:t>
      </w:r>
    </w:p>
    <w:p w14:paraId="2238D6D3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（三）</w:t>
      </w:r>
      <w:r>
        <w:rPr>
          <w:rFonts w:ascii="Times New Roman" w:hAnsi="Times New Roman" w:eastAsia="方正仿宋简体" w:cs="Times New Roman"/>
          <w:sz w:val="32"/>
          <w:szCs w:val="32"/>
        </w:rPr>
        <w:t>相关证明或佐证材料……（参考《成都市轨道交通产业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高质量发展</w:t>
      </w:r>
      <w:r>
        <w:rPr>
          <w:rFonts w:ascii="Times New Roman" w:hAnsi="Times New Roman" w:eastAsia="方正仿宋简体" w:cs="Times New Roman"/>
          <w:sz w:val="32"/>
          <w:szCs w:val="32"/>
        </w:rPr>
        <w:t>产品供给清单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遴选方案</w:t>
      </w:r>
      <w:r>
        <w:rPr>
          <w:rFonts w:ascii="Times New Roman" w:hAnsi="Times New Roman" w:eastAsia="方正仿宋简体" w:cs="Times New Roman"/>
          <w:sz w:val="32"/>
          <w:szCs w:val="32"/>
        </w:rPr>
        <w:t>》和申报材料清单）。</w:t>
      </w:r>
    </w:p>
    <w:p w14:paraId="01395060">
      <w:pPr>
        <w:topLinePunct/>
        <w:adjustRightInd w:val="0"/>
        <w:snapToGrid w:val="0"/>
        <w:spacing w:line="300" w:lineRule="auto"/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六、本申报书以外的内容及未尽事宜，可另附文字材料说明，格式及内容由申报单位参考以上要求。</w:t>
      </w:r>
    </w:p>
    <w:bookmarkEnd w:id="2"/>
    <w:p w14:paraId="277E0F97">
      <w:pPr>
        <w:rPr>
          <w:rFonts w:ascii="Times New Roman" w:hAnsi="Times New Roman" w:eastAsia="黑体" w:cs="Times New Roman"/>
          <w:bCs/>
          <w:kern w:val="0"/>
        </w:rPr>
        <w:sectPr>
          <w:headerReference r:id="rId3" w:type="first"/>
          <w:footerReference r:id="rId4" w:type="default"/>
          <w:footerReference r:id="rId5" w:type="even"/>
          <w:pgSz w:w="11906" w:h="16838"/>
          <w:pgMar w:top="1440" w:right="1800" w:bottom="1440" w:left="1800" w:header="0" w:footer="992" w:gutter="0"/>
          <w:cols w:space="720" w:num="1"/>
          <w:docGrid w:type="lines" w:linePitch="435" w:charSpace="0"/>
        </w:sectPr>
      </w:pPr>
    </w:p>
    <w:p w14:paraId="656C67B0">
      <w:pPr>
        <w:adjustRightInd w:val="0"/>
        <w:snapToGrid w:val="0"/>
        <w:spacing w:line="300" w:lineRule="auto"/>
        <w:rPr>
          <w:rFonts w:ascii="Times New Roman" w:hAnsi="Times New Roman" w:eastAsia="方正黑体简体" w:cs="Times New Roman"/>
          <w:sz w:val="32"/>
          <w:szCs w:val="32"/>
        </w:rPr>
      </w:pPr>
      <w:r>
        <w:rPr>
          <w:rFonts w:hint="eastAsia" w:ascii="Times New Roman" w:hAnsi="Times New Roman" w:eastAsia="方正黑体简体" w:cs="Times New Roman"/>
          <w:sz w:val="32"/>
          <w:szCs w:val="32"/>
        </w:rPr>
        <w:t>（一）</w:t>
      </w:r>
      <w:r>
        <w:rPr>
          <w:rFonts w:ascii="Times New Roman" w:hAnsi="Times New Roman" w:eastAsia="方正黑体简体" w:cs="Times New Roman"/>
          <w:sz w:val="32"/>
          <w:szCs w:val="32"/>
        </w:rPr>
        <w:t>产品评价指标体系</w:t>
      </w:r>
    </w:p>
    <w:tbl>
      <w:tblPr>
        <w:tblStyle w:val="20"/>
        <w:tblW w:w="992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3261"/>
        <w:gridCol w:w="1376"/>
        <w:gridCol w:w="4011"/>
      </w:tblGrid>
      <w:tr w14:paraId="35813A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992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429850D">
            <w:pPr>
              <w:adjustRightInd w:val="0"/>
              <w:snapToGrid w:val="0"/>
              <w:spacing w:line="300" w:lineRule="exact"/>
              <w:jc w:val="center"/>
              <w:rPr>
                <w:rFonts w:hint="eastAsia"/>
              </w:rPr>
            </w:pPr>
            <w:r>
              <w:rPr>
                <w:rFonts w:ascii="Times New Roman" w:hAnsi="Times New Roman" w:eastAsia="方正黑体简体" w:cs="Times New Roman"/>
                <w:sz w:val="30"/>
                <w:szCs w:val="30"/>
              </w:rPr>
              <w:t>申报产品基本情况</w:t>
            </w:r>
          </w:p>
        </w:tc>
      </w:tr>
      <w:tr w14:paraId="67973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FFD3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产品</w:t>
            </w:r>
          </w:p>
          <w:p w14:paraId="25CA76F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名称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0A4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BFC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产品</w:t>
            </w:r>
          </w:p>
          <w:p w14:paraId="3518F60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型号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2981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</w:tr>
      <w:tr w14:paraId="49D71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restart"/>
            <w:tcBorders>
              <w:top w:val="single" w:color="auto" w:sz="4" w:space="0"/>
            </w:tcBorders>
            <w:vAlign w:val="center"/>
          </w:tcPr>
          <w:p w14:paraId="4ED9F84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产品</w:t>
            </w:r>
          </w:p>
          <w:p w14:paraId="4F314BE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所属分类</w:t>
            </w:r>
          </w:p>
          <w:p w14:paraId="243760F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（请勾选）</w:t>
            </w:r>
          </w:p>
        </w:tc>
        <w:tc>
          <w:tcPr>
            <w:tcW w:w="3261" w:type="dxa"/>
            <w:vMerge w:val="restart"/>
            <w:tcBorders>
              <w:top w:val="single" w:color="auto" w:sz="4" w:space="0"/>
            </w:tcBorders>
            <w:shd w:val="clear" w:color="auto" w:fill="D1D1D1" w:themeFill="background2" w:themeFillShade="E6"/>
            <w:vAlign w:val="center"/>
          </w:tcPr>
          <w:p w14:paraId="599038B6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b/>
                <w:bCs/>
                <w:snapToGrid w:val="0"/>
                <w:szCs w:val="21"/>
              </w:rPr>
            </w:pPr>
            <w:r>
              <w:rPr>
                <w:rFonts w:ascii="黑体" w:hAnsi="黑体" w:eastAsia="黑体" w:cs="Times New Roman"/>
                <w:snapToGrid w:val="0"/>
                <w:szCs w:val="21"/>
              </w:rPr>
              <w:t>所属细分环节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</w:tcBorders>
            <w:shd w:val="clear" w:color="auto" w:fill="D1D1D1" w:themeFill="background2" w:themeFillShade="E6"/>
            <w:vAlign w:val="center"/>
          </w:tcPr>
          <w:p w14:paraId="48CC5616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制造</w:t>
            </w:r>
          </w:p>
        </w:tc>
      </w:tr>
      <w:tr w14:paraId="4CF36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2EDBD63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1D1D1" w:themeFill="background2" w:themeFillShade="E6"/>
            <w:vAlign w:val="center"/>
          </w:tcPr>
          <w:p w14:paraId="42B6019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tcBorders>
              <w:top w:val="single" w:color="auto" w:sz="4" w:space="0"/>
            </w:tcBorders>
            <w:shd w:val="clear" w:color="auto" w:fill="D1D1D1" w:themeFill="background2" w:themeFillShade="E6"/>
            <w:vAlign w:val="center"/>
          </w:tcPr>
          <w:p w14:paraId="27C508E8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检修</w:t>
            </w:r>
          </w:p>
        </w:tc>
      </w:tr>
      <w:tr w14:paraId="26C08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31FAACA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1D1D1" w:themeFill="background2" w:themeFillShade="E6"/>
            <w:vAlign w:val="center"/>
          </w:tcPr>
          <w:p w14:paraId="78BDC1C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tcBorders>
              <w:top w:val="single" w:color="auto" w:sz="4" w:space="0"/>
            </w:tcBorders>
            <w:shd w:val="clear" w:color="auto" w:fill="D1D1D1" w:themeFill="background2" w:themeFillShade="E6"/>
            <w:vAlign w:val="center"/>
          </w:tcPr>
          <w:p w14:paraId="369900CD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检验检测</w:t>
            </w:r>
          </w:p>
        </w:tc>
      </w:tr>
      <w:tr w14:paraId="5C8CC1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1645DB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restart"/>
            <w:shd w:val="clear" w:color="auto" w:fill="DAE9F7" w:themeFill="text2" w:themeFillTint="1A"/>
            <w:vAlign w:val="center"/>
          </w:tcPr>
          <w:p w14:paraId="40A6F00E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szCs w:val="21"/>
              </w:rPr>
              <w:t>轨道交通机电系统产品</w:t>
            </w: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78735E25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整车</w:t>
            </w:r>
          </w:p>
        </w:tc>
      </w:tr>
      <w:tr w14:paraId="26C15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2E03DDE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AE9F7" w:themeFill="text2" w:themeFillTint="1A"/>
            <w:vAlign w:val="center"/>
          </w:tcPr>
          <w:p w14:paraId="6564B032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3C33B55C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关键零部件系统</w:t>
            </w:r>
          </w:p>
        </w:tc>
      </w:tr>
      <w:tr w14:paraId="2E4B4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6189CE8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AE9F7" w:themeFill="text2" w:themeFillTint="1A"/>
            <w:vAlign w:val="center"/>
          </w:tcPr>
          <w:p w14:paraId="7EC51E47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69279350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其它零部件</w:t>
            </w:r>
          </w:p>
        </w:tc>
      </w:tr>
      <w:tr w14:paraId="3CFA1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1302F22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restart"/>
            <w:shd w:val="clear" w:color="auto" w:fill="DAE9F7" w:themeFill="text2" w:themeFillTint="1A"/>
            <w:vAlign w:val="center"/>
          </w:tcPr>
          <w:p w14:paraId="194FBF0E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szCs w:val="21"/>
              </w:rPr>
              <w:t>轨道交通机电系统产品</w:t>
            </w: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6C77AD43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机电设备</w:t>
            </w:r>
          </w:p>
        </w:tc>
      </w:tr>
      <w:tr w14:paraId="7CABF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7F26B86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AE9F7" w:themeFill="text2" w:themeFillTint="1A"/>
            <w:vAlign w:val="center"/>
          </w:tcPr>
          <w:p w14:paraId="0B7C3CE1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608580D2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供能设备</w:t>
            </w:r>
          </w:p>
        </w:tc>
      </w:tr>
      <w:tr w14:paraId="71046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6B6617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AE9F7" w:themeFill="text2" w:themeFillTint="1A"/>
            <w:vAlign w:val="center"/>
          </w:tcPr>
          <w:p w14:paraId="469073A5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63EC0839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工程装备</w:t>
            </w:r>
          </w:p>
        </w:tc>
      </w:tr>
      <w:tr w14:paraId="6B6C1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3E5ABB1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restart"/>
            <w:shd w:val="clear" w:color="auto" w:fill="DAE9F7" w:themeFill="text2" w:themeFillTint="1A"/>
            <w:vAlign w:val="center"/>
          </w:tcPr>
          <w:p w14:paraId="39C90906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szCs w:val="21"/>
              </w:rPr>
              <w:t>轨道交通配套产品</w:t>
            </w: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799F32C8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snapToGrid w:val="0"/>
                <w:szCs w:val="21"/>
              </w:rPr>
              <w:t>专用设备</w:t>
            </w:r>
          </w:p>
        </w:tc>
      </w:tr>
      <w:tr w14:paraId="665FD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4C571AA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DAE9F7" w:themeFill="text2" w:themeFillTint="1A"/>
            <w:vAlign w:val="center"/>
          </w:tcPr>
          <w:p w14:paraId="44A6744D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40C87C93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产线设备</w:t>
            </w:r>
          </w:p>
        </w:tc>
      </w:tr>
      <w:tr w14:paraId="34443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67C203E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</w:p>
        </w:tc>
        <w:tc>
          <w:tcPr>
            <w:tcW w:w="3261" w:type="dxa"/>
            <w:vMerge w:val="continue"/>
            <w:shd w:val="clear" w:color="auto" w:fill="F1F1F1" w:themeFill="background1" w:themeFillShade="F2"/>
            <w:vAlign w:val="center"/>
          </w:tcPr>
          <w:p w14:paraId="191C90A2">
            <w:pPr>
              <w:adjustRightInd w:val="0"/>
              <w:snapToGrid w:val="0"/>
              <w:spacing w:line="300" w:lineRule="exact"/>
              <w:jc w:val="center"/>
              <w:rPr>
                <w:rFonts w:hint="eastAsia" w:ascii="黑体" w:hAnsi="黑体" w:eastAsia="黑体" w:cs="Times New Roman"/>
                <w:snapToGrid w:val="0"/>
                <w:szCs w:val="21"/>
              </w:rPr>
            </w:pPr>
          </w:p>
        </w:tc>
        <w:tc>
          <w:tcPr>
            <w:tcW w:w="5387" w:type="dxa"/>
            <w:gridSpan w:val="2"/>
            <w:shd w:val="clear" w:color="auto" w:fill="DAE9F7" w:themeFill="text2" w:themeFillTint="1A"/>
            <w:vAlign w:val="center"/>
          </w:tcPr>
          <w:p w14:paraId="77E556EA">
            <w:pPr>
              <w:adjustRightInd w:val="0"/>
              <w:snapToGrid w:val="0"/>
              <w:spacing w:line="300" w:lineRule="exact"/>
              <w:ind w:firstLine="210" w:firstLineChars="100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其它配套设备</w:t>
            </w:r>
          </w:p>
        </w:tc>
      </w:tr>
      <w:tr w14:paraId="5E8EB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0" w:hRule="atLeast"/>
          <w:jc w:val="center"/>
        </w:trPr>
        <w:tc>
          <w:tcPr>
            <w:tcW w:w="1275" w:type="dxa"/>
            <w:vAlign w:val="center"/>
          </w:tcPr>
          <w:p w14:paraId="2FF6CB5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申报产品</w:t>
            </w:r>
          </w:p>
          <w:p w14:paraId="05CF2B3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简介</w:t>
            </w:r>
          </w:p>
        </w:tc>
        <w:tc>
          <w:tcPr>
            <w:tcW w:w="8648" w:type="dxa"/>
            <w:gridSpan w:val="3"/>
            <w:vAlign w:val="center"/>
          </w:tcPr>
          <w:p w14:paraId="521F5667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1、申报产品简介（性能特点、主要用途、主要技术指标、创新关键点、质量可靠性、品牌影响或价值等）。</w:t>
            </w:r>
          </w:p>
          <w:p w14:paraId="6425BEE0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snapToGrid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snapToGrid w:val="0"/>
                <w:szCs w:val="21"/>
              </w:rPr>
              <w:t>2、此项可在该表后单独附页。</w:t>
            </w:r>
          </w:p>
        </w:tc>
      </w:tr>
    </w:tbl>
    <w:p w14:paraId="6882C704">
      <w:pPr>
        <w:adjustRightInd w:val="0"/>
        <w:snapToGrid w:val="0"/>
        <w:spacing w:line="300" w:lineRule="auto"/>
        <w:rPr>
          <w:rFonts w:ascii="Times New Roman" w:hAnsi="Times New Roman" w:eastAsia="方正黑体简体" w:cs="Times New Roman"/>
        </w:rPr>
      </w:pPr>
    </w:p>
    <w:p w14:paraId="3C90649D">
      <w:pPr>
        <w:widowControl/>
        <w:jc w:val="left"/>
        <w:rPr>
          <w:rFonts w:ascii="Times New Roman" w:hAnsi="Times New Roman" w:eastAsia="方正黑体简体" w:cs="Times New Roman"/>
        </w:rPr>
      </w:pPr>
      <w:r>
        <w:rPr>
          <w:rFonts w:ascii="Times New Roman" w:hAnsi="Times New Roman" w:eastAsia="方正黑体简体" w:cs="Times New Roman"/>
        </w:rPr>
        <w:br w:type="page"/>
      </w:r>
    </w:p>
    <w:p w14:paraId="337C1B20">
      <w:pPr>
        <w:adjustRightInd w:val="0"/>
        <w:snapToGrid w:val="0"/>
        <w:spacing w:line="300" w:lineRule="auto"/>
        <w:jc w:val="center"/>
        <w:rPr>
          <w:rFonts w:ascii="Times New Roman" w:hAnsi="Times New Roman" w:eastAsia="方正黑体简体" w:cs="Times New Roman"/>
          <w:sz w:val="32"/>
          <w:szCs w:val="32"/>
        </w:rPr>
      </w:pPr>
      <w:r>
        <w:rPr>
          <w:rFonts w:ascii="Times New Roman" w:hAnsi="Times New Roman" w:eastAsia="方正黑体简体" w:cs="Times New Roman"/>
          <w:sz w:val="32"/>
          <w:szCs w:val="32"/>
        </w:rPr>
        <w:t>申报产品评价指标体系</w:t>
      </w:r>
    </w:p>
    <w:tbl>
      <w:tblPr>
        <w:tblStyle w:val="20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658"/>
        <w:gridCol w:w="679"/>
        <w:gridCol w:w="1445"/>
        <w:gridCol w:w="398"/>
        <w:gridCol w:w="2551"/>
        <w:gridCol w:w="1020"/>
        <w:gridCol w:w="2664"/>
      </w:tblGrid>
      <w:tr w14:paraId="357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50" w:type="dxa"/>
            <w:vAlign w:val="center"/>
          </w:tcPr>
          <w:p w14:paraId="2348DD0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  <w:t>一级指标</w:t>
            </w:r>
          </w:p>
        </w:tc>
        <w:tc>
          <w:tcPr>
            <w:tcW w:w="658" w:type="dxa"/>
            <w:vAlign w:val="center"/>
          </w:tcPr>
          <w:p w14:paraId="000C2EA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  <w:t>二级指标</w:t>
            </w:r>
          </w:p>
        </w:tc>
        <w:tc>
          <w:tcPr>
            <w:tcW w:w="679" w:type="dxa"/>
            <w:vAlign w:val="center"/>
          </w:tcPr>
          <w:p w14:paraId="6C2691A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  <w:t>三级指标</w:t>
            </w:r>
          </w:p>
        </w:tc>
        <w:tc>
          <w:tcPr>
            <w:tcW w:w="4394" w:type="dxa"/>
            <w:gridSpan w:val="3"/>
            <w:vAlign w:val="center"/>
          </w:tcPr>
          <w:p w14:paraId="3BECB6D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  <w:t>评价内容</w:t>
            </w:r>
          </w:p>
        </w:tc>
        <w:tc>
          <w:tcPr>
            <w:tcW w:w="3684" w:type="dxa"/>
            <w:gridSpan w:val="2"/>
            <w:vAlign w:val="center"/>
          </w:tcPr>
          <w:p w14:paraId="2F150BD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Cs w:val="21"/>
              </w:rPr>
              <w:t>具体情况（勾选或填写数量）</w:t>
            </w:r>
          </w:p>
        </w:tc>
      </w:tr>
      <w:tr w14:paraId="1B6FE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restart"/>
            <w:vAlign w:val="center"/>
          </w:tcPr>
          <w:p w14:paraId="41FB0E2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产品综合评价</w:t>
            </w:r>
          </w:p>
        </w:tc>
        <w:tc>
          <w:tcPr>
            <w:tcW w:w="658" w:type="dxa"/>
            <w:vMerge w:val="restart"/>
            <w:vAlign w:val="center"/>
          </w:tcPr>
          <w:p w14:paraId="1E642E6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产品重要度</w:t>
            </w:r>
          </w:p>
        </w:tc>
        <w:tc>
          <w:tcPr>
            <w:tcW w:w="679" w:type="dxa"/>
            <w:vMerge w:val="restart"/>
            <w:vAlign w:val="center"/>
          </w:tcPr>
          <w:p w14:paraId="4710DF0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重要程度</w:t>
            </w:r>
          </w:p>
          <w:p w14:paraId="1B14BD5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1C76A2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属于轨道交通车辆整车制造或检修类产品</w:t>
            </w:r>
          </w:p>
        </w:tc>
        <w:tc>
          <w:tcPr>
            <w:tcW w:w="1020" w:type="dxa"/>
            <w:vMerge w:val="restart"/>
            <w:vAlign w:val="center"/>
          </w:tcPr>
          <w:p w14:paraId="6E27355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此项只可勾选一项</w:t>
            </w:r>
          </w:p>
          <w:p w14:paraId="52C702E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sym w:font="Wingdings 2" w:char="F052"/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）</w:t>
            </w:r>
          </w:p>
        </w:tc>
        <w:tc>
          <w:tcPr>
            <w:tcW w:w="2664" w:type="dxa"/>
            <w:tcBorders>
              <w:bottom w:val="single" w:color="auto" w:sz="4" w:space="0"/>
            </w:tcBorders>
            <w:vAlign w:val="center"/>
          </w:tcPr>
          <w:p w14:paraId="140663D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B1F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5D40F76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9BFD12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638BF2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6341138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属于轨道交通车辆重要、关键零部件制造或检修类产品</w:t>
            </w:r>
          </w:p>
        </w:tc>
        <w:tc>
          <w:tcPr>
            <w:tcW w:w="1020" w:type="dxa"/>
            <w:vMerge w:val="continue"/>
            <w:vAlign w:val="center"/>
          </w:tcPr>
          <w:p w14:paraId="1E20E2C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664" w:type="dxa"/>
            <w:vAlign w:val="center"/>
          </w:tcPr>
          <w:p w14:paraId="5A21882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142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C9AFA9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9405A1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0C5E90D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30F13D2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属于轨道交通车辆其它零部件制造或检修类产品</w:t>
            </w:r>
          </w:p>
        </w:tc>
        <w:tc>
          <w:tcPr>
            <w:tcW w:w="1020" w:type="dxa"/>
            <w:vMerge w:val="continue"/>
            <w:vAlign w:val="center"/>
          </w:tcPr>
          <w:p w14:paraId="32170D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664" w:type="dxa"/>
            <w:vAlign w:val="center"/>
          </w:tcPr>
          <w:p w14:paraId="1488ACA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801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65E4327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396AEE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E9675A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7B411C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属于轨道交通配套重要、关键设备类产品</w:t>
            </w:r>
          </w:p>
        </w:tc>
        <w:tc>
          <w:tcPr>
            <w:tcW w:w="1020" w:type="dxa"/>
            <w:vMerge w:val="continue"/>
            <w:vAlign w:val="center"/>
          </w:tcPr>
          <w:p w14:paraId="5A64879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664" w:type="dxa"/>
            <w:vAlign w:val="center"/>
          </w:tcPr>
          <w:p w14:paraId="34D100B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730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654CF87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8EC06D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FA2D9F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657B3F4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属于轨道交通配套其它设备类产品</w:t>
            </w:r>
          </w:p>
        </w:tc>
        <w:tc>
          <w:tcPr>
            <w:tcW w:w="1020" w:type="dxa"/>
            <w:vMerge w:val="continue"/>
            <w:tcBorders>
              <w:bottom w:val="single" w:color="auto" w:sz="4" w:space="0"/>
            </w:tcBorders>
            <w:vAlign w:val="center"/>
          </w:tcPr>
          <w:p w14:paraId="79754FC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664" w:type="dxa"/>
            <w:tcBorders>
              <w:bottom w:val="single" w:color="auto" w:sz="4" w:space="0"/>
            </w:tcBorders>
            <w:vAlign w:val="center"/>
          </w:tcPr>
          <w:p w14:paraId="03C8BA1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409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7384D6E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54C136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产品先进性</w:t>
            </w:r>
          </w:p>
        </w:tc>
        <w:tc>
          <w:tcPr>
            <w:tcW w:w="679" w:type="dxa"/>
            <w:vMerge w:val="restart"/>
            <w:vAlign w:val="center"/>
          </w:tcPr>
          <w:p w14:paraId="009E7C1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产品知识产权数量</w:t>
            </w:r>
          </w:p>
        </w:tc>
        <w:tc>
          <w:tcPr>
            <w:tcW w:w="4394" w:type="dxa"/>
            <w:gridSpan w:val="3"/>
            <w:vAlign w:val="center"/>
          </w:tcPr>
          <w:p w14:paraId="475143D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拥有发明专利数量；</w:t>
            </w:r>
          </w:p>
        </w:tc>
        <w:tc>
          <w:tcPr>
            <w:tcW w:w="3684" w:type="dxa"/>
            <w:gridSpan w:val="2"/>
            <w:vAlign w:val="center"/>
          </w:tcPr>
          <w:p w14:paraId="544F6C4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42C6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4B0C273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E51A30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F7C63D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4853AD4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拥有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实用新型专利数量</w:t>
            </w:r>
          </w:p>
        </w:tc>
        <w:tc>
          <w:tcPr>
            <w:tcW w:w="3684" w:type="dxa"/>
            <w:gridSpan w:val="2"/>
            <w:vAlign w:val="center"/>
          </w:tcPr>
          <w:p w14:paraId="4C35464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2251C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F90154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1CB7AF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5FD420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2B38B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拥有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软件著作权数量</w:t>
            </w:r>
          </w:p>
        </w:tc>
        <w:tc>
          <w:tcPr>
            <w:tcW w:w="3684" w:type="dxa"/>
            <w:gridSpan w:val="2"/>
            <w:vAlign w:val="center"/>
          </w:tcPr>
          <w:p w14:paraId="1BC5016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4F2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37BBDCA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5AB3B58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0DDCE24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产品先进性奖项</w:t>
            </w:r>
          </w:p>
        </w:tc>
        <w:tc>
          <w:tcPr>
            <w:tcW w:w="1445" w:type="dxa"/>
            <w:vMerge w:val="restart"/>
            <w:vAlign w:val="center"/>
          </w:tcPr>
          <w:p w14:paraId="443F7FA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国家级</w:t>
            </w:r>
          </w:p>
        </w:tc>
        <w:tc>
          <w:tcPr>
            <w:tcW w:w="2949" w:type="dxa"/>
            <w:gridSpan w:val="2"/>
            <w:vAlign w:val="center"/>
          </w:tcPr>
          <w:p w14:paraId="3EB8090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国家级技术发明奖</w:t>
            </w:r>
          </w:p>
        </w:tc>
        <w:tc>
          <w:tcPr>
            <w:tcW w:w="3684" w:type="dxa"/>
            <w:gridSpan w:val="2"/>
            <w:vAlign w:val="center"/>
          </w:tcPr>
          <w:p w14:paraId="5993F9D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293F4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537E8B1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8A9D71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6ACF42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445" w:type="dxa"/>
            <w:vMerge w:val="continue"/>
            <w:vAlign w:val="center"/>
          </w:tcPr>
          <w:p w14:paraId="1420615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39438EF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科学技术进步奖</w:t>
            </w:r>
          </w:p>
        </w:tc>
        <w:tc>
          <w:tcPr>
            <w:tcW w:w="3684" w:type="dxa"/>
            <w:gridSpan w:val="2"/>
            <w:vAlign w:val="center"/>
          </w:tcPr>
          <w:p w14:paraId="6FD0685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3CCF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1316BF5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6DBD43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2C78DC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445" w:type="dxa"/>
            <w:vMerge w:val="continue"/>
            <w:vAlign w:val="center"/>
          </w:tcPr>
          <w:p w14:paraId="1E63216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29A5835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重大技术装备首台（套）</w:t>
            </w:r>
          </w:p>
        </w:tc>
        <w:tc>
          <w:tcPr>
            <w:tcW w:w="3684" w:type="dxa"/>
            <w:gridSpan w:val="2"/>
            <w:vAlign w:val="center"/>
          </w:tcPr>
          <w:p w14:paraId="196E5DE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BC67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6E92A52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AD7B77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0A7384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445" w:type="dxa"/>
            <w:vMerge w:val="continue"/>
            <w:vAlign w:val="center"/>
          </w:tcPr>
          <w:p w14:paraId="7A2633D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26A070B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其它</w:t>
            </w:r>
          </w:p>
        </w:tc>
        <w:tc>
          <w:tcPr>
            <w:tcW w:w="3684" w:type="dxa"/>
            <w:gridSpan w:val="2"/>
            <w:vAlign w:val="center"/>
          </w:tcPr>
          <w:p w14:paraId="7411D93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54E16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5C294E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95ACD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27DBDE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445" w:type="dxa"/>
            <w:vMerge w:val="restart"/>
            <w:vAlign w:val="center"/>
          </w:tcPr>
          <w:p w14:paraId="7301BF0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省部级</w:t>
            </w:r>
          </w:p>
        </w:tc>
        <w:tc>
          <w:tcPr>
            <w:tcW w:w="2949" w:type="dxa"/>
            <w:gridSpan w:val="2"/>
            <w:vAlign w:val="center"/>
          </w:tcPr>
          <w:p w14:paraId="4DC0401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四川省科学技术奖</w:t>
            </w:r>
          </w:p>
        </w:tc>
        <w:tc>
          <w:tcPr>
            <w:tcW w:w="3684" w:type="dxa"/>
            <w:gridSpan w:val="2"/>
            <w:vAlign w:val="center"/>
          </w:tcPr>
          <w:p w14:paraId="3377333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DD7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61D14E8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7B66F5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CFBDC5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445" w:type="dxa"/>
            <w:vMerge w:val="continue"/>
            <w:vAlign w:val="center"/>
          </w:tcPr>
          <w:p w14:paraId="024C34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00EBC0F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重大技术装备首台（套）</w:t>
            </w:r>
          </w:p>
        </w:tc>
        <w:tc>
          <w:tcPr>
            <w:tcW w:w="3684" w:type="dxa"/>
            <w:gridSpan w:val="2"/>
            <w:vAlign w:val="center"/>
          </w:tcPr>
          <w:p w14:paraId="75B5D5B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6E67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2EC339B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256C939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07E20B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445" w:type="dxa"/>
            <w:vMerge w:val="continue"/>
            <w:vAlign w:val="center"/>
          </w:tcPr>
          <w:p w14:paraId="3F949F7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1461BE5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绿色工厂</w:t>
            </w:r>
          </w:p>
        </w:tc>
        <w:tc>
          <w:tcPr>
            <w:tcW w:w="3684" w:type="dxa"/>
            <w:gridSpan w:val="2"/>
            <w:vAlign w:val="center"/>
          </w:tcPr>
          <w:p w14:paraId="49DF58E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7FB9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50" w:type="dxa"/>
            <w:vMerge w:val="continue"/>
            <w:vAlign w:val="center"/>
          </w:tcPr>
          <w:p w14:paraId="709467F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E1E429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7A6E549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产品标准制定</w:t>
            </w:r>
          </w:p>
        </w:tc>
        <w:tc>
          <w:tcPr>
            <w:tcW w:w="4394" w:type="dxa"/>
            <w:gridSpan w:val="3"/>
            <w:vAlign w:val="center"/>
          </w:tcPr>
          <w:p w14:paraId="63E603E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以申报产品形成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kern w:val="0"/>
                <w:szCs w:val="21"/>
              </w:rPr>
              <w:t>国家标准</w:t>
            </w:r>
          </w:p>
        </w:tc>
        <w:tc>
          <w:tcPr>
            <w:tcW w:w="3684" w:type="dxa"/>
            <w:gridSpan w:val="2"/>
            <w:vAlign w:val="center"/>
          </w:tcPr>
          <w:p w14:paraId="31ED0E2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13B26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650" w:type="dxa"/>
            <w:vMerge w:val="continue"/>
            <w:vAlign w:val="center"/>
          </w:tcPr>
          <w:p w14:paraId="401B7BF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4291063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3AEDB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6E98B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以申报产品形成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kern w:val="0"/>
                <w:szCs w:val="21"/>
              </w:rPr>
              <w:t>行业标准、行业规则、行业方案、团体标准</w:t>
            </w:r>
          </w:p>
        </w:tc>
        <w:tc>
          <w:tcPr>
            <w:tcW w:w="3684" w:type="dxa"/>
            <w:gridSpan w:val="2"/>
            <w:vAlign w:val="center"/>
          </w:tcPr>
          <w:p w14:paraId="185EEC6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6BDB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75EF14F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0D7365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9F9684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0A5E4EE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以申报产品形成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kern w:val="0"/>
                <w:szCs w:val="21"/>
              </w:rPr>
              <w:t>地方标准</w:t>
            </w:r>
          </w:p>
        </w:tc>
        <w:tc>
          <w:tcPr>
            <w:tcW w:w="3684" w:type="dxa"/>
            <w:gridSpan w:val="2"/>
            <w:vAlign w:val="center"/>
          </w:tcPr>
          <w:p w14:paraId="7FD8B37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D40C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778375B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947187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0781546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产品体系认证</w:t>
            </w:r>
          </w:p>
        </w:tc>
        <w:tc>
          <w:tcPr>
            <w:tcW w:w="4394" w:type="dxa"/>
            <w:gridSpan w:val="3"/>
            <w:vAlign w:val="center"/>
          </w:tcPr>
          <w:p w14:paraId="078F0953"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IRIS(国际铁路行业标准)</w:t>
            </w:r>
          </w:p>
        </w:tc>
        <w:tc>
          <w:tcPr>
            <w:tcW w:w="3684" w:type="dxa"/>
            <w:gridSpan w:val="2"/>
            <w:vAlign w:val="center"/>
          </w:tcPr>
          <w:p w14:paraId="156560D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46013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20705A4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144FC1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E88AA9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C055CAF"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SIL</w:t>
            </w:r>
            <w:bookmarkStart w:id="3" w:name="_GoBack"/>
            <w:bookmarkEnd w:id="3"/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（安全完整性等级）</w:t>
            </w:r>
          </w:p>
        </w:tc>
        <w:tc>
          <w:tcPr>
            <w:tcW w:w="3684" w:type="dxa"/>
            <w:gridSpan w:val="2"/>
            <w:vAlign w:val="center"/>
          </w:tcPr>
          <w:p w14:paraId="74C1B31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1D1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084E08F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4BB519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1136B20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A578C27"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CURC、CRCC等体系认证</w:t>
            </w:r>
          </w:p>
        </w:tc>
        <w:tc>
          <w:tcPr>
            <w:tcW w:w="3684" w:type="dxa"/>
            <w:gridSpan w:val="2"/>
            <w:vAlign w:val="center"/>
          </w:tcPr>
          <w:p w14:paraId="0BA8B26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8D4C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1341150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00B3CFA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行业影响力</w:t>
            </w:r>
          </w:p>
        </w:tc>
        <w:tc>
          <w:tcPr>
            <w:tcW w:w="679" w:type="dxa"/>
            <w:vMerge w:val="restart"/>
            <w:vAlign w:val="center"/>
          </w:tcPr>
          <w:p w14:paraId="0A3F9B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产品业绩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43ADEDB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2021至2023年</w:t>
            </w:r>
          </w:p>
          <w:p w14:paraId="25BA935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产品业绩</w:t>
            </w:r>
          </w:p>
        </w:tc>
        <w:tc>
          <w:tcPr>
            <w:tcW w:w="2551" w:type="dxa"/>
            <w:vAlign w:val="center"/>
          </w:tcPr>
          <w:p w14:paraId="151F090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3亿元以上</w:t>
            </w:r>
          </w:p>
        </w:tc>
        <w:tc>
          <w:tcPr>
            <w:tcW w:w="3684" w:type="dxa"/>
            <w:gridSpan w:val="2"/>
            <w:vAlign w:val="center"/>
          </w:tcPr>
          <w:p w14:paraId="0F92299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74A87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4856542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6BBB2D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45109E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 w14:paraId="63643A4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762104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1亿元-3亿元（含）</w:t>
            </w:r>
          </w:p>
        </w:tc>
        <w:tc>
          <w:tcPr>
            <w:tcW w:w="3684" w:type="dxa"/>
            <w:gridSpan w:val="2"/>
            <w:vAlign w:val="center"/>
          </w:tcPr>
          <w:p w14:paraId="54F14FA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503D8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vAlign w:val="center"/>
          </w:tcPr>
          <w:p w14:paraId="2DB79D8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7822EFB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F53887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 w14:paraId="72A610D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7E023E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2000万-1亿元（含）</w:t>
            </w:r>
          </w:p>
        </w:tc>
        <w:tc>
          <w:tcPr>
            <w:tcW w:w="3684" w:type="dxa"/>
            <w:gridSpan w:val="2"/>
            <w:vAlign w:val="center"/>
          </w:tcPr>
          <w:p w14:paraId="1CCF1AA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5DB0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4A48BF6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15E868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Align w:val="center"/>
          </w:tcPr>
          <w:p w14:paraId="6FE1F47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用户评价</w:t>
            </w:r>
          </w:p>
        </w:tc>
        <w:tc>
          <w:tcPr>
            <w:tcW w:w="1843" w:type="dxa"/>
            <w:gridSpan w:val="2"/>
            <w:vAlign w:val="center"/>
          </w:tcPr>
          <w:p w14:paraId="2F2A30C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2021至2023年</w:t>
            </w:r>
          </w:p>
          <w:p w14:paraId="7BA3492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产品获终端用户或第三方权威机构评价</w:t>
            </w:r>
          </w:p>
        </w:tc>
        <w:tc>
          <w:tcPr>
            <w:tcW w:w="2551" w:type="dxa"/>
            <w:vAlign w:val="center"/>
          </w:tcPr>
          <w:p w14:paraId="70F1BF4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获好评数量</w:t>
            </w:r>
          </w:p>
        </w:tc>
        <w:tc>
          <w:tcPr>
            <w:tcW w:w="3684" w:type="dxa"/>
            <w:gridSpan w:val="2"/>
            <w:vAlign w:val="center"/>
          </w:tcPr>
          <w:p w14:paraId="7A76CF1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092F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1AE3E54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0702269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restart"/>
            <w:vAlign w:val="center"/>
          </w:tcPr>
          <w:p w14:paraId="5B8EBA9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媒体宣传</w:t>
            </w:r>
          </w:p>
        </w:tc>
        <w:tc>
          <w:tcPr>
            <w:tcW w:w="1843" w:type="dxa"/>
            <w:gridSpan w:val="2"/>
            <w:vAlign w:val="center"/>
          </w:tcPr>
          <w:p w14:paraId="01CE8D9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国家级媒体</w:t>
            </w:r>
          </w:p>
        </w:tc>
        <w:tc>
          <w:tcPr>
            <w:tcW w:w="2551" w:type="dxa"/>
            <w:vAlign w:val="center"/>
          </w:tcPr>
          <w:p w14:paraId="15C472C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近3年中央电视台等央视媒体报道企业先进事迹或项目产品</w:t>
            </w:r>
          </w:p>
        </w:tc>
        <w:tc>
          <w:tcPr>
            <w:tcW w:w="3684" w:type="dxa"/>
            <w:gridSpan w:val="2"/>
            <w:vAlign w:val="center"/>
          </w:tcPr>
          <w:p w14:paraId="7715468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10142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5FA2489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1E531B1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7E5D2D2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FFC83D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省部级媒体</w:t>
            </w:r>
          </w:p>
        </w:tc>
        <w:tc>
          <w:tcPr>
            <w:tcW w:w="2551" w:type="dxa"/>
            <w:vAlign w:val="center"/>
          </w:tcPr>
          <w:p w14:paraId="402DB00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近3年省部级媒体、行业商协会等报道企业先进事迹或项目产品</w:t>
            </w:r>
          </w:p>
        </w:tc>
        <w:tc>
          <w:tcPr>
            <w:tcW w:w="3684" w:type="dxa"/>
            <w:gridSpan w:val="2"/>
            <w:vAlign w:val="center"/>
          </w:tcPr>
          <w:p w14:paraId="376CF2F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6AB1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vMerge w:val="continue"/>
            <w:shd w:val="clear" w:color="auto" w:fill="auto"/>
            <w:vAlign w:val="center"/>
          </w:tcPr>
          <w:p w14:paraId="5977B59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58" w:type="dxa"/>
            <w:vMerge w:val="continue"/>
            <w:vAlign w:val="center"/>
          </w:tcPr>
          <w:p w14:paraId="3E61293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38E1C6F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BB193F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市级媒体</w:t>
            </w:r>
          </w:p>
        </w:tc>
        <w:tc>
          <w:tcPr>
            <w:tcW w:w="2551" w:type="dxa"/>
            <w:vAlign w:val="center"/>
          </w:tcPr>
          <w:p w14:paraId="5BFCF1C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近3年市级媒体、行业商协会等报道企业先进事迹或项目产品</w:t>
            </w:r>
          </w:p>
        </w:tc>
        <w:tc>
          <w:tcPr>
            <w:tcW w:w="3684" w:type="dxa"/>
            <w:gridSpan w:val="2"/>
            <w:vAlign w:val="center"/>
          </w:tcPr>
          <w:p w14:paraId="1F28608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</w:tc>
      </w:tr>
      <w:tr w14:paraId="4D891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 w14:paraId="4A04D56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产品综合评估</w:t>
            </w:r>
          </w:p>
        </w:tc>
        <w:tc>
          <w:tcPr>
            <w:tcW w:w="9415" w:type="dxa"/>
            <w:gridSpan w:val="7"/>
            <w:vAlign w:val="center"/>
          </w:tcPr>
          <w:p w14:paraId="70A35E55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1、此项</w:t>
            </w:r>
            <w:r>
              <w:rPr>
                <w:rFonts w:ascii="Times New Roman" w:hAnsi="Times New Roman" w:eastAsia="方正仿宋简体" w:cs="Times New Roman"/>
                <w:b/>
                <w:bCs/>
                <w:kern w:val="0"/>
                <w:szCs w:val="21"/>
              </w:rPr>
              <w:t>技术层面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由</w:t>
            </w:r>
            <w:r>
              <w:rPr>
                <w:rFonts w:ascii="Times New Roman" w:hAnsi="Times New Roman" w:eastAsia="方正仿宋简体" w:cs="Times New Roman"/>
                <w:b/>
                <w:bCs/>
                <w:kern w:val="0"/>
                <w:szCs w:val="21"/>
              </w:rPr>
              <w:t>专家委员会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，根据企业提供的材料进行综合评估，内容包括但不限于：</w:t>
            </w:r>
          </w:p>
          <w:p w14:paraId="4C9C3B53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（1）先进程度（产品突出功能或性能指标的先进程度等）。</w:t>
            </w:r>
          </w:p>
          <w:p w14:paraId="11FACF09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（2）成熟度（技术落地情况、稳定性和应用效果等）。</w:t>
            </w:r>
          </w:p>
          <w:p w14:paraId="12EB5EFE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（3）发展潜力（产品在“卡脖子”、“补短板”、“锻长板”、“填空白”等方面取得成效）</w:t>
            </w:r>
          </w:p>
          <w:p w14:paraId="1A95E9BF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</w:p>
          <w:p w14:paraId="0A8A9CE4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2、此项</w:t>
            </w:r>
            <w:r>
              <w:rPr>
                <w:rFonts w:ascii="Times New Roman" w:hAnsi="Times New Roman" w:eastAsia="方正仿宋简体" w:cs="Times New Roman"/>
                <w:b/>
                <w:bCs/>
                <w:kern w:val="0"/>
                <w:szCs w:val="21"/>
              </w:rPr>
              <w:t>行业层面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由</w:t>
            </w:r>
            <w:r>
              <w:rPr>
                <w:rFonts w:hint="eastAsia" w:ascii="Times New Roman" w:hAnsi="Times New Roman" w:eastAsia="方正仿宋简体" w:cs="Times New Roman"/>
                <w:kern w:val="0"/>
                <w:szCs w:val="21"/>
              </w:rPr>
              <w:t>行业主管部门、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kern w:val="0"/>
                <w:szCs w:val="21"/>
              </w:rPr>
              <w:t>轨道交通建设及使用单位</w:t>
            </w: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，根据企业提供的材料进行综合评估，内容包括但不限于：</w:t>
            </w:r>
          </w:p>
          <w:p w14:paraId="5DDCB0E4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（1）产销布局（国内/本地市场占有率、海外市场业绩等）。</w:t>
            </w:r>
          </w:p>
          <w:p w14:paraId="3D744B07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（2）服务水平（技术服务、售后服务、业务配合等）。</w:t>
            </w:r>
          </w:p>
          <w:p w14:paraId="296FD90C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（3）产业需求（申报产品是否符合成都市轨道交通产业发展需求）。</w:t>
            </w:r>
          </w:p>
          <w:p w14:paraId="0633C8B5">
            <w:pPr>
              <w:pStyle w:val="2"/>
              <w:rPr>
                <w:rFonts w:hint="eastAsia"/>
              </w:rPr>
            </w:pPr>
          </w:p>
          <w:p w14:paraId="4027B85A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方正仿宋简体" w:cs="Times New Roman"/>
                <w:kern w:val="0"/>
                <w:szCs w:val="21"/>
              </w:rPr>
            </w:pPr>
            <w:r>
              <w:rPr>
                <w:rFonts w:ascii="Times New Roman" w:hAnsi="Times New Roman" w:eastAsia="方正仿宋简体" w:cs="Times New Roman"/>
                <w:kern w:val="0"/>
                <w:szCs w:val="21"/>
              </w:rPr>
              <w:t>3、请企业提交申报产品上述资料，可附页。</w:t>
            </w:r>
          </w:p>
        </w:tc>
      </w:tr>
    </w:tbl>
    <w:p w14:paraId="502D131A">
      <w:pPr>
        <w:widowControl/>
        <w:jc w:val="left"/>
        <w:rPr>
          <w:rFonts w:ascii="Times New Roman" w:hAnsi="Times New Roman" w:eastAsia="方正黑体简体" w:cs="Times New Roman"/>
        </w:rPr>
      </w:pPr>
    </w:p>
    <w:p w14:paraId="79FE3E17">
      <w:pPr>
        <w:widowControl/>
        <w:jc w:val="left"/>
        <w:rPr>
          <w:rFonts w:ascii="Times New Roman" w:hAnsi="Times New Roman" w:eastAsia="方正小标宋简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永中仿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4290E">
    <w:pPr>
      <w:pStyle w:val="15"/>
      <w:framePr w:wrap="around" w:vAnchor="text" w:hAnchor="margin" w:xAlign="outside" w:y="1"/>
      <w:rPr>
        <w:rStyle w:val="23"/>
        <w:rFonts w:hint="eastAsia" w:eastAsia="宋体"/>
        <w:sz w:val="28"/>
        <w:szCs w:val="28"/>
      </w:rPr>
    </w:pPr>
    <w:r>
      <w:rPr>
        <w:rStyle w:val="23"/>
        <w:rFonts w:eastAsia="宋体"/>
        <w:sz w:val="28"/>
        <w:szCs w:val="28"/>
      </w:rPr>
      <w:t xml:space="preserve">— </w:t>
    </w:r>
    <w:r>
      <w:rPr>
        <w:rStyle w:val="23"/>
        <w:rFonts w:ascii="Times New Roman" w:hAnsi="Times New Roman" w:eastAsia="宋体" w:cs="Times New Roman"/>
        <w:sz w:val="28"/>
        <w:szCs w:val="28"/>
      </w:rPr>
      <w:fldChar w:fldCharType="begin"/>
    </w:r>
    <w:r>
      <w:rPr>
        <w:rStyle w:val="23"/>
        <w:rFonts w:ascii="Times New Roman" w:hAnsi="Times New Roman" w:eastAsia="宋体" w:cs="Times New Roman"/>
        <w:sz w:val="28"/>
        <w:szCs w:val="28"/>
      </w:rPr>
      <w:instrText xml:space="preserve">PAGE  </w:instrText>
    </w:r>
    <w:r>
      <w:rPr>
        <w:rStyle w:val="23"/>
        <w:rFonts w:ascii="Times New Roman" w:hAnsi="Times New Roman" w:eastAsia="宋体" w:cs="Times New Roman"/>
        <w:sz w:val="28"/>
        <w:szCs w:val="28"/>
      </w:rPr>
      <w:fldChar w:fldCharType="separate"/>
    </w:r>
    <w:r>
      <w:rPr>
        <w:rStyle w:val="23"/>
        <w:rFonts w:ascii="Times New Roman" w:hAnsi="Times New Roman" w:eastAsia="宋体" w:cs="Times New Roman"/>
        <w:sz w:val="28"/>
        <w:szCs w:val="28"/>
      </w:rPr>
      <w:t>4</w:t>
    </w:r>
    <w:r>
      <w:rPr>
        <w:rStyle w:val="23"/>
        <w:rFonts w:ascii="Times New Roman" w:hAnsi="Times New Roman" w:eastAsia="宋体" w:cs="Times New Roman"/>
        <w:sz w:val="28"/>
        <w:szCs w:val="28"/>
      </w:rPr>
      <w:fldChar w:fldCharType="end"/>
    </w:r>
    <w:r>
      <w:rPr>
        <w:rStyle w:val="23"/>
        <w:rFonts w:eastAsia="宋体"/>
        <w:sz w:val="28"/>
        <w:szCs w:val="28"/>
      </w:rPr>
      <w:t xml:space="preserve"> —</w:t>
    </w:r>
  </w:p>
  <w:p w14:paraId="6E78F8BE">
    <w:pPr>
      <w:pStyle w:val="15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555D0">
    <w:pPr>
      <w:pStyle w:val="15"/>
      <w:framePr w:wrap="around" w:vAnchor="text" w:hAnchor="margin" w:xAlign="outside" w:y="1"/>
      <w:rPr>
        <w:rStyle w:val="23"/>
        <w:rFonts w:hint="eastAsia" w:ascii="宋体" w:hAnsi="宋体" w:eastAsia="宋体"/>
        <w:sz w:val="28"/>
        <w:szCs w:val="28"/>
      </w:rPr>
    </w:pPr>
    <w:r>
      <w:rPr>
        <w:rStyle w:val="23"/>
        <w:rFonts w:hint="eastAsia" w:ascii="宋体" w:hAnsi="宋体" w:eastAsia="宋体"/>
        <w:sz w:val="28"/>
        <w:szCs w:val="28"/>
      </w:rPr>
      <w:t xml:space="preserve">— </w:t>
    </w:r>
    <w:r>
      <w:rPr>
        <w:rStyle w:val="23"/>
        <w:rFonts w:ascii="宋体" w:hAnsi="宋体" w:eastAsia="宋体"/>
        <w:sz w:val="28"/>
        <w:szCs w:val="28"/>
      </w:rPr>
      <w:fldChar w:fldCharType="begin"/>
    </w:r>
    <w:r>
      <w:rPr>
        <w:rStyle w:val="23"/>
        <w:rFonts w:ascii="宋体" w:hAnsi="宋体" w:eastAsia="宋体"/>
        <w:sz w:val="28"/>
        <w:szCs w:val="28"/>
      </w:rPr>
      <w:instrText xml:space="preserve">PAGE  </w:instrText>
    </w:r>
    <w:r>
      <w:rPr>
        <w:rStyle w:val="23"/>
        <w:rFonts w:ascii="宋体" w:hAnsi="宋体" w:eastAsia="宋体"/>
        <w:sz w:val="28"/>
        <w:szCs w:val="28"/>
      </w:rPr>
      <w:fldChar w:fldCharType="separate"/>
    </w:r>
    <w:r>
      <w:rPr>
        <w:rStyle w:val="23"/>
        <w:rFonts w:ascii="宋体" w:hAnsi="宋体" w:eastAsia="宋体"/>
        <w:sz w:val="28"/>
        <w:szCs w:val="28"/>
      </w:rPr>
      <w:t>52</w:t>
    </w:r>
    <w:r>
      <w:rPr>
        <w:rStyle w:val="23"/>
        <w:rFonts w:ascii="宋体" w:hAnsi="宋体" w:eastAsia="宋体"/>
        <w:sz w:val="28"/>
        <w:szCs w:val="28"/>
      </w:rPr>
      <w:fldChar w:fldCharType="end"/>
    </w:r>
    <w:r>
      <w:rPr>
        <w:rStyle w:val="23"/>
        <w:rFonts w:hint="eastAsia" w:ascii="宋体" w:hAnsi="宋体" w:eastAsia="宋体"/>
        <w:sz w:val="28"/>
        <w:szCs w:val="28"/>
      </w:rPr>
      <w:t xml:space="preserve"> —</w:t>
    </w:r>
  </w:p>
  <w:p w14:paraId="4CBCEB5F">
    <w:pPr>
      <w:pStyle w:val="15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AF796">
    <w:pPr>
      <w:pStyle w:val="16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zZDFkZGNiNzRlY2NkOWQ1MDc1MzUxMjNlZjUxOWEifQ=="/>
  </w:docVars>
  <w:rsids>
    <w:rsidRoot w:val="003C372C"/>
    <w:rsid w:val="00032F96"/>
    <w:rsid w:val="000354AA"/>
    <w:rsid w:val="0004768A"/>
    <w:rsid w:val="00117E8E"/>
    <w:rsid w:val="00130EF0"/>
    <w:rsid w:val="00197BF6"/>
    <w:rsid w:val="001A0ABC"/>
    <w:rsid w:val="001B46D9"/>
    <w:rsid w:val="00271353"/>
    <w:rsid w:val="00323765"/>
    <w:rsid w:val="0033149F"/>
    <w:rsid w:val="00356169"/>
    <w:rsid w:val="00374137"/>
    <w:rsid w:val="003816A9"/>
    <w:rsid w:val="003C372C"/>
    <w:rsid w:val="003D1B59"/>
    <w:rsid w:val="003D3038"/>
    <w:rsid w:val="004438AD"/>
    <w:rsid w:val="00443976"/>
    <w:rsid w:val="004C0C6F"/>
    <w:rsid w:val="0050721D"/>
    <w:rsid w:val="00521B11"/>
    <w:rsid w:val="00526C01"/>
    <w:rsid w:val="00555C48"/>
    <w:rsid w:val="0056251D"/>
    <w:rsid w:val="00583F4A"/>
    <w:rsid w:val="005C36A9"/>
    <w:rsid w:val="005E3900"/>
    <w:rsid w:val="00612D83"/>
    <w:rsid w:val="00613048"/>
    <w:rsid w:val="0063290A"/>
    <w:rsid w:val="00634F60"/>
    <w:rsid w:val="006676B2"/>
    <w:rsid w:val="0067079F"/>
    <w:rsid w:val="00680FD0"/>
    <w:rsid w:val="006D181C"/>
    <w:rsid w:val="00704B60"/>
    <w:rsid w:val="00733FDD"/>
    <w:rsid w:val="0073499C"/>
    <w:rsid w:val="00755691"/>
    <w:rsid w:val="007725F2"/>
    <w:rsid w:val="00876045"/>
    <w:rsid w:val="008E02D3"/>
    <w:rsid w:val="00933F9C"/>
    <w:rsid w:val="009435BC"/>
    <w:rsid w:val="00950819"/>
    <w:rsid w:val="00967A3A"/>
    <w:rsid w:val="0098501B"/>
    <w:rsid w:val="009E2EC0"/>
    <w:rsid w:val="009E3C51"/>
    <w:rsid w:val="00A511EC"/>
    <w:rsid w:val="00AA446D"/>
    <w:rsid w:val="00B8656D"/>
    <w:rsid w:val="00BA5405"/>
    <w:rsid w:val="00BC10F2"/>
    <w:rsid w:val="00C113AD"/>
    <w:rsid w:val="00C13EAA"/>
    <w:rsid w:val="00C16758"/>
    <w:rsid w:val="00C40167"/>
    <w:rsid w:val="00C72DE9"/>
    <w:rsid w:val="00CD0207"/>
    <w:rsid w:val="00CF5F35"/>
    <w:rsid w:val="00D07A90"/>
    <w:rsid w:val="00D30067"/>
    <w:rsid w:val="00D446A2"/>
    <w:rsid w:val="00D64C98"/>
    <w:rsid w:val="00DC418C"/>
    <w:rsid w:val="00DF5154"/>
    <w:rsid w:val="00E27DE8"/>
    <w:rsid w:val="00E42A5F"/>
    <w:rsid w:val="00E75F46"/>
    <w:rsid w:val="00E77250"/>
    <w:rsid w:val="00EC4DFB"/>
    <w:rsid w:val="00EE681D"/>
    <w:rsid w:val="00F515E3"/>
    <w:rsid w:val="00FE673E"/>
    <w:rsid w:val="033546D2"/>
    <w:rsid w:val="0598382C"/>
    <w:rsid w:val="1CF9318F"/>
    <w:rsid w:val="20E2315C"/>
    <w:rsid w:val="27575B34"/>
    <w:rsid w:val="32361419"/>
    <w:rsid w:val="650D673C"/>
    <w:rsid w:val="6902560A"/>
    <w:rsid w:val="6EC04D30"/>
    <w:rsid w:val="785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4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5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6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7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8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9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宋体"/>
      <w:sz w:val="18"/>
    </w:rPr>
  </w:style>
  <w:style w:type="paragraph" w:styleId="12">
    <w:name w:val="caption"/>
    <w:basedOn w:val="1"/>
    <w:next w:val="1"/>
    <w:unhideWhenUsed/>
    <w:qFormat/>
    <w:uiPriority w:val="35"/>
    <w:pPr>
      <w:spacing w:line="560" w:lineRule="exact"/>
      <w:ind w:firstLine="440" w:firstLineChars="200"/>
      <w:jc w:val="center"/>
    </w:pPr>
    <w:rPr>
      <w:rFonts w:ascii="Arial" w:hAnsi="Arial" w:eastAsia="黑体"/>
      <w:sz w:val="22"/>
      <w:szCs w:val="28"/>
      <w14:ligatures w14:val="standardContextual"/>
    </w:rPr>
  </w:style>
  <w:style w:type="paragraph" w:styleId="13">
    <w:name w:val="annotation text"/>
    <w:basedOn w:val="1"/>
    <w:link w:val="46"/>
    <w:unhideWhenUsed/>
    <w:qFormat/>
    <w:uiPriority w:val="99"/>
    <w:pPr>
      <w:jc w:val="left"/>
    </w:pPr>
  </w:style>
  <w:style w:type="paragraph" w:styleId="14">
    <w:name w:val="Salutation"/>
    <w:basedOn w:val="1"/>
    <w:next w:val="1"/>
    <w:qFormat/>
    <w:uiPriority w:val="99"/>
    <w:pPr>
      <w:widowControl/>
      <w:spacing w:before="16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zh-TW" w:eastAsia="zh-TW"/>
    </w:rPr>
  </w:style>
  <w:style w:type="paragraph" w:styleId="1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8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9">
    <w:name w:val="annotation subject"/>
    <w:basedOn w:val="13"/>
    <w:next w:val="13"/>
    <w:link w:val="47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Emphasis"/>
    <w:basedOn w:val="22"/>
    <w:qFormat/>
    <w:uiPriority w:val="20"/>
    <w:rPr>
      <w:i/>
    </w:rPr>
  </w:style>
  <w:style w:type="character" w:styleId="25">
    <w:name w:val="annotation reference"/>
    <w:basedOn w:val="22"/>
    <w:semiHidden/>
    <w:unhideWhenUsed/>
    <w:qFormat/>
    <w:uiPriority w:val="99"/>
    <w:rPr>
      <w:sz w:val="21"/>
      <w:szCs w:val="21"/>
    </w:rPr>
  </w:style>
  <w:style w:type="character" w:customStyle="1" w:styleId="26">
    <w:name w:val="标题 1 字符"/>
    <w:basedOn w:val="22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字符"/>
    <w:basedOn w:val="22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字符"/>
    <w:basedOn w:val="22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字符"/>
    <w:basedOn w:val="22"/>
    <w:link w:val="6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字符"/>
    <w:basedOn w:val="22"/>
    <w:link w:val="7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字符"/>
    <w:basedOn w:val="22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字符"/>
    <w:basedOn w:val="22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字符"/>
    <w:basedOn w:val="22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字符"/>
    <w:basedOn w:val="22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字符"/>
    <w:basedOn w:val="22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字符"/>
    <w:basedOn w:val="22"/>
    <w:link w:val="17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字符"/>
    <w:basedOn w:val="22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2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字符"/>
    <w:basedOn w:val="22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2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44">
    <w:name w:val="网格型1"/>
    <w:basedOn w:val="20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">
    <w:name w:val="样式1"/>
    <w:basedOn w:val="1"/>
    <w:next w:val="1"/>
    <w:qFormat/>
    <w:uiPriority w:val="0"/>
    <w:pPr>
      <w:widowControl/>
      <w:spacing w:line="360" w:lineRule="auto"/>
    </w:pPr>
    <w:rPr>
      <w:rFonts w:eastAsia="永中仿宋"/>
      <w:color w:val="000000"/>
      <w:kern w:val="0"/>
      <w:szCs w:val="20"/>
    </w:rPr>
  </w:style>
  <w:style w:type="character" w:customStyle="1" w:styleId="46">
    <w:name w:val="批注文字 字符"/>
    <w:basedOn w:val="22"/>
    <w:link w:val="1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7">
    <w:name w:val="批注主题 字符"/>
    <w:basedOn w:val="46"/>
    <w:link w:val="1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4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C1434-8DB5-41DF-A890-868DF1FB2C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1611</Words>
  <Characters>1652</Characters>
  <Lines>14</Lines>
  <Paragraphs>4</Paragraphs>
  <TotalTime>136</TotalTime>
  <ScaleCrop>false</ScaleCrop>
  <LinksUpToDate>false</LinksUpToDate>
  <CharactersWithSpaces>1712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2024-07-31T03:27:00Z</dcterms:created>
  <dc:creator>冬 冬</dc:creator>
  <cp:lastModifiedBy>dell</cp:lastModifiedBy>
  <cp:lastPrinted>2024-08-02T03:00:00Z</cp:lastPrinted>
  <dcterms:modified xsi:type="dcterms:W3CDTF">2024-09-05T07:03:56Z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719826C5550E423D922894E348ED7C7E_13</vt:lpwstr>
  </property>
</Properties>
</file>