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EE15C">
      <w:pPr>
        <w:adjustRightInd w:val="0"/>
        <w:snapToGrid w:val="0"/>
        <w:rPr>
          <w:rFonts w:hint="eastAsia" w:ascii="Times New Roman" w:hAnsi="Times New Roman" w:eastAsia="黑体" w:cs="Times New Roman"/>
          <w:sz w:val="32"/>
          <w:lang w:eastAsia="zh-CN"/>
        </w:rPr>
      </w:pPr>
      <w:r>
        <w:rPr>
          <w:rFonts w:ascii="Times New Roman" w:hAnsi="Times New Roman" w:eastAsia="黑体" w:cs="Times New Roman"/>
          <w:sz w:val="32"/>
        </w:rPr>
        <w:t>附件</w:t>
      </w:r>
      <w:r>
        <w:rPr>
          <w:rFonts w:hint="eastAsia" w:ascii="Times New Roman" w:hAnsi="Times New Roman" w:eastAsia="黑体" w:cs="Times New Roman"/>
          <w:sz w:val="32"/>
          <w:lang w:val="en-US" w:eastAsia="zh-CN"/>
        </w:rPr>
        <w:t>2</w:t>
      </w:r>
    </w:p>
    <w:p w14:paraId="4EB9440C">
      <w:pPr>
        <w:pStyle w:val="4"/>
        <w:adjustRightInd w:val="0"/>
        <w:snapToGrid w:val="0"/>
        <w:spacing w:after="0" w:line="590" w:lineRule="exact"/>
        <w:contextualSpacing w:val="0"/>
        <w:outlineLvl w:val="0"/>
        <w:rPr>
          <w:rFonts w:hint="eastAsia" w:ascii="Times New Roman" w:hAnsi="Times New Roman" w:eastAsia="方正小标宋简体" w:cs="Times New Roman"/>
          <w:bCs/>
          <w:spacing w:val="0"/>
          <w:kern w:val="2"/>
          <w:sz w:val="44"/>
          <w:szCs w:val="32"/>
          <w:lang w:eastAsia="zh-CN"/>
        </w:rPr>
      </w:pPr>
      <w:r>
        <w:rPr>
          <w:rFonts w:ascii="Times New Roman" w:hAnsi="Times New Roman" w:eastAsia="方正小标宋简体" w:cs="Times New Roman"/>
          <w:bCs/>
          <w:spacing w:val="0"/>
          <w:kern w:val="2"/>
          <w:sz w:val="44"/>
          <w:szCs w:val="32"/>
        </w:rPr>
        <w:t>申报材料清单</w:t>
      </w:r>
      <w:bookmarkStart w:id="0" w:name="_GoBack"/>
      <w:bookmarkEnd w:id="0"/>
    </w:p>
    <w:p w14:paraId="07512AC7">
      <w:pPr>
        <w:adjustRightInd w:val="0"/>
        <w:snapToGrid w:val="0"/>
        <w:ind w:firstLine="880"/>
        <w:jc w:val="center"/>
        <w:rPr>
          <w:rFonts w:ascii="Times New Roman" w:hAnsi="Times New Roman" w:eastAsia="方正小标宋简体" w:cs="Times New Roman"/>
          <w:sz w:val="44"/>
          <w:szCs w:val="44"/>
        </w:rPr>
      </w:pPr>
    </w:p>
    <w:p w14:paraId="5FA57128">
      <w:pPr>
        <w:adjustRightInd w:val="0"/>
        <w:snapToGrid w:val="0"/>
        <w:spacing w:line="590" w:lineRule="exact"/>
        <w:ind w:firstLine="640"/>
        <w:rPr>
          <w:rFonts w:ascii="Times New Roman" w:hAnsi="Times New Roman" w:eastAsia="方正黑体简体" w:cs="Times New Roman"/>
          <w:sz w:val="32"/>
          <w:szCs w:val="32"/>
        </w:rPr>
      </w:pPr>
      <w:r>
        <w:rPr>
          <w:rFonts w:ascii="Times New Roman" w:hAnsi="Times New Roman" w:eastAsia="方正黑体简体" w:cs="Times New Roman"/>
          <w:sz w:val="32"/>
          <w:szCs w:val="32"/>
        </w:rPr>
        <w:t>说明：以下材料无特殊说明均默认复印件</w:t>
      </w:r>
    </w:p>
    <w:p w14:paraId="1DBEA212">
      <w:pPr>
        <w:adjustRightInd w:val="0"/>
        <w:snapToGrid w:val="0"/>
        <w:spacing w:line="590" w:lineRule="exact"/>
        <w:ind w:firstLine="640"/>
        <w:rPr>
          <w:rFonts w:ascii="Times New Roman" w:hAnsi="Times New Roman" w:eastAsia="方正黑体简体" w:cs="Times New Roman"/>
          <w:sz w:val="32"/>
          <w:szCs w:val="32"/>
        </w:rPr>
      </w:pPr>
      <w:r>
        <w:rPr>
          <w:rFonts w:ascii="Times New Roman" w:hAnsi="Times New Roman" w:eastAsia="方正黑体简体" w:cs="Times New Roman"/>
          <w:sz w:val="32"/>
          <w:szCs w:val="32"/>
        </w:rPr>
        <w:t>一、申报必备材料</w:t>
      </w:r>
    </w:p>
    <w:p w14:paraId="16C838C6">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1．《第一批“成都市轨道交通产业</w:t>
      </w:r>
      <w:r>
        <w:rPr>
          <w:rFonts w:hint="eastAsia" w:ascii="Times New Roman" w:hAnsi="Times New Roman" w:eastAsia="方正仿宋简体" w:cs="Times New Roman"/>
          <w:sz w:val="32"/>
          <w:szCs w:val="32"/>
        </w:rPr>
        <w:t>高质量发展</w:t>
      </w:r>
      <w:r>
        <w:rPr>
          <w:rFonts w:ascii="Times New Roman" w:hAnsi="Times New Roman" w:eastAsia="方正仿宋简体" w:cs="Times New Roman"/>
          <w:sz w:val="32"/>
          <w:szCs w:val="32"/>
        </w:rPr>
        <w:t>产品供给清单”</w:t>
      </w:r>
      <w:r>
        <w:rPr>
          <w:rFonts w:hint="eastAsia" w:ascii="Times New Roman" w:hAnsi="Times New Roman" w:eastAsia="方正仿宋简体" w:cs="Times New Roman"/>
          <w:sz w:val="32"/>
          <w:szCs w:val="32"/>
          <w:lang w:eastAsia="zh-CN"/>
        </w:rPr>
        <w:t>企业</w:t>
      </w:r>
      <w:r>
        <w:rPr>
          <w:rFonts w:ascii="Times New Roman" w:hAnsi="Times New Roman" w:eastAsia="方正仿宋简体" w:cs="Times New Roman"/>
          <w:sz w:val="32"/>
          <w:szCs w:val="32"/>
        </w:rPr>
        <w:t>申报书》</w:t>
      </w:r>
    </w:p>
    <w:p w14:paraId="566B3DAF">
      <w:pPr>
        <w:adjustRightInd w:val="0"/>
        <w:snapToGrid w:val="0"/>
        <w:spacing w:line="59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2.</w:t>
      </w:r>
      <w:r>
        <w:rPr>
          <w:rFonts w:ascii="Times New Roman" w:hAnsi="Times New Roman" w:eastAsia="方正仿宋简体" w:cs="Times New Roman"/>
          <w:sz w:val="32"/>
          <w:szCs w:val="32"/>
        </w:rPr>
        <w:t>《第一批“成都市轨道交通产业</w:t>
      </w:r>
      <w:r>
        <w:rPr>
          <w:rFonts w:hint="eastAsia" w:ascii="Times New Roman" w:hAnsi="Times New Roman" w:eastAsia="方正仿宋简体" w:cs="Times New Roman"/>
          <w:sz w:val="32"/>
          <w:szCs w:val="32"/>
        </w:rPr>
        <w:t>高质量发展</w:t>
      </w:r>
      <w:r>
        <w:rPr>
          <w:rFonts w:ascii="Times New Roman" w:hAnsi="Times New Roman" w:eastAsia="方正仿宋简体" w:cs="Times New Roman"/>
          <w:sz w:val="32"/>
          <w:szCs w:val="32"/>
        </w:rPr>
        <w:t>产品供给清单”</w:t>
      </w:r>
      <w:r>
        <w:rPr>
          <w:rFonts w:hint="eastAsia" w:ascii="Times New Roman" w:hAnsi="Times New Roman" w:eastAsia="方正仿宋简体" w:cs="Times New Roman"/>
          <w:sz w:val="32"/>
          <w:szCs w:val="32"/>
          <w:lang w:eastAsia="zh-CN"/>
        </w:rPr>
        <w:t>产品</w:t>
      </w:r>
      <w:r>
        <w:rPr>
          <w:rFonts w:ascii="Times New Roman" w:hAnsi="Times New Roman" w:eastAsia="方正仿宋简体" w:cs="Times New Roman"/>
          <w:sz w:val="32"/>
          <w:szCs w:val="32"/>
        </w:rPr>
        <w:t>申报书》。</w:t>
      </w:r>
    </w:p>
    <w:p w14:paraId="5DC7C5F3">
      <w:pPr>
        <w:adjustRightInd w:val="0"/>
        <w:snapToGrid w:val="0"/>
        <w:spacing w:line="59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3</w:t>
      </w:r>
      <w:r>
        <w:rPr>
          <w:rFonts w:ascii="Times New Roman" w:hAnsi="Times New Roman" w:eastAsia="方正仿宋简体" w:cs="Times New Roman"/>
          <w:sz w:val="32"/>
          <w:szCs w:val="32"/>
        </w:rPr>
        <w:t>．三证合一的工商营业执照（盖鲜章）、法定代表人身份证。</w:t>
      </w:r>
    </w:p>
    <w:p w14:paraId="798424B8">
      <w:pPr>
        <w:adjustRightInd w:val="0"/>
        <w:snapToGrid w:val="0"/>
        <w:spacing w:line="59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4</w:t>
      </w:r>
      <w:r>
        <w:rPr>
          <w:rFonts w:hint="eastAsia" w:ascii="Times New Roman" w:hAnsi="Times New Roman" w:eastAsia="方正仿宋简体" w:cs="Times New Roman"/>
          <w:sz w:val="32"/>
          <w:szCs w:val="32"/>
        </w:rPr>
        <w:t>.申报单位自文件印发之日起3年内的市场主体专用信用报告（无违法违规证明版）（“信用中国（四川成都）”网站查询、下载、打印）。</w:t>
      </w:r>
    </w:p>
    <w:p w14:paraId="1E3E7056">
      <w:pPr>
        <w:adjustRightInd w:val="0"/>
        <w:snapToGrid w:val="0"/>
        <w:spacing w:line="590" w:lineRule="exact"/>
        <w:ind w:firstLine="640"/>
        <w:rPr>
          <w:rFonts w:ascii="Times New Roman" w:hAnsi="Times New Roman" w:eastAsia="方正黑体简体" w:cs="Times New Roman"/>
          <w:sz w:val="32"/>
          <w:szCs w:val="32"/>
        </w:rPr>
      </w:pPr>
      <w:r>
        <w:rPr>
          <w:rFonts w:ascii="Times New Roman" w:hAnsi="Times New Roman" w:eastAsia="方正黑体简体" w:cs="Times New Roman"/>
          <w:sz w:val="32"/>
          <w:szCs w:val="32"/>
        </w:rPr>
        <w:t>二、申报证明材料（包括但不限于以下材料）</w:t>
      </w:r>
    </w:p>
    <w:p w14:paraId="0CAA1867">
      <w:pPr>
        <w:adjustRightInd w:val="0"/>
        <w:snapToGrid w:val="0"/>
        <w:spacing w:line="590" w:lineRule="exact"/>
        <w:ind w:firstLine="643"/>
        <w:rPr>
          <w:rFonts w:ascii="Times New Roman" w:hAnsi="Times New Roman" w:eastAsia="方正仿宋简体" w:cs="Times New Roman"/>
          <w:b/>
          <w:bCs/>
          <w:sz w:val="32"/>
          <w:szCs w:val="32"/>
        </w:rPr>
      </w:pPr>
      <w:r>
        <w:rPr>
          <w:rFonts w:ascii="Times New Roman" w:hAnsi="Times New Roman" w:eastAsia="方正仿宋简体" w:cs="Times New Roman"/>
          <w:b/>
          <w:bCs/>
          <w:sz w:val="32"/>
          <w:szCs w:val="32"/>
        </w:rPr>
        <w:t>（一）企业综合评价（企业资料单独装订）</w:t>
      </w:r>
    </w:p>
    <w:p w14:paraId="12344AE4">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1．企业获得（国家级、省部级、市级）相关荣誉奖励证书和其它证明材料。</w:t>
      </w:r>
    </w:p>
    <w:p w14:paraId="18ADFB24">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2．近3年，经注册会计师事务所审计的企业财务审计报告复印件（具二维码标识，需体现企业营业收入、利润和研发费用等数据）。</w:t>
      </w:r>
    </w:p>
    <w:p w14:paraId="35377F97">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3．近3年，企业纳税申报报表、税票、缴款书等可以证明企业纳税情况的证明材料。</w:t>
      </w:r>
    </w:p>
    <w:p w14:paraId="611FA508">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4．企业获得（国家级、省部级、市级）企业技术中心、工程技术研究中心、工业设计中心、重点实验室等研发平台证明材料。</w:t>
      </w:r>
    </w:p>
    <w:p w14:paraId="295F1D15">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5．拥有轨道交通体系认证、行业标准认证等证明材料。</w:t>
      </w:r>
    </w:p>
    <w:p w14:paraId="5622B3FD">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6．其它佐证材料。</w:t>
      </w:r>
    </w:p>
    <w:p w14:paraId="1EE0AE53">
      <w:pPr>
        <w:adjustRightInd w:val="0"/>
        <w:snapToGrid w:val="0"/>
        <w:spacing w:line="590" w:lineRule="exact"/>
        <w:ind w:firstLine="643"/>
        <w:rPr>
          <w:rFonts w:ascii="Times New Roman" w:hAnsi="Times New Roman" w:eastAsia="方正仿宋简体" w:cs="Times New Roman"/>
          <w:b/>
          <w:bCs/>
          <w:sz w:val="32"/>
          <w:szCs w:val="32"/>
        </w:rPr>
      </w:pPr>
      <w:r>
        <w:rPr>
          <w:rFonts w:ascii="Times New Roman" w:hAnsi="Times New Roman" w:eastAsia="方正仿宋简体" w:cs="Times New Roman"/>
          <w:b/>
          <w:bCs/>
          <w:sz w:val="32"/>
          <w:szCs w:val="32"/>
        </w:rPr>
        <w:t>（二）产品综合评价</w:t>
      </w:r>
    </w:p>
    <w:p w14:paraId="7DF78BF7">
      <w:pPr>
        <w:adjustRightInd w:val="0"/>
        <w:snapToGrid w:val="0"/>
        <w:spacing w:line="590" w:lineRule="exact"/>
        <w:ind w:firstLine="643" w:firstLineChars="200"/>
        <w:rPr>
          <w:rFonts w:ascii="Times New Roman" w:hAnsi="Times New Roman" w:eastAsia="方正仿宋简体" w:cs="Times New Roman"/>
          <w:b/>
          <w:bCs/>
          <w:sz w:val="32"/>
          <w:szCs w:val="32"/>
        </w:rPr>
      </w:pPr>
      <w:r>
        <w:rPr>
          <w:rFonts w:ascii="Times New Roman" w:hAnsi="Times New Roman" w:eastAsia="方正仿宋简体" w:cs="Times New Roman"/>
          <w:b/>
          <w:bCs/>
          <w:sz w:val="32"/>
          <w:szCs w:val="32"/>
        </w:rPr>
        <w:t>（可申报3个产品，不同产品分别装订）</w:t>
      </w:r>
    </w:p>
    <w:p w14:paraId="45861BA4">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1．申报产品简介。</w:t>
      </w:r>
    </w:p>
    <w:p w14:paraId="7086E73F">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2．申报产品的商标注册证、自主知识产权证明、有效发明专利证书、软件著作权登记证书（属于共有的，申请单位需为第一权利人，且需提供共有权利人同意申请的证明）等。</w:t>
      </w:r>
    </w:p>
    <w:p w14:paraId="2F9203F0">
      <w:pPr>
        <w:adjustRightInd w:val="0"/>
        <w:snapToGrid w:val="0"/>
        <w:spacing w:line="59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3</w:t>
      </w:r>
      <w:r>
        <w:rPr>
          <w:rFonts w:ascii="Times New Roman" w:hAnsi="Times New Roman" w:eastAsia="方正仿宋简体" w:cs="Times New Roman"/>
          <w:sz w:val="32"/>
          <w:szCs w:val="32"/>
        </w:rPr>
        <w:t>．产品先进性奖项（国家级、省部级</w:t>
      </w:r>
      <w:r>
        <w:rPr>
          <w:rFonts w:hint="eastAsia" w:ascii="Times New Roman" w:hAnsi="Times New Roman" w:eastAsia="方正仿宋简体" w:cs="Times New Roman"/>
          <w:sz w:val="32"/>
          <w:szCs w:val="32"/>
        </w:rPr>
        <w:t>、市级</w:t>
      </w:r>
      <w:r>
        <w:rPr>
          <w:rFonts w:ascii="Times New Roman" w:hAnsi="Times New Roman" w:eastAsia="方正仿宋简体" w:cs="Times New Roman"/>
          <w:sz w:val="32"/>
          <w:szCs w:val="32"/>
        </w:rPr>
        <w:t>）证明材料。</w:t>
      </w:r>
    </w:p>
    <w:p w14:paraId="58D855AB">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4．</w:t>
      </w:r>
      <w:r>
        <w:rPr>
          <w:rFonts w:hint="eastAsia" w:ascii="Times New Roman" w:hAnsi="Times New Roman" w:eastAsia="方正仿宋简体" w:cs="Times New Roman"/>
          <w:sz w:val="32"/>
          <w:szCs w:val="32"/>
          <w:lang w:eastAsia="zh-CN"/>
        </w:rPr>
        <w:t>以申报产品形成的相应</w:t>
      </w:r>
      <w:r>
        <w:rPr>
          <w:rFonts w:hint="eastAsia" w:ascii="Times New Roman" w:hAnsi="Times New Roman" w:eastAsia="方正仿宋简体" w:cs="Times New Roman"/>
          <w:sz w:val="32"/>
          <w:szCs w:val="32"/>
        </w:rPr>
        <w:t>标准</w:t>
      </w:r>
      <w:r>
        <w:rPr>
          <w:rFonts w:ascii="Times New Roman" w:hAnsi="Times New Roman" w:eastAsia="方正仿宋简体" w:cs="Times New Roman"/>
          <w:sz w:val="32"/>
          <w:szCs w:val="32"/>
        </w:rPr>
        <w:t>（国家标准、行业标准、行业规则、行业方案、团体标准、地方标准）</w:t>
      </w:r>
      <w:r>
        <w:rPr>
          <w:rFonts w:hint="eastAsia" w:ascii="Times New Roman" w:hAnsi="Times New Roman" w:eastAsia="方正仿宋简体" w:cs="Times New Roman"/>
          <w:sz w:val="32"/>
          <w:szCs w:val="32"/>
        </w:rPr>
        <w:t>的</w:t>
      </w:r>
      <w:r>
        <w:rPr>
          <w:rFonts w:ascii="Times New Roman" w:hAnsi="Times New Roman" w:eastAsia="方正仿宋简体" w:cs="Times New Roman"/>
          <w:sz w:val="32"/>
          <w:szCs w:val="32"/>
        </w:rPr>
        <w:t>证明材料。</w:t>
      </w:r>
    </w:p>
    <w:p w14:paraId="32AF2CD5">
      <w:pPr>
        <w:adjustRightInd w:val="0"/>
        <w:snapToGrid w:val="0"/>
        <w:spacing w:line="59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5</w:t>
      </w:r>
      <w:r>
        <w:rPr>
          <w:rFonts w:ascii="Times New Roman" w:hAnsi="Times New Roman" w:eastAsia="方正仿宋简体" w:cs="Times New Roman"/>
          <w:sz w:val="32"/>
          <w:szCs w:val="32"/>
        </w:rPr>
        <w:t>．产品拥有轨道交通领域体系认证等行业认证标准证明材料。</w:t>
      </w:r>
    </w:p>
    <w:p w14:paraId="37E11DDC">
      <w:pPr>
        <w:adjustRightInd w:val="0"/>
        <w:snapToGrid w:val="0"/>
        <w:spacing w:line="59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6</w:t>
      </w:r>
      <w:r>
        <w:rPr>
          <w:rFonts w:ascii="Times New Roman" w:hAnsi="Times New Roman" w:eastAsia="方正仿宋简体" w:cs="Times New Roman"/>
          <w:sz w:val="32"/>
          <w:szCs w:val="32"/>
        </w:rPr>
        <w:t>．近3年，产品相关销售合同及发票、货款到账凭证等证明产品业绩材料。</w:t>
      </w:r>
    </w:p>
    <w:p w14:paraId="239B2FEE">
      <w:pPr>
        <w:adjustRightInd w:val="0"/>
        <w:snapToGrid w:val="0"/>
        <w:spacing w:line="59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7</w:t>
      </w:r>
      <w:r>
        <w:rPr>
          <w:rFonts w:ascii="Times New Roman" w:hAnsi="Times New Roman" w:eastAsia="方正仿宋简体" w:cs="Times New Roman"/>
          <w:sz w:val="32"/>
          <w:szCs w:val="32"/>
        </w:rPr>
        <w:t>．证明用户对产品的满意度和反馈的材料。</w:t>
      </w:r>
    </w:p>
    <w:p w14:paraId="52E475DB">
      <w:pPr>
        <w:adjustRightInd w:val="0"/>
        <w:snapToGrid w:val="0"/>
        <w:spacing w:line="59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8</w:t>
      </w:r>
      <w:r>
        <w:rPr>
          <w:rFonts w:ascii="Times New Roman" w:hAnsi="Times New Roman" w:eastAsia="方正仿宋简体" w:cs="Times New Roman"/>
          <w:sz w:val="32"/>
          <w:szCs w:val="32"/>
        </w:rPr>
        <w:t>．产品纳入各类公告、指导、规范、鼓励、推荐、推广、示范、应用名单（目录）等。</w:t>
      </w:r>
    </w:p>
    <w:p w14:paraId="5ACDC6D8">
      <w:pPr>
        <w:adjustRightInd w:val="0"/>
        <w:snapToGrid w:val="0"/>
        <w:spacing w:line="59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9</w:t>
      </w:r>
      <w:r>
        <w:rPr>
          <w:rFonts w:ascii="Times New Roman" w:hAnsi="Times New Roman" w:eastAsia="方正仿宋简体" w:cs="Times New Roman"/>
          <w:sz w:val="32"/>
          <w:szCs w:val="32"/>
        </w:rPr>
        <w:t>．全国性社会团体或具有执业资质的第三方机构出具的申报产品具备国内先进性或创新性，居于行业领先水平鉴定证明材料，包括但不限于科技查新报告、科技成果鉴定报告等。</w:t>
      </w:r>
    </w:p>
    <w:p w14:paraId="1FC0E244">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1</w:t>
      </w:r>
      <w:r>
        <w:rPr>
          <w:rFonts w:hint="eastAsia" w:ascii="Times New Roman" w:hAnsi="Times New Roman" w:eastAsia="方正仿宋简体" w:cs="Times New Roman"/>
          <w:sz w:val="32"/>
          <w:szCs w:val="32"/>
          <w:lang w:val="en-US" w:eastAsia="zh-CN"/>
        </w:rPr>
        <w:t>0</w:t>
      </w:r>
      <w:r>
        <w:rPr>
          <w:rFonts w:ascii="Times New Roman" w:hAnsi="Times New Roman" w:eastAsia="方正仿宋简体" w:cs="Times New Roman"/>
          <w:sz w:val="32"/>
          <w:szCs w:val="32"/>
        </w:rPr>
        <w:t>．申报产品综合评估材料：</w:t>
      </w:r>
    </w:p>
    <w:p w14:paraId="143CEA63">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（一）技术层面由专家委员会，根据企业提供的材料进行综合评估，内容包括但不限于：</w:t>
      </w:r>
    </w:p>
    <w:p w14:paraId="4EC6EDE0">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（1）先进程度（产品突出功能或性能指标的先进程度等）。</w:t>
      </w:r>
    </w:p>
    <w:p w14:paraId="4C2221DA">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（2）成熟度（技术落地情况、稳定性和应用效果等）。</w:t>
      </w:r>
    </w:p>
    <w:p w14:paraId="21AB6D41">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（3）发展潜力（产品在“卡脖子”、“补短板”、“锻长板”、“填空白”等方面取得成效）</w:t>
      </w:r>
    </w:p>
    <w:p w14:paraId="449D8643">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（二）行业层面由</w:t>
      </w:r>
      <w:r>
        <w:rPr>
          <w:rFonts w:hint="eastAsia" w:ascii="Times New Roman" w:hAnsi="Times New Roman" w:eastAsia="方正仿宋简体" w:cs="Times New Roman"/>
          <w:sz w:val="32"/>
          <w:szCs w:val="32"/>
        </w:rPr>
        <w:t>行业主管部门、轨道交通建设及使用单位</w:t>
      </w:r>
      <w:r>
        <w:rPr>
          <w:rFonts w:ascii="Times New Roman" w:hAnsi="Times New Roman" w:eastAsia="方正仿宋简体" w:cs="Times New Roman"/>
          <w:sz w:val="32"/>
          <w:szCs w:val="32"/>
        </w:rPr>
        <w:t>，根据企业提供的材料进行综合评估，内容包括但不限于：</w:t>
      </w:r>
    </w:p>
    <w:p w14:paraId="72BBCAFE">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（1）产销布局（国内/本地市场占有率、海外市场业绩等）。</w:t>
      </w:r>
    </w:p>
    <w:p w14:paraId="1180245E">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（2）服务水平（技术服务、售后服务、业务配合等）。</w:t>
      </w:r>
    </w:p>
    <w:p w14:paraId="7E5A6EA8">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（3）产业需求（申报产品是否符合成都市轨道交通产业发展需求）。</w:t>
      </w:r>
    </w:p>
    <w:p w14:paraId="1AC49D1E">
      <w:pPr>
        <w:adjustRightInd w:val="0"/>
        <w:snapToGrid w:val="0"/>
        <w:spacing w:line="59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sz w:val="32"/>
          <w:szCs w:val="32"/>
        </w:rPr>
        <w:t>1</w:t>
      </w:r>
      <w:r>
        <w:rPr>
          <w:rFonts w:hint="eastAsia" w:ascii="Times New Roman" w:hAnsi="Times New Roman" w:eastAsia="方正仿宋简体" w:cs="Times New Roman"/>
          <w:sz w:val="32"/>
          <w:szCs w:val="32"/>
          <w:lang w:val="en-US" w:eastAsia="zh-CN"/>
        </w:rPr>
        <w:t>1</w:t>
      </w:r>
      <w:r>
        <w:rPr>
          <w:rFonts w:ascii="Times New Roman" w:hAnsi="Times New Roman" w:eastAsia="方正仿宋简体" w:cs="Times New Roman"/>
          <w:sz w:val="32"/>
          <w:szCs w:val="32"/>
        </w:rPr>
        <w:t>．其它佐证材料。</w:t>
      </w:r>
    </w:p>
    <w:p w14:paraId="690D99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zZDFkZGNiNzRlY2NkOWQ1MDc1MzUxMjNlZjUxOWEifQ=="/>
  </w:docVars>
  <w:rsids>
    <w:rsidRoot w:val="7CA25D5E"/>
    <w:rsid w:val="2F6C2930"/>
    <w:rsid w:val="677A242C"/>
    <w:rsid w:val="788729A4"/>
    <w:rsid w:val="7CA2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宋体"/>
      <w:sz w:val="18"/>
    </w:rPr>
  </w:style>
  <w:style w:type="paragraph" w:styleId="3">
    <w:name w:val="annotation text"/>
    <w:basedOn w:val="1"/>
    <w:unhideWhenUsed/>
    <w:qFormat/>
    <w:uiPriority w:val="99"/>
    <w:pPr>
      <w:jc w:val="left"/>
    </w:pPr>
  </w:style>
  <w:style w:type="paragraph" w:styleId="4">
    <w:name w:val="Title"/>
    <w:basedOn w:val="1"/>
    <w:next w:val="1"/>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7">
    <w:name w:val="annotation reference"/>
    <w:basedOn w:val="6"/>
    <w:semiHidden/>
    <w:unhideWhenUsed/>
    <w:qFormat/>
    <w:uiPriority w:val="99"/>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1139</Words>
  <Characters>1143</Characters>
  <Lines>0</Lines>
  <Paragraphs>0</Paragraphs>
  <TotalTime>1</TotalTime>
  <ScaleCrop>false</ScaleCrop>
  <LinksUpToDate>false</LinksUpToDate>
  <CharactersWithSpaces>1143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2024-09-03T07:59:00Z</dcterms:created>
  <dc:creator>dell</dc:creator>
  <cp:lastModifiedBy>dell</cp:lastModifiedBy>
  <dcterms:modified xsi:type="dcterms:W3CDTF">2024-09-05T06:50:39Z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4285E29E3CFF4D3FB7D90D9A515958A6_11</vt:lpwstr>
  </property>
</Properties>
</file>