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2023年度部分上级切块资金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拟</w:t>
      </w:r>
      <w:r>
        <w:rPr>
          <w:rFonts w:hint="eastAsia" w:ascii="Times New Roman" w:hAnsi="Times New Roman" w:eastAsia="方正小标宋简体"/>
          <w:sz w:val="44"/>
          <w:szCs w:val="44"/>
        </w:rPr>
        <w:t>分配方案</w:t>
      </w:r>
      <w:bookmarkEnd w:id="0"/>
    </w:p>
    <w:tbl>
      <w:tblPr>
        <w:tblStyle w:val="2"/>
        <w:tblpPr w:leftFromText="180" w:rightFromText="180" w:vertAnchor="text" w:horzAnchor="page" w:tblpX="1155" w:tblpY="790"/>
        <w:tblOverlap w:val="never"/>
        <w:tblW w:w="98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6"/>
        <w:gridCol w:w="5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color w:val="000000"/>
                <w:sz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color w:val="000000"/>
                <w:sz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2"/>
              </w:rPr>
              <w:t>文件标题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color w:val="000000"/>
                <w:sz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2"/>
              </w:rPr>
              <w:t>拟分配方案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 xml:space="preserve">关于下达2022年省级工业发展资金的通知 </w:t>
            </w:r>
          </w:p>
        </w:tc>
        <w:tc>
          <w:tcPr>
            <w:tcW w:w="5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计划用于兑现2021年区级做大做强专项扶持政策-无股权采购项目206万元、2022区级做大做强专项扶持政策-无股权采购项目44万元、天翔环境帮扶资金50万。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关于下达2023年第一批省级工业发展专项资金中定向财力转移支付资金（第一批次）的通知</w:t>
            </w:r>
          </w:p>
        </w:tc>
        <w:tc>
          <w:tcPr>
            <w:tcW w:w="5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计划用于天翔环境帮扶资金50万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关于下达2023年第七批市级先进制造业发展专项资金的通知</w:t>
            </w:r>
          </w:p>
        </w:tc>
        <w:tc>
          <w:tcPr>
            <w:tcW w:w="5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计划用于2021年高新技术企业区级配套认定补助资金、2022年高新技术企业区级配套认定补助资金。</w:t>
            </w:r>
          </w:p>
        </w:tc>
      </w:tr>
    </w:tbl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wZjE2YTkxNTljYTMyZDgzMTcyNGYzM2FkM2U2NTEifQ=="/>
  </w:docVars>
  <w:rsids>
    <w:rsidRoot w:val="001C0927"/>
    <w:rsid w:val="001C0927"/>
    <w:rsid w:val="003D3FBB"/>
    <w:rsid w:val="690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854</Words>
  <Characters>948</Characters>
  <Lines>49</Lines>
  <Paragraphs>30</Paragraphs>
  <TotalTime>0</TotalTime>
  <ScaleCrop>false</ScaleCrop>
  <LinksUpToDate>false</LinksUpToDate>
  <CharactersWithSpaces>1772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2024-04-07T03:37:00Z</dcterms:created>
  <dc:creator>KK</dc:creator>
  <cp:lastModifiedBy>tfthpc</cp:lastModifiedBy>
  <dcterms:modified xsi:type="dcterms:W3CDTF">2024-04-11T09:43:21Z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FCADA36981E14D81A8A0540A6601E400_12</vt:lpwstr>
  </property>
</Properties>
</file>