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07" w:rsidRDefault="000B6D07" w:rsidP="000B6D07">
      <w:pPr>
        <w:spacing w:line="700" w:lineRule="exact"/>
        <w:jc w:val="center"/>
        <w:rPr>
          <w:rFonts w:eastAsia="方正小标宋简体"/>
          <w:spacing w:val="18"/>
          <w:sz w:val="44"/>
          <w:szCs w:val="44"/>
        </w:rPr>
      </w:pPr>
      <w:proofErr w:type="gramStart"/>
      <w:r>
        <w:rPr>
          <w:rFonts w:eastAsia="方正小标宋简体" w:hint="eastAsia"/>
          <w:spacing w:val="18"/>
          <w:sz w:val="44"/>
          <w:szCs w:val="44"/>
        </w:rPr>
        <w:t>《</w:t>
      </w:r>
      <w:proofErr w:type="gramEnd"/>
      <w:r>
        <w:rPr>
          <w:rFonts w:eastAsia="方正小标宋简体" w:hint="eastAsia"/>
          <w:spacing w:val="18"/>
          <w:sz w:val="44"/>
          <w:szCs w:val="44"/>
        </w:rPr>
        <w:t>成都高新技术产业开发区加快数字经济</w:t>
      </w:r>
    </w:p>
    <w:p w:rsidR="00A835FC" w:rsidRDefault="000B6D07" w:rsidP="00A835FC">
      <w:pPr>
        <w:spacing w:line="700" w:lineRule="exact"/>
        <w:jc w:val="center"/>
        <w:rPr>
          <w:rFonts w:eastAsia="方正小标宋简体"/>
          <w:spacing w:val="18"/>
          <w:sz w:val="44"/>
          <w:szCs w:val="44"/>
        </w:rPr>
      </w:pPr>
      <w:r>
        <w:rPr>
          <w:rFonts w:eastAsia="方正小标宋简体" w:hint="eastAsia"/>
          <w:spacing w:val="18"/>
          <w:sz w:val="44"/>
          <w:szCs w:val="44"/>
        </w:rPr>
        <w:t>产业重点领域高质量发展若干政策》</w:t>
      </w:r>
    </w:p>
    <w:p w:rsidR="000B6D07" w:rsidRDefault="000B6D07" w:rsidP="00A835FC">
      <w:pPr>
        <w:spacing w:line="700" w:lineRule="exact"/>
        <w:jc w:val="center"/>
        <w:rPr>
          <w:rFonts w:eastAsia="方正小标宋简体"/>
          <w:spacing w:val="18"/>
          <w:sz w:val="44"/>
          <w:szCs w:val="44"/>
        </w:rPr>
      </w:pPr>
      <w:r>
        <w:rPr>
          <w:rFonts w:eastAsia="方正小标宋简体" w:hint="eastAsia"/>
          <w:spacing w:val="18"/>
          <w:sz w:val="44"/>
          <w:szCs w:val="44"/>
        </w:rPr>
        <w:t>解读文本</w:t>
      </w:r>
    </w:p>
    <w:p w:rsidR="00A835FC" w:rsidRDefault="00A835FC" w:rsidP="000B6D07">
      <w:pPr>
        <w:spacing w:line="590" w:lineRule="exact"/>
        <w:ind w:firstLineChars="200" w:firstLine="712"/>
        <w:rPr>
          <w:rFonts w:eastAsia="方正仿宋"/>
          <w:spacing w:val="18"/>
          <w:sz w:val="32"/>
          <w:szCs w:val="32"/>
        </w:rPr>
      </w:pPr>
    </w:p>
    <w:p w:rsidR="000B6D07" w:rsidRDefault="000B6D07" w:rsidP="000B6D07">
      <w:pPr>
        <w:spacing w:line="590" w:lineRule="exact"/>
        <w:ind w:firstLineChars="200" w:firstLine="712"/>
        <w:rPr>
          <w:rFonts w:eastAsia="方正仿宋"/>
          <w:spacing w:val="18"/>
          <w:sz w:val="32"/>
          <w:szCs w:val="32"/>
        </w:rPr>
      </w:pPr>
      <w:r>
        <w:rPr>
          <w:rFonts w:eastAsia="方正仿宋" w:hint="eastAsia"/>
          <w:spacing w:val="18"/>
          <w:sz w:val="32"/>
          <w:szCs w:val="32"/>
        </w:rPr>
        <w:t>为进一步促进成都高新区数字经济产业高质量发展，加快数字经济</w:t>
      </w:r>
      <w:proofErr w:type="gramStart"/>
      <w:r>
        <w:rPr>
          <w:rFonts w:eastAsia="方正仿宋" w:hint="eastAsia"/>
          <w:spacing w:val="18"/>
          <w:sz w:val="32"/>
          <w:szCs w:val="32"/>
        </w:rPr>
        <w:t>产业建圈强链</w:t>
      </w:r>
      <w:proofErr w:type="gramEnd"/>
      <w:r>
        <w:rPr>
          <w:rFonts w:eastAsia="方正仿宋" w:hint="eastAsia"/>
          <w:spacing w:val="18"/>
          <w:sz w:val="32"/>
          <w:szCs w:val="32"/>
        </w:rPr>
        <w:t>，推动数字经济与实体经济深度融合，打造国家数字经济创新发展试验区、国家人工智能创新应用先导区、国家新一代人工智能创新发展试验区、国家智慧城市基础设施与智能网联汽车协同发展试点城市的核心区。根据国家《“十四五”数字经济发展规划》《数字中国建设整体布局规划</w:t>
      </w:r>
      <w:bookmarkStart w:id="0" w:name="_GoBack"/>
      <w:bookmarkEnd w:id="0"/>
      <w:r>
        <w:rPr>
          <w:rFonts w:eastAsia="方正仿宋" w:hint="eastAsia"/>
          <w:spacing w:val="18"/>
          <w:sz w:val="32"/>
          <w:szCs w:val="32"/>
        </w:rPr>
        <w:t>》《四川省“十四五”数字经济发展规划》《成都市“十四五”数字经济发展规划》等文件精神，</w:t>
      </w:r>
      <w:r w:rsidRPr="00453C33">
        <w:rPr>
          <w:rFonts w:eastAsia="方正仿宋" w:hint="eastAsia"/>
          <w:spacing w:val="18"/>
          <w:sz w:val="32"/>
          <w:szCs w:val="32"/>
        </w:rPr>
        <w:t>对表《</w:t>
      </w:r>
      <w:r w:rsidR="00453C33" w:rsidRPr="00453C33">
        <w:rPr>
          <w:rFonts w:eastAsia="方正仿宋" w:hint="eastAsia"/>
          <w:spacing w:val="18"/>
          <w:sz w:val="32"/>
          <w:szCs w:val="32"/>
        </w:rPr>
        <w:t>成都市进一步促进人工智能产业高质量发展的若干政策措施</w:t>
      </w:r>
      <w:r w:rsidRPr="00453C33">
        <w:rPr>
          <w:rFonts w:eastAsia="方正仿宋" w:hint="eastAsia"/>
          <w:spacing w:val="18"/>
          <w:sz w:val="32"/>
          <w:szCs w:val="32"/>
        </w:rPr>
        <w:t>》（成</w:t>
      </w:r>
      <w:r w:rsidR="00453C33" w:rsidRPr="00453C33">
        <w:rPr>
          <w:rFonts w:eastAsia="方正仿宋" w:hint="eastAsia"/>
          <w:spacing w:val="18"/>
          <w:sz w:val="32"/>
          <w:szCs w:val="32"/>
        </w:rPr>
        <w:t>经信发</w:t>
      </w:r>
      <w:r w:rsidRPr="00453C33">
        <w:rPr>
          <w:rFonts w:eastAsia="方正仿宋" w:hint="eastAsia"/>
          <w:spacing w:val="18"/>
          <w:sz w:val="32"/>
          <w:szCs w:val="32"/>
        </w:rPr>
        <w:t>〔</w:t>
      </w:r>
      <w:r w:rsidRPr="00453C33">
        <w:rPr>
          <w:rFonts w:eastAsia="方正仿宋" w:hint="eastAsia"/>
          <w:spacing w:val="18"/>
          <w:sz w:val="32"/>
          <w:szCs w:val="32"/>
        </w:rPr>
        <w:t>20</w:t>
      </w:r>
      <w:r w:rsidR="00453C33" w:rsidRPr="00453C33">
        <w:rPr>
          <w:rFonts w:eastAsia="方正仿宋" w:hint="eastAsia"/>
          <w:spacing w:val="18"/>
          <w:sz w:val="32"/>
          <w:szCs w:val="32"/>
        </w:rPr>
        <w:t>24</w:t>
      </w:r>
      <w:r w:rsidRPr="00453C33">
        <w:rPr>
          <w:rFonts w:eastAsia="方正仿宋" w:hint="eastAsia"/>
          <w:spacing w:val="18"/>
          <w:sz w:val="32"/>
          <w:szCs w:val="32"/>
        </w:rPr>
        <w:t>〕</w:t>
      </w:r>
      <w:r w:rsidR="00453C33" w:rsidRPr="00453C33">
        <w:rPr>
          <w:rFonts w:eastAsia="方正仿宋" w:hint="eastAsia"/>
          <w:spacing w:val="18"/>
          <w:sz w:val="32"/>
          <w:szCs w:val="32"/>
        </w:rPr>
        <w:t>1</w:t>
      </w:r>
      <w:r w:rsidRPr="00453C33">
        <w:rPr>
          <w:rFonts w:eastAsia="方正仿宋" w:hint="eastAsia"/>
          <w:spacing w:val="18"/>
          <w:sz w:val="32"/>
          <w:szCs w:val="32"/>
        </w:rPr>
        <w:t>号）、《成都</w:t>
      </w:r>
      <w:r>
        <w:rPr>
          <w:rFonts w:eastAsia="方正仿宋" w:hint="eastAsia"/>
          <w:spacing w:val="18"/>
          <w:sz w:val="32"/>
          <w:szCs w:val="32"/>
        </w:rPr>
        <w:t>市加快工业互联网发展支持政策》（成经信发〔</w:t>
      </w:r>
      <w:r>
        <w:rPr>
          <w:rFonts w:eastAsia="方正仿宋" w:hint="eastAsia"/>
          <w:spacing w:val="18"/>
          <w:sz w:val="32"/>
          <w:szCs w:val="32"/>
        </w:rPr>
        <w:t>2021</w:t>
      </w:r>
      <w:r>
        <w:rPr>
          <w:rFonts w:eastAsia="方正仿宋" w:hint="eastAsia"/>
          <w:spacing w:val="18"/>
          <w:sz w:val="32"/>
          <w:szCs w:val="32"/>
        </w:rPr>
        <w:t>〕</w:t>
      </w:r>
      <w:r>
        <w:rPr>
          <w:rFonts w:eastAsia="方正仿宋" w:hint="eastAsia"/>
          <w:spacing w:val="18"/>
          <w:sz w:val="32"/>
          <w:szCs w:val="32"/>
        </w:rPr>
        <w:t>2</w:t>
      </w:r>
      <w:r>
        <w:rPr>
          <w:rFonts w:eastAsia="方正仿宋" w:hint="eastAsia"/>
          <w:spacing w:val="18"/>
          <w:sz w:val="32"/>
          <w:szCs w:val="32"/>
        </w:rPr>
        <w:t>号）、《成都市关于进一步促进软件产业高质量发展的若干政策措施》（成经信发〔</w:t>
      </w:r>
      <w:r>
        <w:rPr>
          <w:rFonts w:eastAsia="方正仿宋" w:hint="eastAsia"/>
          <w:spacing w:val="18"/>
          <w:sz w:val="32"/>
          <w:szCs w:val="32"/>
        </w:rPr>
        <w:t>2023</w:t>
      </w:r>
      <w:r>
        <w:rPr>
          <w:rFonts w:eastAsia="方正仿宋" w:hint="eastAsia"/>
          <w:spacing w:val="18"/>
          <w:sz w:val="32"/>
          <w:szCs w:val="32"/>
        </w:rPr>
        <w:t>〕</w:t>
      </w:r>
      <w:r>
        <w:rPr>
          <w:rFonts w:eastAsia="方正仿宋" w:hint="eastAsia"/>
          <w:spacing w:val="18"/>
          <w:sz w:val="32"/>
          <w:szCs w:val="32"/>
        </w:rPr>
        <w:t>2</w:t>
      </w:r>
      <w:r>
        <w:rPr>
          <w:rFonts w:eastAsia="方正仿宋" w:hint="eastAsia"/>
          <w:spacing w:val="18"/>
          <w:sz w:val="32"/>
          <w:szCs w:val="32"/>
        </w:rPr>
        <w:t>号）等政策的相关支持方向和支持力度，对标《杭州市人民政府办公厅关于加快推进人工智能产业创新发展的实施意见》（</w:t>
      </w:r>
      <w:proofErr w:type="gramStart"/>
      <w:r>
        <w:rPr>
          <w:rFonts w:eastAsia="方正仿宋" w:hint="eastAsia"/>
          <w:spacing w:val="18"/>
          <w:sz w:val="32"/>
          <w:szCs w:val="32"/>
        </w:rPr>
        <w:t>杭政办</w:t>
      </w:r>
      <w:proofErr w:type="gramEnd"/>
      <w:r>
        <w:rPr>
          <w:rFonts w:eastAsia="方正仿宋" w:hint="eastAsia"/>
          <w:spacing w:val="18"/>
          <w:sz w:val="32"/>
          <w:szCs w:val="32"/>
        </w:rPr>
        <w:t>函〔</w:t>
      </w:r>
      <w:r>
        <w:rPr>
          <w:rFonts w:eastAsia="方正仿宋" w:hint="eastAsia"/>
          <w:spacing w:val="18"/>
          <w:sz w:val="32"/>
          <w:szCs w:val="32"/>
        </w:rPr>
        <w:t>2023</w:t>
      </w:r>
      <w:r>
        <w:rPr>
          <w:rFonts w:eastAsia="方正仿宋" w:hint="eastAsia"/>
          <w:spacing w:val="18"/>
          <w:sz w:val="32"/>
          <w:szCs w:val="32"/>
        </w:rPr>
        <w:t>〕</w:t>
      </w:r>
      <w:r>
        <w:rPr>
          <w:rFonts w:eastAsia="方正仿宋" w:hint="eastAsia"/>
          <w:spacing w:val="18"/>
          <w:sz w:val="32"/>
          <w:szCs w:val="32"/>
        </w:rPr>
        <w:t>55</w:t>
      </w:r>
      <w:r>
        <w:rPr>
          <w:rFonts w:eastAsia="方正仿宋" w:hint="eastAsia"/>
          <w:spacing w:val="18"/>
          <w:sz w:val="32"/>
          <w:szCs w:val="32"/>
        </w:rPr>
        <w:t>号）、《武汉市支持数字经济加快发展若干政策》（武政</w:t>
      </w:r>
      <w:proofErr w:type="gramStart"/>
      <w:r>
        <w:rPr>
          <w:rFonts w:eastAsia="方正仿宋" w:hint="eastAsia"/>
          <w:spacing w:val="18"/>
          <w:sz w:val="32"/>
          <w:szCs w:val="32"/>
        </w:rPr>
        <w:t>规</w:t>
      </w:r>
      <w:proofErr w:type="gramEnd"/>
      <w:r>
        <w:rPr>
          <w:rFonts w:eastAsia="方正仿宋" w:hint="eastAsia"/>
          <w:spacing w:val="18"/>
          <w:sz w:val="32"/>
          <w:szCs w:val="32"/>
        </w:rPr>
        <w:t>〔</w:t>
      </w:r>
      <w:r>
        <w:rPr>
          <w:rFonts w:eastAsia="方正仿宋" w:hint="eastAsia"/>
          <w:spacing w:val="18"/>
          <w:sz w:val="32"/>
          <w:szCs w:val="32"/>
        </w:rPr>
        <w:t>2022</w:t>
      </w:r>
      <w:r>
        <w:rPr>
          <w:rFonts w:eastAsia="方正仿宋" w:hint="eastAsia"/>
          <w:spacing w:val="18"/>
          <w:sz w:val="32"/>
          <w:szCs w:val="32"/>
        </w:rPr>
        <w:t>〕</w:t>
      </w:r>
      <w:r>
        <w:rPr>
          <w:rFonts w:eastAsia="方正仿宋" w:hint="eastAsia"/>
          <w:spacing w:val="18"/>
          <w:sz w:val="32"/>
          <w:szCs w:val="32"/>
        </w:rPr>
        <w:t>6</w:t>
      </w:r>
      <w:r>
        <w:rPr>
          <w:rFonts w:eastAsia="方正仿宋" w:hint="eastAsia"/>
          <w:spacing w:val="18"/>
          <w:sz w:val="32"/>
          <w:szCs w:val="32"/>
        </w:rPr>
        <w:t>号）等先进地区政策支持力度，同时吸收借鉴《深圳市坪山区关于加快智能网联汽车产业发展的若干</w:t>
      </w:r>
      <w:r>
        <w:rPr>
          <w:rFonts w:eastAsia="方正仿宋" w:hint="eastAsia"/>
          <w:spacing w:val="18"/>
          <w:sz w:val="32"/>
          <w:szCs w:val="32"/>
        </w:rPr>
        <w:lastRenderedPageBreak/>
        <w:t>措施》（</w:t>
      </w:r>
      <w:proofErr w:type="gramStart"/>
      <w:r>
        <w:rPr>
          <w:rFonts w:eastAsia="方正仿宋" w:hint="eastAsia"/>
          <w:spacing w:val="18"/>
          <w:sz w:val="32"/>
          <w:szCs w:val="32"/>
        </w:rPr>
        <w:t>深坪府规</w:t>
      </w:r>
      <w:proofErr w:type="gramEnd"/>
      <w:r>
        <w:rPr>
          <w:rFonts w:eastAsia="方正仿宋" w:hint="eastAsia"/>
          <w:spacing w:val="18"/>
          <w:sz w:val="32"/>
          <w:szCs w:val="32"/>
        </w:rPr>
        <w:t>〔</w:t>
      </w:r>
      <w:r>
        <w:rPr>
          <w:rFonts w:eastAsia="方正仿宋" w:hint="eastAsia"/>
          <w:spacing w:val="18"/>
          <w:sz w:val="32"/>
          <w:szCs w:val="32"/>
        </w:rPr>
        <w:t>2020</w:t>
      </w:r>
      <w:r>
        <w:rPr>
          <w:rFonts w:eastAsia="方正仿宋" w:hint="eastAsia"/>
          <w:spacing w:val="18"/>
          <w:sz w:val="32"/>
          <w:szCs w:val="32"/>
        </w:rPr>
        <w:t>〕</w:t>
      </w:r>
      <w:r>
        <w:rPr>
          <w:rFonts w:eastAsia="方正仿宋" w:hint="eastAsia"/>
          <w:spacing w:val="18"/>
          <w:sz w:val="32"/>
          <w:szCs w:val="32"/>
        </w:rPr>
        <w:t>3</w:t>
      </w:r>
      <w:r>
        <w:rPr>
          <w:rFonts w:eastAsia="方正仿宋" w:hint="eastAsia"/>
          <w:spacing w:val="18"/>
          <w:sz w:val="32"/>
          <w:szCs w:val="32"/>
        </w:rPr>
        <w:t>号）、《广州市黄埔区</w:t>
      </w:r>
      <w:r>
        <w:rPr>
          <w:rFonts w:eastAsia="方正仿宋" w:hint="eastAsia"/>
          <w:spacing w:val="18"/>
          <w:sz w:val="32"/>
          <w:szCs w:val="32"/>
        </w:rPr>
        <w:t xml:space="preserve"> </w:t>
      </w:r>
      <w:r>
        <w:rPr>
          <w:rFonts w:eastAsia="方正仿宋" w:hint="eastAsia"/>
          <w:spacing w:val="18"/>
          <w:sz w:val="32"/>
          <w:szCs w:val="32"/>
        </w:rPr>
        <w:t>广州开发区关于促进智慧车载系统及核心零部件产业发展办法实施细则》（穗</w:t>
      </w:r>
      <w:proofErr w:type="gramStart"/>
      <w:r>
        <w:rPr>
          <w:rFonts w:eastAsia="方正仿宋" w:hint="eastAsia"/>
          <w:spacing w:val="18"/>
          <w:sz w:val="32"/>
          <w:szCs w:val="32"/>
        </w:rPr>
        <w:t>埔</w:t>
      </w:r>
      <w:proofErr w:type="gramEnd"/>
      <w:r>
        <w:rPr>
          <w:rFonts w:eastAsia="方正仿宋" w:hint="eastAsia"/>
          <w:spacing w:val="18"/>
          <w:sz w:val="32"/>
          <w:szCs w:val="32"/>
        </w:rPr>
        <w:t>工信</w:t>
      </w:r>
      <w:proofErr w:type="gramStart"/>
      <w:r>
        <w:rPr>
          <w:rFonts w:eastAsia="方正仿宋" w:hint="eastAsia"/>
          <w:spacing w:val="18"/>
          <w:sz w:val="32"/>
          <w:szCs w:val="32"/>
        </w:rPr>
        <w:t>规</w:t>
      </w:r>
      <w:proofErr w:type="gramEnd"/>
      <w:r>
        <w:rPr>
          <w:rFonts w:eastAsia="方正仿宋" w:hint="eastAsia"/>
          <w:spacing w:val="18"/>
          <w:sz w:val="32"/>
          <w:szCs w:val="32"/>
        </w:rPr>
        <w:t>字〔</w:t>
      </w:r>
      <w:r>
        <w:rPr>
          <w:rFonts w:eastAsia="方正仿宋" w:hint="eastAsia"/>
          <w:spacing w:val="18"/>
          <w:sz w:val="32"/>
          <w:szCs w:val="32"/>
        </w:rPr>
        <w:t>2022</w:t>
      </w:r>
      <w:r>
        <w:rPr>
          <w:rFonts w:eastAsia="方正仿宋" w:hint="eastAsia"/>
          <w:spacing w:val="18"/>
          <w:sz w:val="32"/>
          <w:szCs w:val="32"/>
        </w:rPr>
        <w:t>〕</w:t>
      </w:r>
      <w:r>
        <w:rPr>
          <w:rFonts w:eastAsia="方正仿宋" w:hint="eastAsia"/>
          <w:spacing w:val="18"/>
          <w:sz w:val="32"/>
          <w:szCs w:val="32"/>
        </w:rPr>
        <w:t>4</w:t>
      </w:r>
      <w:r>
        <w:rPr>
          <w:rFonts w:eastAsia="方正仿宋" w:hint="eastAsia"/>
          <w:spacing w:val="18"/>
          <w:sz w:val="32"/>
          <w:szCs w:val="32"/>
        </w:rPr>
        <w:t>号）</w:t>
      </w:r>
      <w:r w:rsidR="00453C33">
        <w:rPr>
          <w:rFonts w:eastAsia="方正仿宋" w:hint="eastAsia"/>
          <w:spacing w:val="18"/>
          <w:sz w:val="32"/>
          <w:szCs w:val="32"/>
        </w:rPr>
        <w:t>、</w:t>
      </w:r>
      <w:r>
        <w:rPr>
          <w:rFonts w:eastAsia="方正仿宋" w:hint="eastAsia"/>
          <w:spacing w:val="18"/>
          <w:sz w:val="32"/>
          <w:szCs w:val="32"/>
        </w:rPr>
        <w:t>《广州市天河区关于扶持游戏产业健康发展的实施意见》（</w:t>
      </w:r>
      <w:proofErr w:type="gramStart"/>
      <w:r>
        <w:rPr>
          <w:rFonts w:eastAsia="方正仿宋" w:hint="eastAsia"/>
          <w:spacing w:val="18"/>
          <w:sz w:val="32"/>
          <w:szCs w:val="32"/>
        </w:rPr>
        <w:t>穗天科工</w:t>
      </w:r>
      <w:proofErr w:type="gramEnd"/>
      <w:r>
        <w:rPr>
          <w:rFonts w:eastAsia="方正仿宋" w:hint="eastAsia"/>
          <w:spacing w:val="18"/>
          <w:sz w:val="32"/>
          <w:szCs w:val="32"/>
        </w:rPr>
        <w:t>信〔</w:t>
      </w:r>
      <w:r>
        <w:rPr>
          <w:rFonts w:eastAsia="方正仿宋" w:hint="eastAsia"/>
          <w:spacing w:val="18"/>
          <w:sz w:val="32"/>
          <w:szCs w:val="32"/>
        </w:rPr>
        <w:t>2021</w:t>
      </w:r>
      <w:r>
        <w:rPr>
          <w:rFonts w:eastAsia="方正仿宋" w:hint="eastAsia"/>
          <w:spacing w:val="18"/>
          <w:sz w:val="32"/>
          <w:szCs w:val="32"/>
        </w:rPr>
        <w:t>〕</w:t>
      </w:r>
      <w:r>
        <w:rPr>
          <w:rFonts w:eastAsia="方正仿宋" w:hint="eastAsia"/>
          <w:spacing w:val="18"/>
          <w:sz w:val="32"/>
          <w:szCs w:val="32"/>
        </w:rPr>
        <w:t>1</w:t>
      </w:r>
      <w:r>
        <w:rPr>
          <w:rFonts w:eastAsia="方正仿宋" w:hint="eastAsia"/>
          <w:spacing w:val="18"/>
          <w:sz w:val="32"/>
          <w:szCs w:val="32"/>
        </w:rPr>
        <w:t>号）、《杭州滨江区关于进一步扶持文化创意产业发展的实施意见》（</w:t>
      </w:r>
      <w:proofErr w:type="gramStart"/>
      <w:r>
        <w:rPr>
          <w:rFonts w:eastAsia="方正仿宋" w:hint="eastAsia"/>
          <w:spacing w:val="18"/>
          <w:sz w:val="32"/>
          <w:szCs w:val="32"/>
        </w:rPr>
        <w:t>杭高新</w:t>
      </w:r>
      <w:proofErr w:type="gramEnd"/>
      <w:r>
        <w:rPr>
          <w:rFonts w:eastAsia="方正仿宋" w:hint="eastAsia"/>
          <w:spacing w:val="18"/>
          <w:sz w:val="32"/>
          <w:szCs w:val="32"/>
        </w:rPr>
        <w:t>〔</w:t>
      </w:r>
      <w:r>
        <w:rPr>
          <w:rFonts w:eastAsia="方正仿宋" w:hint="eastAsia"/>
          <w:spacing w:val="18"/>
          <w:sz w:val="32"/>
          <w:szCs w:val="32"/>
        </w:rPr>
        <w:t>2020</w:t>
      </w:r>
      <w:r>
        <w:rPr>
          <w:rFonts w:eastAsia="方正仿宋" w:hint="eastAsia"/>
          <w:spacing w:val="18"/>
          <w:sz w:val="32"/>
          <w:szCs w:val="32"/>
        </w:rPr>
        <w:t>〕</w:t>
      </w:r>
      <w:r>
        <w:rPr>
          <w:rFonts w:eastAsia="方正仿宋" w:hint="eastAsia"/>
          <w:spacing w:val="18"/>
          <w:sz w:val="32"/>
          <w:szCs w:val="32"/>
        </w:rPr>
        <w:t>16</w:t>
      </w:r>
      <w:r>
        <w:rPr>
          <w:rFonts w:eastAsia="方正仿宋" w:hint="eastAsia"/>
          <w:spacing w:val="18"/>
          <w:sz w:val="32"/>
          <w:szCs w:val="32"/>
        </w:rPr>
        <w:t>号）等先进地区经验做法。结合成都高新区数字经济产业发展的实际需求，特制定《成都高新技术产业开发区加快数字经济产业重点领域高质量发展若干政策》（以下简称《若干政策》）。</w:t>
      </w:r>
    </w:p>
    <w:p w:rsidR="000B6D07" w:rsidRDefault="000B6D07" w:rsidP="000B6D07">
      <w:pPr>
        <w:spacing w:line="590" w:lineRule="exact"/>
        <w:ind w:firstLineChars="200" w:firstLine="712"/>
        <w:rPr>
          <w:rFonts w:eastAsia="方正仿宋"/>
          <w:spacing w:val="18"/>
          <w:sz w:val="32"/>
          <w:szCs w:val="32"/>
        </w:rPr>
      </w:pPr>
      <w:r>
        <w:rPr>
          <w:rFonts w:eastAsia="方正仿宋" w:hint="eastAsia"/>
          <w:spacing w:val="18"/>
          <w:sz w:val="32"/>
          <w:szCs w:val="32"/>
        </w:rPr>
        <w:t>《若干政策》主要包含支持人工智能产业发展、支持车载智能系统产业发展、支持高端软件产业发展、支持数字文</w:t>
      </w:r>
      <w:proofErr w:type="gramStart"/>
      <w:r>
        <w:rPr>
          <w:rFonts w:eastAsia="方正仿宋" w:hint="eastAsia"/>
          <w:spacing w:val="18"/>
          <w:sz w:val="32"/>
          <w:szCs w:val="32"/>
        </w:rPr>
        <w:t>创产业</w:t>
      </w:r>
      <w:proofErr w:type="gramEnd"/>
      <w:r>
        <w:rPr>
          <w:rFonts w:eastAsia="方正仿宋" w:hint="eastAsia"/>
          <w:spacing w:val="18"/>
          <w:sz w:val="32"/>
          <w:szCs w:val="32"/>
        </w:rPr>
        <w:t>发展、支持数字经济产业生态加快构建等五方面政策措施，其中：</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（一）支持人工智能领域关键技术攻关。</w:t>
      </w:r>
      <w:r>
        <w:rPr>
          <w:rFonts w:eastAsia="方正仿宋" w:hint="eastAsia"/>
          <w:spacing w:val="18"/>
          <w:sz w:val="32"/>
          <w:szCs w:val="32"/>
        </w:rPr>
        <w:t>鼓励人工智能企业加大研发投入，重点支持企业攻关自然语言处理、计算机视觉、语音识别、知识图谱、决策智能等领域关键技术，按照研发投入强度和研发投入金额，按比例给予单个企业</w:t>
      </w:r>
      <w:r w:rsidR="00453C33">
        <w:rPr>
          <w:rFonts w:eastAsia="方正仿宋" w:hint="eastAsia"/>
          <w:spacing w:val="18"/>
          <w:sz w:val="32"/>
          <w:szCs w:val="32"/>
        </w:rPr>
        <w:t>每年</w:t>
      </w:r>
      <w:r>
        <w:rPr>
          <w:rFonts w:eastAsia="方正仿宋" w:hint="eastAsia"/>
          <w:spacing w:val="18"/>
          <w:sz w:val="32"/>
          <w:szCs w:val="32"/>
        </w:rPr>
        <w:t>最高</w:t>
      </w:r>
      <w:r>
        <w:rPr>
          <w:rFonts w:eastAsia="方正仿宋" w:hint="eastAsia"/>
          <w:spacing w:val="18"/>
          <w:sz w:val="32"/>
          <w:szCs w:val="32"/>
        </w:rPr>
        <w:t>1000</w:t>
      </w:r>
      <w:r>
        <w:rPr>
          <w:rFonts w:eastAsia="方正仿宋" w:hint="eastAsia"/>
          <w:spacing w:val="18"/>
          <w:sz w:val="32"/>
          <w:szCs w:val="32"/>
        </w:rPr>
        <w:t>万</w:t>
      </w:r>
      <w:r w:rsidR="00453C33">
        <w:rPr>
          <w:rFonts w:eastAsia="方正仿宋" w:hint="eastAsia"/>
          <w:spacing w:val="18"/>
          <w:sz w:val="32"/>
          <w:szCs w:val="32"/>
        </w:rPr>
        <w:t>元</w:t>
      </w:r>
      <w:r>
        <w:rPr>
          <w:rFonts w:eastAsia="方正仿宋" w:hint="eastAsia"/>
          <w:spacing w:val="18"/>
          <w:sz w:val="32"/>
          <w:szCs w:val="32"/>
        </w:rPr>
        <w:t>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（二）增强人工智能大模型开放创新。</w:t>
      </w:r>
      <w:r>
        <w:rPr>
          <w:rFonts w:eastAsia="方正仿宋" w:hint="eastAsia"/>
          <w:spacing w:val="18"/>
          <w:sz w:val="32"/>
          <w:szCs w:val="32"/>
        </w:rPr>
        <w:t>鼓励企业开展多模态通用大模型研发并向中小企业开放模型应用，对达到标准的通用大模型，按照模型研发成本，按比例给予牵头研制企业最高</w:t>
      </w:r>
      <w:r>
        <w:rPr>
          <w:rFonts w:eastAsia="方正仿宋" w:hint="eastAsia"/>
          <w:spacing w:val="18"/>
          <w:sz w:val="32"/>
          <w:szCs w:val="32"/>
        </w:rPr>
        <w:t>3000</w:t>
      </w:r>
      <w:r>
        <w:rPr>
          <w:rFonts w:eastAsia="方正仿宋" w:hint="eastAsia"/>
          <w:spacing w:val="18"/>
          <w:sz w:val="32"/>
          <w:szCs w:val="32"/>
        </w:rPr>
        <w:t>万元的补助；支持企业开发人工智</w:t>
      </w:r>
      <w:r>
        <w:rPr>
          <w:rFonts w:eastAsia="方正仿宋" w:hint="eastAsia"/>
          <w:spacing w:val="18"/>
          <w:sz w:val="32"/>
          <w:szCs w:val="32"/>
        </w:rPr>
        <w:lastRenderedPageBreak/>
        <w:t>能专用模型，对于评选的优秀专用模型，按照研发成本，按比例给予牵头研制企业最高</w:t>
      </w:r>
      <w:r>
        <w:rPr>
          <w:rFonts w:eastAsia="方正仿宋" w:hint="eastAsia"/>
          <w:spacing w:val="18"/>
          <w:sz w:val="32"/>
          <w:szCs w:val="32"/>
        </w:rPr>
        <w:t>300</w:t>
      </w:r>
      <w:r>
        <w:rPr>
          <w:rFonts w:eastAsia="方正仿宋" w:hint="eastAsia"/>
          <w:spacing w:val="18"/>
          <w:sz w:val="32"/>
          <w:szCs w:val="32"/>
        </w:rPr>
        <w:t>万元的补助。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（三）支持搭建开源开放平台（社区）。</w:t>
      </w:r>
      <w:r>
        <w:rPr>
          <w:rFonts w:eastAsia="方正仿宋" w:hint="eastAsia"/>
          <w:spacing w:val="18"/>
          <w:sz w:val="32"/>
          <w:szCs w:val="32"/>
        </w:rPr>
        <w:t>支持企业、高校院所和第三方机构围绕模型开发搭建开源开放平台（社区），择优评选一批开源开放示范平台（社区），优先享受公共数据集或公共数据产品支持。</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（四）支持引进总部</w:t>
      </w:r>
      <w:proofErr w:type="gramStart"/>
      <w:r>
        <w:rPr>
          <w:rFonts w:ascii="方正楷体" w:eastAsia="方正楷体" w:hint="eastAsia"/>
          <w:spacing w:val="18"/>
          <w:sz w:val="32"/>
          <w:szCs w:val="32"/>
        </w:rPr>
        <w:t>型链主</w:t>
      </w:r>
      <w:proofErr w:type="gramEnd"/>
      <w:r>
        <w:rPr>
          <w:rFonts w:ascii="方正楷体" w:eastAsia="方正楷体" w:hint="eastAsia"/>
          <w:spacing w:val="18"/>
          <w:sz w:val="32"/>
          <w:szCs w:val="32"/>
        </w:rPr>
        <w:t>企业。</w:t>
      </w:r>
      <w:r>
        <w:rPr>
          <w:rFonts w:eastAsia="方正仿宋" w:hint="eastAsia"/>
          <w:spacing w:val="18"/>
          <w:sz w:val="32"/>
          <w:szCs w:val="32"/>
        </w:rPr>
        <w:t>支持估值达到标准的车载</w:t>
      </w:r>
      <w:proofErr w:type="gramStart"/>
      <w:r>
        <w:rPr>
          <w:rFonts w:eastAsia="方正仿宋" w:hint="eastAsia"/>
          <w:spacing w:val="18"/>
          <w:sz w:val="32"/>
          <w:szCs w:val="32"/>
        </w:rPr>
        <w:t>智能系统链主企业</w:t>
      </w:r>
      <w:proofErr w:type="gramEnd"/>
      <w:r>
        <w:rPr>
          <w:rFonts w:eastAsia="方正仿宋" w:hint="eastAsia"/>
          <w:spacing w:val="18"/>
          <w:sz w:val="32"/>
          <w:szCs w:val="32"/>
        </w:rPr>
        <w:t>在成都高新区新设立全国性总部或区域性或功能性总部，分别给予最高</w:t>
      </w:r>
      <w:r>
        <w:rPr>
          <w:rFonts w:eastAsia="方正仿宋" w:hint="eastAsia"/>
          <w:spacing w:val="18"/>
          <w:sz w:val="32"/>
          <w:szCs w:val="32"/>
        </w:rPr>
        <w:t>1</w:t>
      </w:r>
      <w:r>
        <w:rPr>
          <w:rFonts w:eastAsia="方正仿宋" w:hint="eastAsia"/>
          <w:spacing w:val="18"/>
          <w:sz w:val="32"/>
          <w:szCs w:val="32"/>
        </w:rPr>
        <w:t>亿元或最高</w:t>
      </w:r>
      <w:r>
        <w:rPr>
          <w:rFonts w:eastAsia="方正仿宋" w:hint="eastAsia"/>
          <w:spacing w:val="18"/>
          <w:sz w:val="32"/>
          <w:szCs w:val="32"/>
        </w:rPr>
        <w:t>1000</w:t>
      </w:r>
      <w:r>
        <w:rPr>
          <w:rFonts w:eastAsia="方正仿宋" w:hint="eastAsia"/>
          <w:spacing w:val="18"/>
          <w:sz w:val="32"/>
          <w:szCs w:val="32"/>
        </w:rPr>
        <w:t>万元的落户奖励。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（五）支持引进关键零部件产业化项目。</w:t>
      </w:r>
      <w:r>
        <w:rPr>
          <w:rFonts w:eastAsia="方正仿宋" w:hint="eastAsia"/>
          <w:spacing w:val="18"/>
          <w:sz w:val="32"/>
          <w:szCs w:val="32"/>
        </w:rPr>
        <w:t>对新引进的车载智能系统产业关键零部件产业化项目，按照实际固定资产投资总额比例给予最高</w:t>
      </w:r>
      <w:r>
        <w:rPr>
          <w:rFonts w:eastAsia="方正仿宋" w:hint="eastAsia"/>
          <w:spacing w:val="18"/>
          <w:sz w:val="32"/>
          <w:szCs w:val="32"/>
        </w:rPr>
        <w:t>2</w:t>
      </w:r>
      <w:r>
        <w:rPr>
          <w:rFonts w:eastAsia="方正仿宋" w:hint="eastAsia"/>
          <w:spacing w:val="18"/>
          <w:sz w:val="32"/>
          <w:szCs w:val="32"/>
        </w:rPr>
        <w:t>亿元的落户奖励。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（六）推动车载智能系统领域关键技术攻关。</w:t>
      </w:r>
      <w:r>
        <w:rPr>
          <w:rFonts w:eastAsia="方正仿宋" w:hint="eastAsia"/>
          <w:spacing w:val="18"/>
          <w:sz w:val="32"/>
          <w:szCs w:val="32"/>
        </w:rPr>
        <w:t>支持车载智能系统软件领域、硬件领域、系统集成领域和网</w:t>
      </w:r>
      <w:proofErr w:type="gramStart"/>
      <w:r>
        <w:rPr>
          <w:rFonts w:eastAsia="方正仿宋" w:hint="eastAsia"/>
          <w:spacing w:val="18"/>
          <w:sz w:val="32"/>
          <w:szCs w:val="32"/>
        </w:rPr>
        <w:t>联领域</w:t>
      </w:r>
      <w:proofErr w:type="gramEnd"/>
      <w:r>
        <w:rPr>
          <w:rFonts w:eastAsia="方正仿宋" w:hint="eastAsia"/>
          <w:spacing w:val="18"/>
          <w:sz w:val="32"/>
          <w:szCs w:val="32"/>
        </w:rPr>
        <w:t>的关键核心技术攻关。按照企业研发投入强度和研发投入金额，按比例给予在成都高新区实现成果转化的企业最高</w:t>
      </w:r>
      <w:r>
        <w:rPr>
          <w:rFonts w:eastAsia="方正仿宋" w:hint="eastAsia"/>
          <w:spacing w:val="18"/>
          <w:sz w:val="32"/>
          <w:szCs w:val="32"/>
        </w:rPr>
        <w:t>1500</w:t>
      </w:r>
      <w:r>
        <w:rPr>
          <w:rFonts w:eastAsia="方正仿宋" w:hint="eastAsia"/>
          <w:spacing w:val="18"/>
          <w:sz w:val="32"/>
          <w:szCs w:val="32"/>
        </w:rPr>
        <w:t>万元的补助。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（七）支持引进</w:t>
      </w:r>
      <w:proofErr w:type="gramStart"/>
      <w:r>
        <w:rPr>
          <w:rFonts w:ascii="方正楷体" w:eastAsia="方正楷体" w:hint="eastAsia"/>
          <w:spacing w:val="18"/>
          <w:sz w:val="32"/>
          <w:szCs w:val="32"/>
        </w:rPr>
        <w:t>品牌车企研究院</w:t>
      </w:r>
      <w:proofErr w:type="gramEnd"/>
      <w:r>
        <w:rPr>
          <w:rFonts w:ascii="方正楷体" w:eastAsia="方正楷体" w:hint="eastAsia"/>
          <w:spacing w:val="18"/>
          <w:sz w:val="32"/>
          <w:szCs w:val="32"/>
        </w:rPr>
        <w:t>。</w:t>
      </w:r>
      <w:r>
        <w:rPr>
          <w:rFonts w:eastAsia="方正仿宋" w:hint="eastAsia"/>
          <w:spacing w:val="18"/>
          <w:sz w:val="32"/>
          <w:szCs w:val="32"/>
        </w:rPr>
        <w:t>支持</w:t>
      </w:r>
      <w:proofErr w:type="gramStart"/>
      <w:r>
        <w:rPr>
          <w:rFonts w:eastAsia="方正仿宋" w:hint="eastAsia"/>
          <w:spacing w:val="18"/>
          <w:sz w:val="32"/>
          <w:szCs w:val="32"/>
        </w:rPr>
        <w:t>品牌车企在</w:t>
      </w:r>
      <w:proofErr w:type="gramEnd"/>
      <w:r>
        <w:rPr>
          <w:rFonts w:eastAsia="方正仿宋" w:hint="eastAsia"/>
          <w:spacing w:val="18"/>
          <w:sz w:val="32"/>
          <w:szCs w:val="32"/>
        </w:rPr>
        <w:t>成都高新区设立独立法人的车载智能系统（智能网联汽车）研究院，根据品牌</w:t>
      </w:r>
      <w:proofErr w:type="gramStart"/>
      <w:r>
        <w:rPr>
          <w:rFonts w:eastAsia="方正仿宋" w:hint="eastAsia"/>
          <w:spacing w:val="18"/>
          <w:sz w:val="32"/>
          <w:szCs w:val="32"/>
        </w:rPr>
        <w:t>车企综合</w:t>
      </w:r>
      <w:proofErr w:type="gramEnd"/>
      <w:r>
        <w:rPr>
          <w:rFonts w:eastAsia="方正仿宋" w:hint="eastAsia"/>
          <w:spacing w:val="18"/>
          <w:sz w:val="32"/>
          <w:szCs w:val="32"/>
        </w:rPr>
        <w:t>情况给予最高</w:t>
      </w:r>
      <w:r>
        <w:rPr>
          <w:rFonts w:eastAsia="方正仿宋" w:hint="eastAsia"/>
          <w:spacing w:val="18"/>
          <w:sz w:val="32"/>
          <w:szCs w:val="32"/>
        </w:rPr>
        <w:t>2</w:t>
      </w:r>
      <w:r>
        <w:rPr>
          <w:rFonts w:eastAsia="方正仿宋" w:hint="eastAsia"/>
          <w:spacing w:val="18"/>
          <w:sz w:val="32"/>
          <w:szCs w:val="32"/>
        </w:rPr>
        <w:t>亿元的一次性落地奖励。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lastRenderedPageBreak/>
        <w:t>（八）支持与整车企业合作。</w:t>
      </w:r>
      <w:r>
        <w:rPr>
          <w:rFonts w:eastAsia="方正仿宋" w:hint="eastAsia"/>
          <w:spacing w:val="18"/>
          <w:sz w:val="32"/>
          <w:szCs w:val="32"/>
        </w:rPr>
        <w:t>对在成都高新区内研发生产的且符合要求的车载智能系统硬件产品、软件产品、系统集成产品，实现产品销售后，按照实际交易金额一定比例给予单个市场主体每年最高</w:t>
      </w:r>
      <w:r>
        <w:rPr>
          <w:rFonts w:eastAsia="方正仿宋" w:hint="eastAsia"/>
          <w:spacing w:val="18"/>
          <w:sz w:val="32"/>
          <w:szCs w:val="32"/>
        </w:rPr>
        <w:t>500</w:t>
      </w:r>
      <w:r>
        <w:rPr>
          <w:rFonts w:eastAsia="方正仿宋" w:hint="eastAsia"/>
          <w:spacing w:val="18"/>
          <w:sz w:val="32"/>
          <w:szCs w:val="32"/>
        </w:rPr>
        <w:t>万元的奖励。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（九）支持核心工业软件优质项目聚集。</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，鼓励从事计算机辅助设计（</w:t>
      </w:r>
      <w:r>
        <w:rPr>
          <w:rFonts w:eastAsia="方正仿宋" w:hint="eastAsia"/>
          <w:spacing w:val="18"/>
          <w:sz w:val="32"/>
          <w:szCs w:val="32"/>
        </w:rPr>
        <w:t>CAD</w:t>
      </w:r>
      <w:r>
        <w:rPr>
          <w:rFonts w:eastAsia="方正仿宋" w:hint="eastAsia"/>
          <w:spacing w:val="18"/>
          <w:sz w:val="32"/>
          <w:szCs w:val="32"/>
        </w:rPr>
        <w:t>）、计算机辅助工程（</w:t>
      </w:r>
      <w:r>
        <w:rPr>
          <w:rFonts w:eastAsia="方正仿宋" w:hint="eastAsia"/>
          <w:spacing w:val="18"/>
          <w:sz w:val="32"/>
          <w:szCs w:val="32"/>
        </w:rPr>
        <w:t>CAE</w:t>
      </w:r>
      <w:r>
        <w:rPr>
          <w:rFonts w:eastAsia="方正仿宋" w:hint="eastAsia"/>
          <w:spacing w:val="18"/>
          <w:sz w:val="32"/>
          <w:szCs w:val="32"/>
        </w:rPr>
        <w:t>）软件自主研发的企业，通过直接投资或剥离业务方式首次在成都高新区建设计算机辅助设计（</w:t>
      </w:r>
      <w:r>
        <w:rPr>
          <w:rFonts w:eastAsia="方正仿宋" w:hint="eastAsia"/>
          <w:spacing w:val="18"/>
          <w:sz w:val="32"/>
          <w:szCs w:val="32"/>
        </w:rPr>
        <w:t>CAD</w:t>
      </w:r>
      <w:r>
        <w:rPr>
          <w:rFonts w:eastAsia="方正仿宋" w:hint="eastAsia"/>
          <w:spacing w:val="18"/>
          <w:sz w:val="32"/>
          <w:szCs w:val="32"/>
        </w:rPr>
        <w:t>）、计算机辅助工程（</w:t>
      </w:r>
      <w:r>
        <w:rPr>
          <w:rFonts w:eastAsia="方正仿宋" w:hint="eastAsia"/>
          <w:spacing w:val="18"/>
          <w:sz w:val="32"/>
          <w:szCs w:val="32"/>
        </w:rPr>
        <w:t>CAE</w:t>
      </w:r>
      <w:r>
        <w:rPr>
          <w:rFonts w:eastAsia="方正仿宋" w:hint="eastAsia"/>
          <w:spacing w:val="18"/>
          <w:sz w:val="32"/>
          <w:szCs w:val="32"/>
        </w:rPr>
        <w:t>）研发及运营全国性总部，按比例最高给予</w:t>
      </w:r>
      <w:r>
        <w:rPr>
          <w:rFonts w:eastAsia="方正仿宋" w:hint="eastAsia"/>
          <w:spacing w:val="18"/>
          <w:sz w:val="32"/>
          <w:szCs w:val="32"/>
        </w:rPr>
        <w:t>1</w:t>
      </w:r>
      <w:r>
        <w:rPr>
          <w:rFonts w:eastAsia="方正仿宋" w:hint="eastAsia"/>
          <w:spacing w:val="18"/>
          <w:sz w:val="32"/>
          <w:szCs w:val="32"/>
        </w:rPr>
        <w:t>亿元的奖励；支持方向二，鼓励软件企业以计算机辅助设计（</w:t>
      </w:r>
      <w:r>
        <w:rPr>
          <w:rFonts w:eastAsia="方正仿宋" w:hint="eastAsia"/>
          <w:spacing w:val="18"/>
          <w:sz w:val="32"/>
          <w:szCs w:val="32"/>
        </w:rPr>
        <w:t>CAD)</w:t>
      </w:r>
      <w:r>
        <w:rPr>
          <w:rFonts w:eastAsia="方正仿宋" w:hint="eastAsia"/>
          <w:spacing w:val="18"/>
          <w:sz w:val="32"/>
          <w:szCs w:val="32"/>
        </w:rPr>
        <w:t>、计算机辅助工程（</w:t>
      </w:r>
      <w:r>
        <w:rPr>
          <w:rFonts w:eastAsia="方正仿宋" w:hint="eastAsia"/>
          <w:spacing w:val="18"/>
          <w:sz w:val="32"/>
          <w:szCs w:val="32"/>
        </w:rPr>
        <w:t>CAE</w:t>
      </w:r>
      <w:r>
        <w:rPr>
          <w:rFonts w:eastAsia="方正仿宋" w:hint="eastAsia"/>
          <w:spacing w:val="18"/>
          <w:sz w:val="32"/>
          <w:szCs w:val="32"/>
        </w:rPr>
        <w:t>）软件公司为标的，通过股权收购、增资扩股、股权置换等方式获得被兼并方实际控制权并完成财务并表，按比例给予单个项目最高</w:t>
      </w:r>
      <w:r>
        <w:rPr>
          <w:rFonts w:eastAsia="方正仿宋" w:hint="eastAsia"/>
          <w:spacing w:val="18"/>
          <w:sz w:val="32"/>
          <w:szCs w:val="32"/>
        </w:rPr>
        <w:t>2000</w:t>
      </w:r>
      <w:r>
        <w:rPr>
          <w:rFonts w:eastAsia="方正仿宋" w:hint="eastAsia"/>
          <w:spacing w:val="18"/>
          <w:sz w:val="32"/>
          <w:szCs w:val="32"/>
        </w:rPr>
        <w:t>万元、单个企业累计最高</w:t>
      </w:r>
      <w:r>
        <w:rPr>
          <w:rFonts w:eastAsia="方正仿宋" w:hint="eastAsia"/>
          <w:spacing w:val="18"/>
          <w:sz w:val="32"/>
          <w:szCs w:val="32"/>
        </w:rPr>
        <w:t>1</w:t>
      </w:r>
      <w:r>
        <w:rPr>
          <w:rFonts w:eastAsia="方正仿宋" w:hint="eastAsia"/>
          <w:spacing w:val="18"/>
          <w:sz w:val="32"/>
          <w:szCs w:val="32"/>
        </w:rPr>
        <w:t>亿元的奖励。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（十）加强工业软件自主创新。</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，鼓励企业参评国家级“工业软件优秀产品”认定，获评企业给予</w:t>
      </w:r>
      <w:r>
        <w:rPr>
          <w:rFonts w:eastAsia="方正仿宋" w:hint="eastAsia"/>
          <w:spacing w:val="18"/>
          <w:sz w:val="32"/>
          <w:szCs w:val="32"/>
        </w:rPr>
        <w:t>100</w:t>
      </w:r>
      <w:r>
        <w:rPr>
          <w:rFonts w:eastAsia="方正仿宋" w:hint="eastAsia"/>
          <w:spacing w:val="18"/>
          <w:sz w:val="32"/>
          <w:szCs w:val="32"/>
        </w:rPr>
        <w:t>万元的一次性奖励；支持方向二，支持工业软件企业基于计算机辅助设计（</w:t>
      </w:r>
      <w:r>
        <w:rPr>
          <w:rFonts w:eastAsia="方正仿宋" w:hint="eastAsia"/>
          <w:spacing w:val="18"/>
          <w:sz w:val="32"/>
          <w:szCs w:val="32"/>
        </w:rPr>
        <w:t>CAD</w:t>
      </w:r>
      <w:r>
        <w:rPr>
          <w:rFonts w:eastAsia="方正仿宋" w:hint="eastAsia"/>
          <w:spacing w:val="18"/>
          <w:sz w:val="32"/>
          <w:szCs w:val="32"/>
        </w:rPr>
        <w:t>）、计算机辅助工程（</w:t>
      </w:r>
      <w:r>
        <w:rPr>
          <w:rFonts w:eastAsia="方正仿宋" w:hint="eastAsia"/>
          <w:spacing w:val="18"/>
          <w:sz w:val="32"/>
          <w:szCs w:val="32"/>
        </w:rPr>
        <w:t>CAE</w:t>
      </w:r>
      <w:r>
        <w:rPr>
          <w:rFonts w:eastAsia="方正仿宋" w:hint="eastAsia"/>
          <w:spacing w:val="18"/>
          <w:sz w:val="32"/>
          <w:szCs w:val="32"/>
        </w:rPr>
        <w:t>）核心技术研制自主创新工业软件产品，经认定后按研发投入的一定比例给予单个企业每年最高</w:t>
      </w:r>
      <w:r>
        <w:rPr>
          <w:rFonts w:eastAsia="方正仿宋" w:hint="eastAsia"/>
          <w:spacing w:val="18"/>
          <w:sz w:val="32"/>
          <w:szCs w:val="32"/>
        </w:rPr>
        <w:t>5000</w:t>
      </w:r>
      <w:r>
        <w:rPr>
          <w:rFonts w:eastAsia="方正仿宋" w:hint="eastAsia"/>
          <w:spacing w:val="18"/>
          <w:sz w:val="32"/>
          <w:szCs w:val="32"/>
        </w:rPr>
        <w:t>万元的补助。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（十一）支持基础软件创新发展。</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，支持企业突破操作系统内核、编程语言、数据库内核及工具</w:t>
      </w:r>
      <w:proofErr w:type="gramStart"/>
      <w:r>
        <w:rPr>
          <w:rFonts w:eastAsia="方正仿宋" w:hint="eastAsia"/>
          <w:spacing w:val="18"/>
          <w:sz w:val="32"/>
          <w:szCs w:val="32"/>
        </w:rPr>
        <w:t>链</w:t>
      </w:r>
      <w:r>
        <w:rPr>
          <w:rFonts w:eastAsia="方正仿宋" w:hint="eastAsia"/>
          <w:spacing w:val="18"/>
          <w:sz w:val="32"/>
          <w:szCs w:val="32"/>
        </w:rPr>
        <w:lastRenderedPageBreak/>
        <w:t>关键</w:t>
      </w:r>
      <w:proofErr w:type="gramEnd"/>
      <w:r>
        <w:rPr>
          <w:rFonts w:eastAsia="方正仿宋" w:hint="eastAsia"/>
          <w:spacing w:val="18"/>
          <w:sz w:val="32"/>
          <w:szCs w:val="32"/>
        </w:rPr>
        <w:t>技术等源头和底层关键技术，开展自主可控基础软件产品研发，经认定后按研发投入的一定比例给予单个企业每年最高</w:t>
      </w:r>
      <w:r>
        <w:rPr>
          <w:rFonts w:eastAsia="方正仿宋" w:hint="eastAsia"/>
          <w:spacing w:val="18"/>
          <w:sz w:val="32"/>
          <w:szCs w:val="32"/>
        </w:rPr>
        <w:t>3000</w:t>
      </w:r>
      <w:r>
        <w:rPr>
          <w:rFonts w:eastAsia="方正仿宋" w:hint="eastAsia"/>
          <w:spacing w:val="18"/>
          <w:sz w:val="32"/>
          <w:szCs w:val="32"/>
        </w:rPr>
        <w:t>万元的补助；支持方向二，支持操作系统、数据库</w:t>
      </w:r>
      <w:proofErr w:type="gramStart"/>
      <w:r>
        <w:rPr>
          <w:rFonts w:eastAsia="方正仿宋" w:hint="eastAsia"/>
          <w:spacing w:val="18"/>
          <w:sz w:val="32"/>
          <w:szCs w:val="32"/>
        </w:rPr>
        <w:t>信创产品</w:t>
      </w:r>
      <w:proofErr w:type="gramEnd"/>
      <w:r>
        <w:rPr>
          <w:rFonts w:eastAsia="方正仿宋" w:hint="eastAsia"/>
          <w:spacing w:val="18"/>
          <w:sz w:val="32"/>
          <w:szCs w:val="32"/>
        </w:rPr>
        <w:t>首次通过中国信息安全测评中心或国家保密科技测评中心等权威机构的安全可靠测评，给予</w:t>
      </w:r>
      <w:r>
        <w:rPr>
          <w:rFonts w:eastAsia="方正仿宋" w:hint="eastAsia"/>
          <w:spacing w:val="18"/>
          <w:sz w:val="32"/>
          <w:szCs w:val="32"/>
        </w:rPr>
        <w:t>100</w:t>
      </w:r>
      <w:r>
        <w:rPr>
          <w:rFonts w:eastAsia="方正仿宋" w:hint="eastAsia"/>
          <w:spacing w:val="18"/>
          <w:sz w:val="32"/>
          <w:szCs w:val="32"/>
        </w:rPr>
        <w:t>万元的一次性奖励。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（十二）推进工业互联网平台发展。</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，鼓励企业参评国家级跨行业跨领域“双跨”工业互联网平台，在成都高新区落地区域性或功能性的总部，对于首次获评或首次落地区域性或功能性的总部的企业，分别给予</w:t>
      </w:r>
      <w:r>
        <w:rPr>
          <w:rFonts w:eastAsia="方正仿宋" w:hint="eastAsia"/>
          <w:spacing w:val="18"/>
          <w:sz w:val="32"/>
          <w:szCs w:val="32"/>
        </w:rPr>
        <w:t>500</w:t>
      </w:r>
      <w:r>
        <w:rPr>
          <w:rFonts w:eastAsia="方正仿宋" w:hint="eastAsia"/>
          <w:spacing w:val="18"/>
          <w:sz w:val="32"/>
          <w:szCs w:val="32"/>
        </w:rPr>
        <w:t>万元、</w:t>
      </w:r>
      <w:r>
        <w:rPr>
          <w:rFonts w:eastAsia="方正仿宋" w:hint="eastAsia"/>
          <w:spacing w:val="18"/>
          <w:sz w:val="32"/>
          <w:szCs w:val="32"/>
        </w:rPr>
        <w:t>300</w:t>
      </w:r>
      <w:r>
        <w:rPr>
          <w:rFonts w:eastAsia="方正仿宋" w:hint="eastAsia"/>
          <w:spacing w:val="18"/>
          <w:sz w:val="32"/>
          <w:szCs w:val="32"/>
        </w:rPr>
        <w:t>万元的一次性奖励。鼓励企业参评国家级“工业互联网</w:t>
      </w:r>
      <w:r>
        <w:rPr>
          <w:rFonts w:eastAsia="方正仿宋" w:hint="eastAsia"/>
          <w:spacing w:val="18"/>
          <w:sz w:val="32"/>
          <w:szCs w:val="32"/>
        </w:rPr>
        <w:t>APP</w:t>
      </w:r>
      <w:r>
        <w:rPr>
          <w:rFonts w:eastAsia="方正仿宋" w:hint="eastAsia"/>
          <w:spacing w:val="18"/>
          <w:sz w:val="32"/>
          <w:szCs w:val="32"/>
        </w:rPr>
        <w:t>优秀解决方案”、国家级“工业互联网试点示范项目”，对于新获评企业给予最高</w:t>
      </w:r>
      <w:r>
        <w:rPr>
          <w:rFonts w:eastAsia="方正仿宋" w:hint="eastAsia"/>
          <w:spacing w:val="18"/>
          <w:sz w:val="32"/>
          <w:szCs w:val="32"/>
        </w:rPr>
        <w:t>100</w:t>
      </w:r>
      <w:r>
        <w:rPr>
          <w:rFonts w:eastAsia="方正仿宋" w:hint="eastAsia"/>
          <w:spacing w:val="18"/>
          <w:sz w:val="32"/>
          <w:szCs w:val="32"/>
        </w:rPr>
        <w:t>万元的一次性奖励；支持方向二，对年度服务</w:t>
      </w:r>
      <w:r w:rsidR="00BA7689">
        <w:rPr>
          <w:rFonts w:eastAsia="方正仿宋" w:hint="eastAsia"/>
          <w:spacing w:val="18"/>
          <w:sz w:val="32"/>
          <w:szCs w:val="32"/>
        </w:rPr>
        <w:t>区内</w:t>
      </w:r>
      <w:r>
        <w:rPr>
          <w:rFonts w:eastAsia="方正仿宋" w:hint="eastAsia"/>
          <w:spacing w:val="18"/>
          <w:sz w:val="32"/>
          <w:szCs w:val="32"/>
        </w:rPr>
        <w:t>企业</w:t>
      </w:r>
      <w:r w:rsidR="00BA7689">
        <w:rPr>
          <w:rFonts w:eastAsia="方正仿宋" w:hint="eastAsia"/>
          <w:spacing w:val="18"/>
          <w:sz w:val="32"/>
          <w:szCs w:val="32"/>
        </w:rPr>
        <w:t>（股权关联除外）合同金额累计达标的</w:t>
      </w:r>
      <w:r>
        <w:rPr>
          <w:rFonts w:eastAsia="方正仿宋" w:hint="eastAsia"/>
          <w:spacing w:val="18"/>
          <w:sz w:val="32"/>
          <w:szCs w:val="32"/>
        </w:rPr>
        <w:t>工业互联网平台提供商，按比例给予最高</w:t>
      </w:r>
      <w:r>
        <w:rPr>
          <w:rFonts w:eastAsia="方正仿宋" w:hint="eastAsia"/>
          <w:spacing w:val="18"/>
          <w:sz w:val="32"/>
          <w:szCs w:val="32"/>
        </w:rPr>
        <w:t>200</w:t>
      </w:r>
      <w:r>
        <w:rPr>
          <w:rFonts w:eastAsia="方正仿宋" w:hint="eastAsia"/>
          <w:spacing w:val="18"/>
          <w:sz w:val="32"/>
          <w:szCs w:val="32"/>
        </w:rPr>
        <w:t>万元的奖励。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（十三）支持游戏产品研发上线及赛事转化。</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，鼓励游戏企业的游戏产品研发上线，对获得国家新闻出版署审批通过游戏版号、上年度首次正式上线运营的游戏产品，给予游戏研发企业、游戏运营企业</w:t>
      </w:r>
      <w:r>
        <w:rPr>
          <w:rFonts w:eastAsia="方正仿宋" w:hint="eastAsia"/>
          <w:spacing w:val="18"/>
          <w:sz w:val="32"/>
          <w:szCs w:val="32"/>
        </w:rPr>
        <w:t>50</w:t>
      </w:r>
      <w:r>
        <w:rPr>
          <w:rFonts w:eastAsia="方正仿宋" w:hint="eastAsia"/>
          <w:spacing w:val="18"/>
          <w:sz w:val="32"/>
          <w:szCs w:val="32"/>
        </w:rPr>
        <w:t>万元的一次性奖励，每家企业每年最高不超过</w:t>
      </w:r>
      <w:r>
        <w:rPr>
          <w:rFonts w:eastAsia="方正仿宋" w:hint="eastAsia"/>
          <w:spacing w:val="18"/>
          <w:sz w:val="32"/>
          <w:szCs w:val="32"/>
        </w:rPr>
        <w:t>500</w:t>
      </w:r>
      <w:r>
        <w:rPr>
          <w:rFonts w:eastAsia="方正仿宋" w:hint="eastAsia"/>
          <w:spacing w:val="18"/>
          <w:sz w:val="32"/>
          <w:szCs w:val="32"/>
        </w:rPr>
        <w:t>万元；支持方向二，鼓励游戏企业将游戏产品转化为电竞赛事游戏品类，</w:t>
      </w:r>
      <w:r>
        <w:rPr>
          <w:rFonts w:eastAsia="方正仿宋" w:hint="eastAsia"/>
          <w:spacing w:val="18"/>
          <w:sz w:val="32"/>
          <w:szCs w:val="32"/>
        </w:rPr>
        <w:lastRenderedPageBreak/>
        <w:t>对符合要求的游戏企业，按研发投入给予最高</w:t>
      </w:r>
      <w:r>
        <w:rPr>
          <w:rFonts w:eastAsia="方正仿宋" w:hint="eastAsia"/>
          <w:spacing w:val="18"/>
          <w:sz w:val="32"/>
          <w:szCs w:val="32"/>
        </w:rPr>
        <w:t>500</w:t>
      </w:r>
      <w:r>
        <w:rPr>
          <w:rFonts w:eastAsia="方正仿宋" w:hint="eastAsia"/>
          <w:spacing w:val="18"/>
          <w:sz w:val="32"/>
          <w:szCs w:val="32"/>
        </w:rPr>
        <w:t>万元的补助。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（十四）鼓励游戏企业出海发行。</w:t>
      </w:r>
      <w:r>
        <w:rPr>
          <w:rFonts w:eastAsia="方正仿宋" w:hint="eastAsia"/>
          <w:spacing w:val="18"/>
          <w:sz w:val="32"/>
          <w:szCs w:val="32"/>
        </w:rPr>
        <w:t>支持游戏企业进行海外发行测试，对游戏企业上年度在苹果商店、谷歌商城等平台开展公开测试且符合要求的，给予每款游戏</w:t>
      </w:r>
      <w:r>
        <w:rPr>
          <w:rFonts w:eastAsia="方正仿宋" w:hint="eastAsia"/>
          <w:spacing w:val="18"/>
          <w:sz w:val="32"/>
          <w:szCs w:val="32"/>
        </w:rPr>
        <w:t>5</w:t>
      </w:r>
      <w:r>
        <w:rPr>
          <w:rFonts w:eastAsia="方正仿宋" w:hint="eastAsia"/>
          <w:spacing w:val="18"/>
          <w:sz w:val="32"/>
          <w:szCs w:val="32"/>
        </w:rPr>
        <w:t>万元支持，每家企业每年最高不超过</w:t>
      </w:r>
      <w:r>
        <w:rPr>
          <w:rFonts w:eastAsia="方正仿宋" w:hint="eastAsia"/>
          <w:spacing w:val="18"/>
          <w:sz w:val="32"/>
          <w:szCs w:val="32"/>
        </w:rPr>
        <w:t>20</w:t>
      </w:r>
      <w:r>
        <w:rPr>
          <w:rFonts w:eastAsia="方正仿宋" w:hint="eastAsia"/>
          <w:spacing w:val="18"/>
          <w:sz w:val="32"/>
          <w:szCs w:val="32"/>
        </w:rPr>
        <w:t>万元。支持游戏产品出海发行，对于游戏企业上年度新出海发行上线游戏产品的，按出海发行结算收入每超过</w:t>
      </w:r>
      <w:r>
        <w:rPr>
          <w:rFonts w:eastAsia="方正仿宋" w:hint="eastAsia"/>
          <w:spacing w:val="18"/>
          <w:sz w:val="32"/>
          <w:szCs w:val="32"/>
        </w:rPr>
        <w:t>1000</w:t>
      </w:r>
      <w:r>
        <w:rPr>
          <w:rFonts w:eastAsia="方正仿宋" w:hint="eastAsia"/>
          <w:spacing w:val="18"/>
          <w:sz w:val="32"/>
          <w:szCs w:val="32"/>
        </w:rPr>
        <w:t>万元给予</w:t>
      </w:r>
      <w:r>
        <w:rPr>
          <w:rFonts w:eastAsia="方正仿宋" w:hint="eastAsia"/>
          <w:spacing w:val="18"/>
          <w:sz w:val="32"/>
          <w:szCs w:val="32"/>
        </w:rPr>
        <w:t>30</w:t>
      </w:r>
      <w:r>
        <w:rPr>
          <w:rFonts w:eastAsia="方正仿宋" w:hint="eastAsia"/>
          <w:spacing w:val="18"/>
          <w:sz w:val="32"/>
          <w:szCs w:val="32"/>
        </w:rPr>
        <w:t>万元补助，每家企业每年最高不超过</w:t>
      </w:r>
      <w:r>
        <w:rPr>
          <w:rFonts w:eastAsia="方正仿宋" w:hint="eastAsia"/>
          <w:spacing w:val="18"/>
          <w:sz w:val="32"/>
          <w:szCs w:val="32"/>
        </w:rPr>
        <w:t>500</w:t>
      </w:r>
      <w:r>
        <w:rPr>
          <w:rFonts w:eastAsia="方正仿宋" w:hint="eastAsia"/>
          <w:spacing w:val="18"/>
          <w:sz w:val="32"/>
          <w:szCs w:val="32"/>
        </w:rPr>
        <w:t>万元。</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（十五）支持举办</w:t>
      </w:r>
      <w:proofErr w:type="gramStart"/>
      <w:r>
        <w:rPr>
          <w:rFonts w:ascii="方正楷体" w:eastAsia="方正楷体" w:hint="eastAsia"/>
          <w:spacing w:val="18"/>
          <w:sz w:val="32"/>
          <w:szCs w:val="32"/>
        </w:rPr>
        <w:t>顶尖电</w:t>
      </w:r>
      <w:proofErr w:type="gramEnd"/>
      <w:r>
        <w:rPr>
          <w:rFonts w:ascii="方正楷体" w:eastAsia="方正楷体" w:hint="eastAsia"/>
          <w:spacing w:val="18"/>
          <w:sz w:val="32"/>
          <w:szCs w:val="32"/>
        </w:rPr>
        <w:t>竞赛事。</w:t>
      </w:r>
      <w:r>
        <w:rPr>
          <w:rFonts w:eastAsia="方正仿宋" w:hint="eastAsia"/>
          <w:spacing w:val="18"/>
          <w:sz w:val="32"/>
          <w:szCs w:val="32"/>
        </w:rPr>
        <w:t>对承办符合要求的顶尖国际</w:t>
      </w:r>
      <w:proofErr w:type="gramStart"/>
      <w:r>
        <w:rPr>
          <w:rFonts w:eastAsia="方正仿宋" w:hint="eastAsia"/>
          <w:spacing w:val="18"/>
          <w:sz w:val="32"/>
          <w:szCs w:val="32"/>
        </w:rPr>
        <w:t>电竞职业</w:t>
      </w:r>
      <w:proofErr w:type="gramEnd"/>
      <w:r>
        <w:rPr>
          <w:rFonts w:eastAsia="方正仿宋" w:hint="eastAsia"/>
          <w:spacing w:val="18"/>
          <w:sz w:val="32"/>
          <w:szCs w:val="32"/>
        </w:rPr>
        <w:t>赛事、顶级全国</w:t>
      </w:r>
      <w:proofErr w:type="gramStart"/>
      <w:r>
        <w:rPr>
          <w:rFonts w:eastAsia="方正仿宋" w:hint="eastAsia"/>
          <w:spacing w:val="18"/>
          <w:sz w:val="32"/>
          <w:szCs w:val="32"/>
        </w:rPr>
        <w:t>电竞职业</w:t>
      </w:r>
      <w:proofErr w:type="gramEnd"/>
      <w:r>
        <w:rPr>
          <w:rFonts w:eastAsia="方正仿宋" w:hint="eastAsia"/>
          <w:spacing w:val="18"/>
          <w:sz w:val="32"/>
          <w:szCs w:val="32"/>
        </w:rPr>
        <w:t>赛事、次级全国</w:t>
      </w:r>
      <w:proofErr w:type="gramStart"/>
      <w:r>
        <w:rPr>
          <w:rFonts w:eastAsia="方正仿宋" w:hint="eastAsia"/>
          <w:spacing w:val="18"/>
          <w:sz w:val="32"/>
          <w:szCs w:val="32"/>
        </w:rPr>
        <w:t>电竞职业</w:t>
      </w:r>
      <w:proofErr w:type="gramEnd"/>
      <w:r>
        <w:rPr>
          <w:rFonts w:eastAsia="方正仿宋" w:hint="eastAsia"/>
          <w:spacing w:val="18"/>
          <w:sz w:val="32"/>
          <w:szCs w:val="32"/>
        </w:rPr>
        <w:t>赛事的企业，按照实际支出的一定比例给予最高不超过</w:t>
      </w:r>
      <w:r>
        <w:rPr>
          <w:rFonts w:eastAsia="方正仿宋" w:hint="eastAsia"/>
          <w:spacing w:val="18"/>
          <w:sz w:val="32"/>
          <w:szCs w:val="32"/>
        </w:rPr>
        <w:t>500</w:t>
      </w:r>
      <w:r>
        <w:rPr>
          <w:rFonts w:eastAsia="方正仿宋" w:hint="eastAsia"/>
          <w:spacing w:val="18"/>
          <w:sz w:val="32"/>
          <w:szCs w:val="32"/>
        </w:rPr>
        <w:t>万元的一次性经费补助。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（十六）</w:t>
      </w:r>
      <w:proofErr w:type="gramStart"/>
      <w:r>
        <w:rPr>
          <w:rFonts w:ascii="方正楷体" w:eastAsia="方正楷体" w:hint="eastAsia"/>
          <w:spacing w:val="18"/>
          <w:sz w:val="32"/>
          <w:szCs w:val="32"/>
        </w:rPr>
        <w:t>支持电竞俱乐部</w:t>
      </w:r>
      <w:proofErr w:type="gramEnd"/>
      <w:r>
        <w:rPr>
          <w:rFonts w:ascii="方正楷体" w:eastAsia="方正楷体" w:hint="eastAsia"/>
          <w:spacing w:val="18"/>
          <w:sz w:val="32"/>
          <w:szCs w:val="32"/>
        </w:rPr>
        <w:t>加快发展。</w:t>
      </w:r>
      <w:r>
        <w:rPr>
          <w:rFonts w:eastAsia="方正仿宋" w:hint="eastAsia"/>
          <w:spacing w:val="18"/>
          <w:sz w:val="32"/>
          <w:szCs w:val="32"/>
        </w:rPr>
        <w:t>支持方向一，对排名前列，且近三年获得国际性电竞赛事前三名或全国性</w:t>
      </w:r>
      <w:proofErr w:type="gramStart"/>
      <w:r>
        <w:rPr>
          <w:rFonts w:eastAsia="方正仿宋" w:hint="eastAsia"/>
          <w:spacing w:val="18"/>
          <w:sz w:val="32"/>
          <w:szCs w:val="32"/>
        </w:rPr>
        <w:t>职业电竞赛事冠军的电竞</w:t>
      </w:r>
      <w:proofErr w:type="gramEnd"/>
      <w:r>
        <w:rPr>
          <w:rFonts w:eastAsia="方正仿宋" w:hint="eastAsia"/>
          <w:spacing w:val="18"/>
          <w:sz w:val="32"/>
          <w:szCs w:val="32"/>
        </w:rPr>
        <w:t>俱乐部，给予</w:t>
      </w:r>
      <w:r>
        <w:rPr>
          <w:rFonts w:eastAsia="方正仿宋" w:hint="eastAsia"/>
          <w:spacing w:val="18"/>
          <w:sz w:val="32"/>
          <w:szCs w:val="32"/>
        </w:rPr>
        <w:t>100</w:t>
      </w:r>
      <w:r>
        <w:rPr>
          <w:rFonts w:eastAsia="方正仿宋" w:hint="eastAsia"/>
          <w:spacing w:val="18"/>
          <w:sz w:val="32"/>
          <w:szCs w:val="32"/>
        </w:rPr>
        <w:t>万元的一次性奖励；支持方向二，对新入驻瞪</w:t>
      </w:r>
      <w:proofErr w:type="gramStart"/>
      <w:r>
        <w:rPr>
          <w:rFonts w:eastAsia="方正仿宋" w:hint="eastAsia"/>
          <w:spacing w:val="18"/>
          <w:sz w:val="32"/>
          <w:szCs w:val="32"/>
        </w:rPr>
        <w:t>羚</w:t>
      </w:r>
      <w:proofErr w:type="gramEnd"/>
      <w:r>
        <w:rPr>
          <w:rFonts w:eastAsia="方正仿宋" w:hint="eastAsia"/>
          <w:spacing w:val="18"/>
          <w:sz w:val="32"/>
          <w:szCs w:val="32"/>
        </w:rPr>
        <w:t>谷</w:t>
      </w:r>
      <w:proofErr w:type="gramStart"/>
      <w:r>
        <w:rPr>
          <w:rFonts w:eastAsia="方正仿宋" w:hint="eastAsia"/>
          <w:spacing w:val="18"/>
          <w:sz w:val="32"/>
          <w:szCs w:val="32"/>
        </w:rPr>
        <w:t>的电竞俱乐部</w:t>
      </w:r>
      <w:proofErr w:type="gramEnd"/>
      <w:r>
        <w:rPr>
          <w:rFonts w:eastAsia="方正仿宋" w:hint="eastAsia"/>
          <w:spacing w:val="18"/>
          <w:sz w:val="32"/>
          <w:szCs w:val="32"/>
        </w:rPr>
        <w:t>按一定比例给予每家企业累计最高</w:t>
      </w:r>
      <w:r>
        <w:rPr>
          <w:rFonts w:eastAsia="方正仿宋" w:hint="eastAsia"/>
          <w:spacing w:val="18"/>
          <w:sz w:val="32"/>
          <w:szCs w:val="32"/>
        </w:rPr>
        <w:t>500</w:t>
      </w:r>
      <w:r>
        <w:rPr>
          <w:rFonts w:eastAsia="方正仿宋" w:hint="eastAsia"/>
          <w:spacing w:val="18"/>
          <w:sz w:val="32"/>
          <w:szCs w:val="32"/>
        </w:rPr>
        <w:t>万元的补助，补助期间不得转租；支持方向三，</w:t>
      </w:r>
      <w:proofErr w:type="gramStart"/>
      <w:r>
        <w:rPr>
          <w:rFonts w:eastAsia="方正仿宋" w:hint="eastAsia"/>
          <w:spacing w:val="18"/>
          <w:sz w:val="32"/>
          <w:szCs w:val="32"/>
        </w:rPr>
        <w:t>支持电竞俱乐部</w:t>
      </w:r>
      <w:proofErr w:type="gramEnd"/>
      <w:r>
        <w:rPr>
          <w:rFonts w:eastAsia="方正仿宋" w:hint="eastAsia"/>
          <w:spacing w:val="18"/>
          <w:sz w:val="32"/>
          <w:szCs w:val="32"/>
        </w:rPr>
        <w:t>参与国际</w:t>
      </w:r>
      <w:proofErr w:type="gramStart"/>
      <w:r>
        <w:rPr>
          <w:rFonts w:eastAsia="方正仿宋" w:hint="eastAsia"/>
          <w:spacing w:val="18"/>
          <w:sz w:val="32"/>
          <w:szCs w:val="32"/>
        </w:rPr>
        <w:t>国内电竞职业</w:t>
      </w:r>
      <w:proofErr w:type="gramEnd"/>
      <w:r>
        <w:rPr>
          <w:rFonts w:eastAsia="方正仿宋" w:hint="eastAsia"/>
          <w:spacing w:val="18"/>
          <w:sz w:val="32"/>
          <w:szCs w:val="32"/>
        </w:rPr>
        <w:t>赛事，对于参与符合要求的赛事并获得冠、亚、季军的，给予最高不超过</w:t>
      </w:r>
      <w:r>
        <w:rPr>
          <w:rFonts w:eastAsia="方正仿宋" w:hint="eastAsia"/>
          <w:spacing w:val="18"/>
          <w:sz w:val="32"/>
          <w:szCs w:val="32"/>
        </w:rPr>
        <w:t>100</w:t>
      </w:r>
      <w:r>
        <w:rPr>
          <w:rFonts w:eastAsia="方正仿宋" w:hint="eastAsia"/>
          <w:spacing w:val="18"/>
          <w:sz w:val="32"/>
          <w:szCs w:val="32"/>
        </w:rPr>
        <w:t>万元的分档一次性奖励。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（十七）</w:t>
      </w:r>
      <w:proofErr w:type="gramStart"/>
      <w:r>
        <w:rPr>
          <w:rFonts w:ascii="方正楷体" w:eastAsia="方正楷体" w:hint="eastAsia"/>
          <w:spacing w:val="18"/>
          <w:sz w:val="32"/>
          <w:szCs w:val="32"/>
        </w:rPr>
        <w:t>支持电竞场馆</w:t>
      </w:r>
      <w:proofErr w:type="gramEnd"/>
      <w:r>
        <w:rPr>
          <w:rFonts w:ascii="方正楷体" w:eastAsia="方正楷体" w:hint="eastAsia"/>
          <w:spacing w:val="18"/>
          <w:sz w:val="32"/>
          <w:szCs w:val="32"/>
        </w:rPr>
        <w:t>建设运营。</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，对于</w:t>
      </w:r>
      <w:r>
        <w:rPr>
          <w:rFonts w:eastAsia="方正仿宋" w:hint="eastAsia"/>
          <w:spacing w:val="18"/>
          <w:sz w:val="32"/>
          <w:szCs w:val="32"/>
        </w:rPr>
        <w:lastRenderedPageBreak/>
        <w:t>总投资金额达到一定标准的项目，按实际固定资产投资额的一定比例，给予最高不超过</w:t>
      </w:r>
      <w:r>
        <w:rPr>
          <w:rFonts w:eastAsia="方正仿宋" w:hint="eastAsia"/>
          <w:spacing w:val="18"/>
          <w:sz w:val="32"/>
          <w:szCs w:val="32"/>
        </w:rPr>
        <w:t>3000</w:t>
      </w:r>
      <w:r>
        <w:rPr>
          <w:rFonts w:eastAsia="方正仿宋" w:hint="eastAsia"/>
          <w:spacing w:val="18"/>
          <w:sz w:val="32"/>
          <w:szCs w:val="32"/>
        </w:rPr>
        <w:t>万元的分档补助；支持方向二，对于每年举办赛事达到一定规模和标准的综合性场馆，给予场馆运营方每年最高</w:t>
      </w:r>
      <w:r>
        <w:rPr>
          <w:rFonts w:eastAsia="方正仿宋" w:hint="eastAsia"/>
          <w:spacing w:val="18"/>
          <w:sz w:val="32"/>
          <w:szCs w:val="32"/>
        </w:rPr>
        <w:t>100</w:t>
      </w:r>
      <w:r>
        <w:rPr>
          <w:rFonts w:eastAsia="方正仿宋" w:hint="eastAsia"/>
          <w:spacing w:val="18"/>
          <w:sz w:val="32"/>
          <w:szCs w:val="32"/>
        </w:rPr>
        <w:t>万元的分档补助。</w:t>
      </w:r>
      <w:proofErr w:type="gramStart"/>
      <w:r w:rsidR="004F63FA">
        <w:rPr>
          <w:rFonts w:eastAsia="方正仿宋" w:hint="eastAsia"/>
          <w:spacing w:val="18"/>
          <w:sz w:val="32"/>
          <w:szCs w:val="32"/>
        </w:rPr>
        <w:t>对于对于</w:t>
      </w:r>
      <w:proofErr w:type="gramEnd"/>
      <w:r w:rsidR="004F63FA">
        <w:rPr>
          <w:rFonts w:eastAsia="方正仿宋" w:hint="eastAsia"/>
          <w:spacing w:val="18"/>
          <w:sz w:val="32"/>
          <w:szCs w:val="32"/>
        </w:rPr>
        <w:t>每年举办赛事达到一定规模和标准的专业性场馆，给予场馆运营方每年</w:t>
      </w:r>
      <w:r w:rsidR="004F63FA">
        <w:rPr>
          <w:rFonts w:eastAsia="方正仿宋" w:hint="eastAsia"/>
          <w:spacing w:val="18"/>
          <w:sz w:val="32"/>
          <w:szCs w:val="32"/>
        </w:rPr>
        <w:t>50</w:t>
      </w:r>
      <w:r w:rsidR="004F63FA">
        <w:rPr>
          <w:rFonts w:eastAsia="方正仿宋" w:hint="eastAsia"/>
          <w:spacing w:val="18"/>
          <w:sz w:val="32"/>
          <w:szCs w:val="32"/>
        </w:rPr>
        <w:t>万元的补助。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（十八）鼓励影视</w:t>
      </w:r>
      <w:proofErr w:type="gramStart"/>
      <w:r>
        <w:rPr>
          <w:rFonts w:ascii="方正楷体" w:eastAsia="方正楷体" w:hint="eastAsia"/>
          <w:spacing w:val="18"/>
          <w:sz w:val="32"/>
          <w:szCs w:val="32"/>
        </w:rPr>
        <w:t>动漫作品</w:t>
      </w:r>
      <w:proofErr w:type="gramEnd"/>
      <w:r>
        <w:rPr>
          <w:rFonts w:ascii="方正楷体" w:eastAsia="方正楷体" w:hint="eastAsia"/>
          <w:spacing w:val="18"/>
          <w:sz w:val="32"/>
          <w:szCs w:val="32"/>
        </w:rPr>
        <w:t>创作。</w:t>
      </w:r>
      <w:r>
        <w:rPr>
          <w:rFonts w:eastAsia="方正仿宋" w:hint="eastAsia"/>
          <w:spacing w:val="18"/>
          <w:sz w:val="32"/>
          <w:szCs w:val="32"/>
        </w:rPr>
        <w:t>支持影视</w:t>
      </w:r>
      <w:proofErr w:type="gramStart"/>
      <w:r>
        <w:rPr>
          <w:rFonts w:eastAsia="方正仿宋" w:hint="eastAsia"/>
          <w:spacing w:val="18"/>
          <w:sz w:val="32"/>
          <w:szCs w:val="32"/>
        </w:rPr>
        <w:t>动漫作品</w:t>
      </w:r>
      <w:proofErr w:type="gramEnd"/>
      <w:r>
        <w:rPr>
          <w:rFonts w:eastAsia="方正仿宋" w:hint="eastAsia"/>
          <w:spacing w:val="18"/>
          <w:sz w:val="32"/>
          <w:szCs w:val="32"/>
        </w:rPr>
        <w:t>上线首映且备案地在四川省，给予第一出品方每部</w:t>
      </w:r>
      <w:r>
        <w:rPr>
          <w:rFonts w:eastAsia="方正仿宋" w:hint="eastAsia"/>
          <w:spacing w:val="18"/>
          <w:sz w:val="32"/>
          <w:szCs w:val="32"/>
        </w:rPr>
        <w:t>50</w:t>
      </w:r>
      <w:r>
        <w:rPr>
          <w:rFonts w:eastAsia="方正仿宋" w:hint="eastAsia"/>
          <w:spacing w:val="18"/>
          <w:sz w:val="32"/>
          <w:szCs w:val="32"/>
        </w:rPr>
        <w:t>万元立项补助，每家企业每年最高不超过</w:t>
      </w:r>
      <w:r>
        <w:rPr>
          <w:rFonts w:eastAsia="方正仿宋" w:hint="eastAsia"/>
          <w:spacing w:val="18"/>
          <w:sz w:val="32"/>
          <w:szCs w:val="32"/>
        </w:rPr>
        <w:t>100</w:t>
      </w:r>
      <w:r>
        <w:rPr>
          <w:rFonts w:eastAsia="方正仿宋" w:hint="eastAsia"/>
          <w:spacing w:val="18"/>
          <w:sz w:val="32"/>
          <w:szCs w:val="32"/>
        </w:rPr>
        <w:t>万元。支持成都高新区企业参与上线首映的影视</w:t>
      </w:r>
      <w:proofErr w:type="gramStart"/>
      <w:r>
        <w:rPr>
          <w:rFonts w:eastAsia="方正仿宋" w:hint="eastAsia"/>
          <w:spacing w:val="18"/>
          <w:sz w:val="32"/>
          <w:szCs w:val="32"/>
        </w:rPr>
        <w:t>动漫作品</w:t>
      </w:r>
      <w:proofErr w:type="gramEnd"/>
      <w:r>
        <w:rPr>
          <w:rFonts w:eastAsia="方正仿宋" w:hint="eastAsia"/>
          <w:spacing w:val="18"/>
          <w:sz w:val="32"/>
          <w:szCs w:val="32"/>
        </w:rPr>
        <w:t>后期制作，按照后期制作服务实际收入每超过</w:t>
      </w:r>
      <w:r>
        <w:rPr>
          <w:rFonts w:eastAsia="方正仿宋" w:hint="eastAsia"/>
          <w:spacing w:val="18"/>
          <w:sz w:val="32"/>
          <w:szCs w:val="32"/>
        </w:rPr>
        <w:t>200</w:t>
      </w:r>
      <w:r>
        <w:rPr>
          <w:rFonts w:eastAsia="方正仿宋" w:hint="eastAsia"/>
          <w:spacing w:val="18"/>
          <w:sz w:val="32"/>
          <w:szCs w:val="32"/>
        </w:rPr>
        <w:t>万元给予</w:t>
      </w:r>
      <w:r>
        <w:rPr>
          <w:rFonts w:eastAsia="方正仿宋" w:hint="eastAsia"/>
          <w:spacing w:val="18"/>
          <w:sz w:val="32"/>
          <w:szCs w:val="32"/>
        </w:rPr>
        <w:t>20</w:t>
      </w:r>
      <w:r>
        <w:rPr>
          <w:rFonts w:eastAsia="方正仿宋" w:hint="eastAsia"/>
          <w:spacing w:val="18"/>
          <w:sz w:val="32"/>
          <w:szCs w:val="32"/>
        </w:rPr>
        <w:t>万元的补助，每家企业每年最高不超过</w:t>
      </w:r>
      <w:r>
        <w:rPr>
          <w:rFonts w:eastAsia="方正仿宋" w:hint="eastAsia"/>
          <w:spacing w:val="18"/>
          <w:sz w:val="32"/>
          <w:szCs w:val="32"/>
        </w:rPr>
        <w:t>200</w:t>
      </w:r>
      <w:r>
        <w:rPr>
          <w:rFonts w:eastAsia="方正仿宋" w:hint="eastAsia"/>
          <w:spacing w:val="18"/>
          <w:sz w:val="32"/>
          <w:szCs w:val="32"/>
        </w:rPr>
        <w:t>万元。</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（十九）支持专业录音棚建设。</w:t>
      </w:r>
      <w:r>
        <w:rPr>
          <w:rFonts w:eastAsia="方正仿宋" w:hint="eastAsia"/>
          <w:spacing w:val="18"/>
          <w:sz w:val="32"/>
          <w:szCs w:val="32"/>
        </w:rPr>
        <w:t>支持企业建设专业录音棚并对外开放共享，按照实际固定资产投资额的一定比例给予最高</w:t>
      </w:r>
      <w:r>
        <w:rPr>
          <w:rFonts w:eastAsia="方正仿宋" w:hint="eastAsia"/>
          <w:spacing w:val="18"/>
          <w:sz w:val="32"/>
          <w:szCs w:val="32"/>
        </w:rPr>
        <w:t>300</w:t>
      </w:r>
      <w:r>
        <w:rPr>
          <w:rFonts w:eastAsia="方正仿宋" w:hint="eastAsia"/>
          <w:spacing w:val="18"/>
          <w:sz w:val="32"/>
          <w:szCs w:val="32"/>
        </w:rPr>
        <w:t>万元的补助。鼓励区内企业使用专业录音棚共享资源，降低企业研发成本，对使用经认定的专业录音棚的企业，按照使用费用的一定比例，给予每家企业每年不超过</w:t>
      </w:r>
      <w:r>
        <w:rPr>
          <w:rFonts w:eastAsia="方正仿宋" w:hint="eastAsia"/>
          <w:spacing w:val="18"/>
          <w:sz w:val="32"/>
          <w:szCs w:val="32"/>
        </w:rPr>
        <w:t>20</w:t>
      </w:r>
      <w:r>
        <w:rPr>
          <w:rFonts w:eastAsia="方正仿宋" w:hint="eastAsia"/>
          <w:spacing w:val="18"/>
          <w:sz w:val="32"/>
          <w:szCs w:val="32"/>
        </w:rPr>
        <w:t>万元使用补贴。</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（二十）支持扩展现实、元宇宙和超高清视频新产品研制。</w:t>
      </w:r>
      <w:r>
        <w:rPr>
          <w:rFonts w:eastAsia="方正仿宋" w:hint="eastAsia"/>
          <w:spacing w:val="18"/>
          <w:sz w:val="32"/>
          <w:szCs w:val="32"/>
        </w:rPr>
        <w:t>鼓励区内企业研制</w:t>
      </w:r>
      <w:r>
        <w:rPr>
          <w:rFonts w:eastAsia="方正仿宋" w:hint="eastAsia"/>
          <w:spacing w:val="18"/>
          <w:sz w:val="32"/>
          <w:szCs w:val="32"/>
        </w:rPr>
        <w:t>VR</w:t>
      </w:r>
      <w:r>
        <w:rPr>
          <w:rFonts w:eastAsia="方正仿宋" w:hint="eastAsia"/>
          <w:spacing w:val="18"/>
          <w:sz w:val="32"/>
          <w:szCs w:val="32"/>
        </w:rPr>
        <w:t>或</w:t>
      </w:r>
      <w:r>
        <w:rPr>
          <w:rFonts w:eastAsia="方正仿宋" w:hint="eastAsia"/>
          <w:spacing w:val="18"/>
          <w:sz w:val="32"/>
          <w:szCs w:val="32"/>
        </w:rPr>
        <w:t>AR</w:t>
      </w:r>
      <w:r>
        <w:rPr>
          <w:rFonts w:eastAsia="方正仿宋" w:hint="eastAsia"/>
          <w:spacing w:val="18"/>
          <w:sz w:val="32"/>
          <w:szCs w:val="32"/>
        </w:rPr>
        <w:t>终端产品及核心零部件产品、超高清视频采集设备和终端呈现产品等，</w:t>
      </w:r>
      <w:proofErr w:type="gramStart"/>
      <w:r>
        <w:rPr>
          <w:rFonts w:eastAsia="方正仿宋" w:hint="eastAsia"/>
          <w:spacing w:val="18"/>
          <w:sz w:val="32"/>
          <w:szCs w:val="32"/>
        </w:rPr>
        <w:t>对上年</w:t>
      </w:r>
      <w:proofErr w:type="gramEnd"/>
      <w:r>
        <w:rPr>
          <w:rFonts w:eastAsia="方正仿宋" w:hint="eastAsia"/>
          <w:spacing w:val="18"/>
          <w:sz w:val="32"/>
          <w:szCs w:val="32"/>
        </w:rPr>
        <w:t>销售金额达到标准的新产品，按实际销售金额的一定比例</w:t>
      </w:r>
      <w:r>
        <w:rPr>
          <w:rFonts w:eastAsia="方正仿宋" w:hint="eastAsia"/>
          <w:spacing w:val="18"/>
          <w:sz w:val="32"/>
          <w:szCs w:val="32"/>
        </w:rPr>
        <w:lastRenderedPageBreak/>
        <w:t>给予最高不超过</w:t>
      </w:r>
      <w:r>
        <w:rPr>
          <w:rFonts w:eastAsia="方正仿宋" w:hint="eastAsia"/>
          <w:spacing w:val="18"/>
          <w:sz w:val="32"/>
          <w:szCs w:val="32"/>
        </w:rPr>
        <w:t>200</w:t>
      </w:r>
      <w:r>
        <w:rPr>
          <w:rFonts w:eastAsia="方正仿宋" w:hint="eastAsia"/>
          <w:spacing w:val="18"/>
          <w:sz w:val="32"/>
          <w:szCs w:val="32"/>
        </w:rPr>
        <w:t>万元的一次性补助。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（二十一）支持数字经济示范场景打造。</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鼓励丰富车载智能系统示范应用场景，支持有序开放区内道路、街区、园区等作为自动驾驶车辆示范应用场景，开展智慧公交、智能驾驶出租车、智慧环卫、智慧物流、短途接驳等示范应用。对于在成都高新区自主投资建设车载智能系统示范应用场景的牵头投资建设企业，经认定后按实际固定资产投资额的一定比例给予牵头投资建设企业最高</w:t>
      </w:r>
      <w:r>
        <w:rPr>
          <w:rFonts w:eastAsia="方正仿宋" w:hint="eastAsia"/>
          <w:spacing w:val="18"/>
          <w:sz w:val="32"/>
          <w:szCs w:val="32"/>
        </w:rPr>
        <w:t>1</w:t>
      </w:r>
      <w:r>
        <w:rPr>
          <w:rFonts w:eastAsia="方正仿宋" w:hint="eastAsia"/>
          <w:spacing w:val="18"/>
          <w:sz w:val="32"/>
          <w:szCs w:val="32"/>
        </w:rPr>
        <w:t>亿元的补助；支持方向二，鼓励建设扩展现实、元宇宙和超高清视频示范应用场景。支持企业在文旅、制造、教育、健康、智慧城市、军民融合等领域建设元宇宙、超高清视频示范应用场景。对成效显著的示范应用场景牵头建设企业，经认定后按实际固定资产投资额的一定比例给予牵头建设企业最高</w:t>
      </w:r>
      <w:r>
        <w:rPr>
          <w:rFonts w:eastAsia="方正仿宋" w:hint="eastAsia"/>
          <w:spacing w:val="18"/>
          <w:sz w:val="32"/>
          <w:szCs w:val="32"/>
        </w:rPr>
        <w:t>200</w:t>
      </w:r>
      <w:r>
        <w:rPr>
          <w:rFonts w:eastAsia="方正仿宋" w:hint="eastAsia"/>
          <w:spacing w:val="18"/>
          <w:sz w:val="32"/>
          <w:szCs w:val="32"/>
        </w:rPr>
        <w:t>万元的补助。对入选国家部委《超高清视频典型应用案例名单》《虚拟现实先锋应用案例》名单的项目，给予每项</w:t>
      </w:r>
      <w:r>
        <w:rPr>
          <w:rFonts w:eastAsia="方正仿宋" w:hint="eastAsia"/>
          <w:spacing w:val="18"/>
          <w:sz w:val="32"/>
          <w:szCs w:val="32"/>
        </w:rPr>
        <w:t>20</w:t>
      </w:r>
      <w:r>
        <w:rPr>
          <w:rFonts w:eastAsia="方正仿宋" w:hint="eastAsia"/>
          <w:spacing w:val="18"/>
          <w:sz w:val="32"/>
          <w:szCs w:val="32"/>
        </w:rPr>
        <w:t>万元奖励，每家企业每年最高</w:t>
      </w:r>
      <w:r>
        <w:rPr>
          <w:rFonts w:eastAsia="方正仿宋" w:hint="eastAsia"/>
          <w:spacing w:val="18"/>
          <w:sz w:val="32"/>
          <w:szCs w:val="32"/>
        </w:rPr>
        <w:t>100</w:t>
      </w:r>
      <w:r>
        <w:rPr>
          <w:rFonts w:eastAsia="方正仿宋" w:hint="eastAsia"/>
          <w:spacing w:val="18"/>
          <w:sz w:val="32"/>
          <w:szCs w:val="32"/>
        </w:rPr>
        <w:t>万元。</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（二十二）支持数字经济企业做大做强。</w:t>
      </w:r>
      <w:r>
        <w:rPr>
          <w:rFonts w:eastAsia="方正仿宋" w:hint="eastAsia"/>
          <w:spacing w:val="18"/>
          <w:sz w:val="32"/>
          <w:szCs w:val="32"/>
        </w:rPr>
        <w:t>对成都高新区数字经济主攻赛道企业年度营</w:t>
      </w:r>
      <w:proofErr w:type="gramStart"/>
      <w:r>
        <w:rPr>
          <w:rFonts w:eastAsia="方正仿宋" w:hint="eastAsia"/>
          <w:spacing w:val="18"/>
          <w:sz w:val="32"/>
          <w:szCs w:val="32"/>
        </w:rPr>
        <w:t>收首次</w:t>
      </w:r>
      <w:proofErr w:type="gramEnd"/>
      <w:r>
        <w:rPr>
          <w:rFonts w:eastAsia="方正仿宋" w:hint="eastAsia"/>
          <w:spacing w:val="18"/>
          <w:sz w:val="32"/>
          <w:szCs w:val="32"/>
        </w:rPr>
        <w:t>突破相关标准的企业，最高给予</w:t>
      </w:r>
      <w:r>
        <w:rPr>
          <w:rFonts w:eastAsia="方正仿宋" w:hint="eastAsia"/>
          <w:spacing w:val="18"/>
          <w:sz w:val="32"/>
          <w:szCs w:val="32"/>
        </w:rPr>
        <w:t>1000</w:t>
      </w:r>
      <w:r>
        <w:rPr>
          <w:rFonts w:eastAsia="方正仿宋" w:hint="eastAsia"/>
          <w:spacing w:val="18"/>
          <w:sz w:val="32"/>
          <w:szCs w:val="32"/>
        </w:rPr>
        <w:t>万元的分档补助。</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（二十三）支持网络信息安全、人工智能、车载智能系统企业生态聚集发展。</w:t>
      </w:r>
      <w:r>
        <w:rPr>
          <w:rFonts w:eastAsia="方正仿宋" w:hint="eastAsia"/>
          <w:spacing w:val="18"/>
          <w:sz w:val="32"/>
          <w:szCs w:val="32"/>
        </w:rPr>
        <w:t>鼓励网络信息安全、人工智能、</w:t>
      </w:r>
      <w:r>
        <w:rPr>
          <w:rFonts w:eastAsia="方正仿宋" w:hint="eastAsia"/>
          <w:spacing w:val="18"/>
          <w:sz w:val="32"/>
          <w:szCs w:val="32"/>
        </w:rPr>
        <w:lastRenderedPageBreak/>
        <w:t>车载智能系统企业新入驻指定载体（四川省密码科创产业园、人工智能专业园区或特色楼宇、车载智能系统专业园区或特色楼宇）并整层租用（</w:t>
      </w:r>
      <w:r>
        <w:rPr>
          <w:rFonts w:eastAsia="方正仿宋" w:hint="eastAsia"/>
          <w:spacing w:val="18"/>
          <w:sz w:val="32"/>
          <w:szCs w:val="32"/>
        </w:rPr>
        <w:t>1</w:t>
      </w:r>
      <w:r>
        <w:rPr>
          <w:rFonts w:eastAsia="方正仿宋" w:hint="eastAsia"/>
          <w:spacing w:val="18"/>
          <w:sz w:val="32"/>
          <w:szCs w:val="32"/>
        </w:rPr>
        <w:t>层及以上），经认定后按租金的一定比例给予</w:t>
      </w:r>
      <w:r>
        <w:rPr>
          <w:rFonts w:eastAsia="方正仿宋" w:hint="eastAsia"/>
          <w:spacing w:val="18"/>
          <w:sz w:val="32"/>
          <w:szCs w:val="32"/>
        </w:rPr>
        <w:t>3</w:t>
      </w:r>
      <w:r>
        <w:rPr>
          <w:rFonts w:eastAsia="方正仿宋" w:hint="eastAsia"/>
          <w:spacing w:val="18"/>
          <w:sz w:val="32"/>
          <w:szCs w:val="32"/>
        </w:rPr>
        <w:t>年累计最高</w:t>
      </w:r>
      <w:r>
        <w:rPr>
          <w:rFonts w:eastAsia="方正仿宋" w:hint="eastAsia"/>
          <w:spacing w:val="18"/>
          <w:sz w:val="32"/>
          <w:szCs w:val="32"/>
        </w:rPr>
        <w:t>300</w:t>
      </w:r>
      <w:r>
        <w:rPr>
          <w:rFonts w:eastAsia="方正仿宋" w:hint="eastAsia"/>
          <w:spacing w:val="18"/>
          <w:sz w:val="32"/>
          <w:szCs w:val="32"/>
        </w:rPr>
        <w:t>万元的补助，补助期间不得转租。</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（二十四）支持数字经济高能级创新平台建设。</w:t>
      </w:r>
      <w:r>
        <w:rPr>
          <w:rFonts w:eastAsia="方正仿宋" w:hint="eastAsia"/>
          <w:spacing w:val="18"/>
          <w:sz w:val="32"/>
          <w:szCs w:val="32"/>
        </w:rPr>
        <w:t>鼓励企业建设成都高新区数字经济主攻赛道的全国重点实验室、重大科技基础设施等战略科技创新平台和国家技术创新中心、国家产业创新中心、国家制造业创新中心等产业技术创新平台，最高给予</w:t>
      </w:r>
      <w:r>
        <w:rPr>
          <w:rFonts w:eastAsia="方正仿宋" w:hint="eastAsia"/>
          <w:spacing w:val="18"/>
          <w:sz w:val="32"/>
          <w:szCs w:val="32"/>
        </w:rPr>
        <w:t>2</w:t>
      </w:r>
      <w:r>
        <w:rPr>
          <w:rFonts w:eastAsia="方正仿宋" w:hint="eastAsia"/>
          <w:spacing w:val="18"/>
          <w:sz w:val="32"/>
          <w:szCs w:val="32"/>
        </w:rPr>
        <w:t>亿元支持，按《成都高新技术产业开发区关于加快创建世界领先科技园区的若干政策》（成高管发〔</w:t>
      </w:r>
      <w:r>
        <w:rPr>
          <w:rFonts w:eastAsia="方正仿宋" w:hint="eastAsia"/>
          <w:spacing w:val="18"/>
          <w:sz w:val="32"/>
          <w:szCs w:val="32"/>
        </w:rPr>
        <w:t>2022</w:t>
      </w:r>
      <w:r>
        <w:rPr>
          <w:rFonts w:eastAsia="方正仿宋" w:hint="eastAsia"/>
          <w:spacing w:val="18"/>
          <w:sz w:val="32"/>
          <w:szCs w:val="32"/>
        </w:rPr>
        <w:t>〕</w:t>
      </w:r>
      <w:r>
        <w:rPr>
          <w:rFonts w:eastAsia="方正仿宋" w:hint="eastAsia"/>
          <w:spacing w:val="18"/>
          <w:sz w:val="32"/>
          <w:szCs w:val="32"/>
        </w:rPr>
        <w:t>12</w:t>
      </w:r>
      <w:r>
        <w:rPr>
          <w:rFonts w:eastAsia="方正仿宋" w:hint="eastAsia"/>
          <w:spacing w:val="18"/>
          <w:sz w:val="32"/>
          <w:szCs w:val="32"/>
        </w:rPr>
        <w:t>号）关于“支持高能级创新平台建设”条款执行。</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（二十五）加快数字经济产业人才聚集。</w:t>
      </w:r>
      <w:r>
        <w:rPr>
          <w:rFonts w:eastAsia="方正仿宋" w:hint="eastAsia"/>
          <w:spacing w:val="18"/>
          <w:sz w:val="32"/>
          <w:szCs w:val="32"/>
        </w:rPr>
        <w:t>支持方向</w:t>
      </w:r>
      <w:proofErr w:type="gramStart"/>
      <w:r>
        <w:rPr>
          <w:rFonts w:eastAsia="方正仿宋" w:hint="eastAsia"/>
          <w:spacing w:val="18"/>
          <w:sz w:val="32"/>
          <w:szCs w:val="32"/>
        </w:rPr>
        <w:t>一</w:t>
      </w:r>
      <w:proofErr w:type="gramEnd"/>
      <w:r>
        <w:rPr>
          <w:rFonts w:eastAsia="方正仿宋" w:hint="eastAsia"/>
          <w:spacing w:val="18"/>
          <w:sz w:val="32"/>
          <w:szCs w:val="32"/>
        </w:rPr>
        <w:t>，</w:t>
      </w:r>
      <w:proofErr w:type="gramStart"/>
      <w:r>
        <w:rPr>
          <w:rFonts w:eastAsia="方正仿宋" w:hint="eastAsia"/>
          <w:spacing w:val="18"/>
          <w:sz w:val="32"/>
          <w:szCs w:val="32"/>
        </w:rPr>
        <w:t>支持引育成都</w:t>
      </w:r>
      <w:proofErr w:type="gramEnd"/>
      <w:r>
        <w:rPr>
          <w:rFonts w:eastAsia="方正仿宋" w:hint="eastAsia"/>
          <w:spacing w:val="18"/>
          <w:sz w:val="32"/>
          <w:szCs w:val="32"/>
        </w:rPr>
        <w:t>高新区数字经济主攻赛道科技创新领军人才和产业创新领军人才，经认定，给予</w:t>
      </w:r>
      <w:r>
        <w:rPr>
          <w:rFonts w:eastAsia="方正仿宋" w:hint="eastAsia"/>
          <w:spacing w:val="18"/>
          <w:sz w:val="32"/>
          <w:szCs w:val="32"/>
        </w:rPr>
        <w:t>3</w:t>
      </w:r>
      <w:r>
        <w:rPr>
          <w:rFonts w:eastAsia="方正仿宋" w:hint="eastAsia"/>
          <w:spacing w:val="18"/>
          <w:sz w:val="32"/>
          <w:szCs w:val="32"/>
        </w:rPr>
        <w:t>年、每年最高</w:t>
      </w:r>
      <w:r>
        <w:rPr>
          <w:rFonts w:eastAsia="方正仿宋" w:hint="eastAsia"/>
          <w:spacing w:val="18"/>
          <w:sz w:val="32"/>
          <w:szCs w:val="32"/>
        </w:rPr>
        <w:t>500</w:t>
      </w:r>
      <w:r>
        <w:rPr>
          <w:rFonts w:eastAsia="方正仿宋" w:hint="eastAsia"/>
          <w:spacing w:val="18"/>
          <w:sz w:val="32"/>
          <w:szCs w:val="32"/>
        </w:rPr>
        <w:t>万元人才补贴，最高</w:t>
      </w:r>
      <w:r>
        <w:rPr>
          <w:rFonts w:eastAsia="方正仿宋" w:hint="eastAsia"/>
          <w:spacing w:val="18"/>
          <w:sz w:val="32"/>
          <w:szCs w:val="32"/>
        </w:rPr>
        <w:t>500</w:t>
      </w:r>
      <w:r>
        <w:rPr>
          <w:rFonts w:eastAsia="方正仿宋" w:hint="eastAsia"/>
          <w:spacing w:val="18"/>
          <w:sz w:val="32"/>
          <w:szCs w:val="32"/>
        </w:rPr>
        <w:t>万元安家补贴或赠予</w:t>
      </w:r>
      <w:r>
        <w:rPr>
          <w:rFonts w:eastAsia="方正仿宋" w:hint="eastAsia"/>
          <w:spacing w:val="18"/>
          <w:sz w:val="32"/>
          <w:szCs w:val="32"/>
        </w:rPr>
        <w:t>1</w:t>
      </w:r>
      <w:r>
        <w:rPr>
          <w:rFonts w:eastAsia="方正仿宋" w:hint="eastAsia"/>
          <w:spacing w:val="18"/>
          <w:sz w:val="32"/>
          <w:szCs w:val="32"/>
        </w:rPr>
        <w:t>套专家公寓，按《成都高新技术产业开发区关于加快创建世界领先科技园区的若干政策》（成高管发〔</w:t>
      </w:r>
      <w:r>
        <w:rPr>
          <w:rFonts w:eastAsia="方正仿宋" w:hint="eastAsia"/>
          <w:spacing w:val="18"/>
          <w:sz w:val="32"/>
          <w:szCs w:val="32"/>
        </w:rPr>
        <w:t>2022</w:t>
      </w:r>
      <w:r>
        <w:rPr>
          <w:rFonts w:eastAsia="方正仿宋" w:hint="eastAsia"/>
          <w:spacing w:val="18"/>
          <w:sz w:val="32"/>
          <w:szCs w:val="32"/>
        </w:rPr>
        <w:t>〕</w:t>
      </w:r>
      <w:r>
        <w:rPr>
          <w:rFonts w:eastAsia="方正仿宋" w:hint="eastAsia"/>
          <w:spacing w:val="18"/>
          <w:sz w:val="32"/>
          <w:szCs w:val="32"/>
        </w:rPr>
        <w:t>12</w:t>
      </w:r>
      <w:r>
        <w:rPr>
          <w:rFonts w:eastAsia="方正仿宋" w:hint="eastAsia"/>
          <w:spacing w:val="18"/>
          <w:sz w:val="32"/>
          <w:szCs w:val="32"/>
        </w:rPr>
        <w:t>号）关于“支持引进高端人才”条款执行；支持方向二，</w:t>
      </w:r>
      <w:proofErr w:type="gramStart"/>
      <w:r>
        <w:rPr>
          <w:rFonts w:eastAsia="方正仿宋" w:hint="eastAsia"/>
          <w:spacing w:val="18"/>
          <w:sz w:val="32"/>
          <w:szCs w:val="32"/>
        </w:rPr>
        <w:t>鼓励电竞企业</w:t>
      </w:r>
      <w:proofErr w:type="gramEnd"/>
      <w:r>
        <w:rPr>
          <w:rFonts w:eastAsia="方正仿宋" w:hint="eastAsia"/>
          <w:spacing w:val="18"/>
          <w:sz w:val="32"/>
          <w:szCs w:val="32"/>
        </w:rPr>
        <w:t>、行业组织建设</w:t>
      </w:r>
      <w:proofErr w:type="gramStart"/>
      <w:r>
        <w:rPr>
          <w:rFonts w:eastAsia="方正仿宋" w:hint="eastAsia"/>
          <w:spacing w:val="18"/>
          <w:sz w:val="32"/>
          <w:szCs w:val="32"/>
        </w:rPr>
        <w:t>电竞行业</w:t>
      </w:r>
      <w:proofErr w:type="gramEnd"/>
      <w:r>
        <w:rPr>
          <w:rFonts w:eastAsia="方正仿宋" w:hint="eastAsia"/>
          <w:spacing w:val="18"/>
          <w:sz w:val="32"/>
          <w:szCs w:val="32"/>
        </w:rPr>
        <w:t>认证平台，对于获得相关资格认证的，给予</w:t>
      </w:r>
      <w:r>
        <w:rPr>
          <w:rFonts w:eastAsia="方正仿宋" w:hint="eastAsia"/>
          <w:spacing w:val="18"/>
          <w:sz w:val="32"/>
          <w:szCs w:val="32"/>
        </w:rPr>
        <w:t>30</w:t>
      </w:r>
      <w:r>
        <w:rPr>
          <w:rFonts w:eastAsia="方正仿宋" w:hint="eastAsia"/>
          <w:spacing w:val="18"/>
          <w:sz w:val="32"/>
          <w:szCs w:val="32"/>
        </w:rPr>
        <w:t>万元的一次性奖励；鼓励成都高</w:t>
      </w:r>
      <w:proofErr w:type="gramStart"/>
      <w:r>
        <w:rPr>
          <w:rFonts w:eastAsia="方正仿宋" w:hint="eastAsia"/>
          <w:spacing w:val="18"/>
          <w:sz w:val="32"/>
          <w:szCs w:val="32"/>
        </w:rPr>
        <w:t>新区电竞企</w:t>
      </w:r>
      <w:r>
        <w:rPr>
          <w:rFonts w:eastAsia="方正仿宋" w:hint="eastAsia"/>
          <w:spacing w:val="18"/>
          <w:sz w:val="32"/>
          <w:szCs w:val="32"/>
        </w:rPr>
        <w:lastRenderedPageBreak/>
        <w:t>业</w:t>
      </w:r>
      <w:proofErr w:type="gramEnd"/>
      <w:r>
        <w:rPr>
          <w:rFonts w:eastAsia="方正仿宋" w:hint="eastAsia"/>
          <w:spacing w:val="18"/>
          <w:sz w:val="32"/>
          <w:szCs w:val="32"/>
        </w:rPr>
        <w:t>员工获得电子竞技运营师、电子</w:t>
      </w:r>
      <w:proofErr w:type="gramStart"/>
      <w:r>
        <w:rPr>
          <w:rFonts w:eastAsia="方正仿宋" w:hint="eastAsia"/>
          <w:spacing w:val="18"/>
          <w:sz w:val="32"/>
          <w:szCs w:val="32"/>
        </w:rPr>
        <w:t>竞技员</w:t>
      </w:r>
      <w:proofErr w:type="gramEnd"/>
      <w:r>
        <w:rPr>
          <w:rFonts w:eastAsia="方正仿宋" w:hint="eastAsia"/>
          <w:spacing w:val="18"/>
          <w:sz w:val="32"/>
          <w:szCs w:val="32"/>
        </w:rPr>
        <w:t>等国家资格认证，根据取得证书级别给予每人最高</w:t>
      </w:r>
      <w:r>
        <w:rPr>
          <w:rFonts w:eastAsia="方正仿宋" w:hint="eastAsia"/>
          <w:spacing w:val="18"/>
          <w:sz w:val="32"/>
          <w:szCs w:val="32"/>
        </w:rPr>
        <w:t>0.5</w:t>
      </w:r>
      <w:r>
        <w:rPr>
          <w:rFonts w:eastAsia="方正仿宋" w:hint="eastAsia"/>
          <w:spacing w:val="18"/>
          <w:sz w:val="32"/>
          <w:szCs w:val="32"/>
        </w:rPr>
        <w:t>万元的一次性奖励。</w:t>
      </w:r>
    </w:p>
    <w:p w:rsidR="000B6D07" w:rsidRDefault="000B6D07" w:rsidP="000B6D07">
      <w:pPr>
        <w:spacing w:line="590" w:lineRule="exact"/>
        <w:ind w:firstLineChars="200" w:firstLine="712"/>
        <w:rPr>
          <w:rFonts w:eastAsia="方正仿宋"/>
          <w:spacing w:val="18"/>
          <w:sz w:val="32"/>
          <w:szCs w:val="32"/>
        </w:rPr>
      </w:pPr>
      <w:r>
        <w:rPr>
          <w:rFonts w:ascii="方正楷体" w:eastAsia="方正楷体" w:hint="eastAsia"/>
          <w:spacing w:val="18"/>
          <w:sz w:val="32"/>
          <w:szCs w:val="32"/>
        </w:rPr>
        <w:t>（二十六）加大数字经济产业金融支持力度。</w:t>
      </w:r>
      <w:r>
        <w:rPr>
          <w:rFonts w:eastAsia="方正仿宋" w:hint="eastAsia"/>
          <w:spacing w:val="18"/>
          <w:sz w:val="32"/>
          <w:szCs w:val="32"/>
        </w:rPr>
        <w:t>设立总规模</w:t>
      </w:r>
      <w:r>
        <w:rPr>
          <w:rFonts w:eastAsia="方正仿宋" w:hint="eastAsia"/>
          <w:spacing w:val="18"/>
          <w:sz w:val="32"/>
          <w:szCs w:val="32"/>
        </w:rPr>
        <w:t>200</w:t>
      </w:r>
      <w:r>
        <w:rPr>
          <w:rFonts w:eastAsia="方正仿宋" w:hint="eastAsia"/>
          <w:spacing w:val="18"/>
          <w:sz w:val="32"/>
          <w:szCs w:val="32"/>
        </w:rPr>
        <w:t>亿元的成都高新区数字经济产业发展投资基金。围绕成都高新区数字经济主攻产业赛道上下游产业，积极吸引龙头企业、产业投资基金和其他金融机构，建立全链条资本支持体系。</w:t>
      </w:r>
    </w:p>
    <w:p w:rsidR="004B4373" w:rsidRDefault="004B4373" w:rsidP="000B6D07">
      <w:pPr>
        <w:spacing w:line="590" w:lineRule="exact"/>
        <w:ind w:firstLineChars="200" w:firstLine="712"/>
        <w:rPr>
          <w:rFonts w:eastAsia="方正仿宋"/>
          <w:spacing w:val="18"/>
          <w:sz w:val="32"/>
          <w:szCs w:val="32"/>
        </w:rPr>
      </w:pPr>
      <w:r>
        <w:rPr>
          <w:rFonts w:eastAsia="方正仿宋" w:hint="eastAsia"/>
          <w:spacing w:val="18"/>
          <w:sz w:val="32"/>
          <w:szCs w:val="32"/>
        </w:rPr>
        <w:t>政策第二十七条至三十条为附则</w:t>
      </w:r>
      <w:r w:rsidRPr="004B4373">
        <w:rPr>
          <w:rFonts w:eastAsia="方正仿宋" w:hint="eastAsia"/>
          <w:spacing w:val="18"/>
          <w:sz w:val="32"/>
          <w:szCs w:val="32"/>
        </w:rPr>
        <w:t>，该部分内容从</w:t>
      </w:r>
      <w:r>
        <w:rPr>
          <w:rFonts w:eastAsia="方正仿宋" w:hint="eastAsia"/>
          <w:spacing w:val="18"/>
          <w:sz w:val="32"/>
          <w:szCs w:val="32"/>
        </w:rPr>
        <w:t>支持范围、支持原则、有效期限、政策解释</w:t>
      </w:r>
      <w:r w:rsidRPr="004B4373">
        <w:rPr>
          <w:rFonts w:eastAsia="方正仿宋" w:hint="eastAsia"/>
          <w:spacing w:val="18"/>
          <w:sz w:val="32"/>
          <w:szCs w:val="32"/>
        </w:rPr>
        <w:t>等方面进行</w:t>
      </w:r>
      <w:r>
        <w:rPr>
          <w:rFonts w:eastAsia="方正仿宋" w:hint="eastAsia"/>
          <w:spacing w:val="18"/>
          <w:sz w:val="32"/>
          <w:szCs w:val="32"/>
        </w:rPr>
        <w:t>了</w:t>
      </w:r>
      <w:r w:rsidRPr="004B4373">
        <w:rPr>
          <w:rFonts w:eastAsia="方正仿宋" w:hint="eastAsia"/>
          <w:spacing w:val="18"/>
          <w:sz w:val="32"/>
          <w:szCs w:val="32"/>
        </w:rPr>
        <w:t>规定。</w:t>
      </w:r>
    </w:p>
    <w:p w:rsidR="0073753F" w:rsidRPr="004B4373" w:rsidRDefault="0073753F"/>
    <w:sectPr w:rsidR="0073753F" w:rsidRPr="004B4373" w:rsidSect="00BF0B0B">
      <w:pgSz w:w="11906" w:h="16838"/>
      <w:pgMar w:top="1928" w:right="1531" w:bottom="1588" w:left="153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2B" w:rsidRDefault="00746E2B" w:rsidP="000B6D07">
      <w:r>
        <w:separator/>
      </w:r>
    </w:p>
  </w:endnote>
  <w:endnote w:type="continuationSeparator" w:id="0">
    <w:p w:rsidR="00746E2B" w:rsidRDefault="00746E2B" w:rsidP="000B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
    <w:altName w:val="仿宋"/>
    <w:panose1 w:val="03000509000000000000"/>
    <w:charset w:val="86"/>
    <w:family w:val="script"/>
    <w:pitch w:val="fixed"/>
    <w:sig w:usb0="00000001" w:usb1="080E0000" w:usb2="00000010" w:usb3="00000000" w:csb0="00040000" w:csb1="00000000"/>
  </w:font>
  <w:font w:name="方正楷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2B" w:rsidRDefault="00746E2B" w:rsidP="000B6D07">
      <w:r>
        <w:separator/>
      </w:r>
    </w:p>
  </w:footnote>
  <w:footnote w:type="continuationSeparator" w:id="0">
    <w:p w:rsidR="00746E2B" w:rsidRDefault="00746E2B" w:rsidP="000B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HorizontalSpacing w:val="105"/>
  <w:drawingGridVerticalSpacing w:val="31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22"/>
    <w:rsid w:val="000B6D07"/>
    <w:rsid w:val="00111AE9"/>
    <w:rsid w:val="002B7B5B"/>
    <w:rsid w:val="00450422"/>
    <w:rsid w:val="00453C33"/>
    <w:rsid w:val="004B4373"/>
    <w:rsid w:val="004F63FA"/>
    <w:rsid w:val="0054540C"/>
    <w:rsid w:val="00674129"/>
    <w:rsid w:val="0073753F"/>
    <w:rsid w:val="00744D73"/>
    <w:rsid w:val="00746E2B"/>
    <w:rsid w:val="00A835FC"/>
    <w:rsid w:val="00BA7689"/>
    <w:rsid w:val="00BF0B0B"/>
    <w:rsid w:val="00EB1B6B"/>
    <w:rsid w:val="00EB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6D07"/>
    <w:rPr>
      <w:sz w:val="18"/>
      <w:szCs w:val="18"/>
    </w:rPr>
  </w:style>
  <w:style w:type="paragraph" w:styleId="a4">
    <w:name w:val="footer"/>
    <w:basedOn w:val="a"/>
    <w:link w:val="Char0"/>
    <w:uiPriority w:val="99"/>
    <w:unhideWhenUsed/>
    <w:rsid w:val="000B6D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6D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6D07"/>
    <w:rPr>
      <w:sz w:val="18"/>
      <w:szCs w:val="18"/>
    </w:rPr>
  </w:style>
  <w:style w:type="paragraph" w:styleId="a4">
    <w:name w:val="footer"/>
    <w:basedOn w:val="a"/>
    <w:link w:val="Char0"/>
    <w:uiPriority w:val="99"/>
    <w:unhideWhenUsed/>
    <w:rsid w:val="000B6D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6D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731</Words>
  <Characters>4170</Characters>
  <Application>Microsoft Office Word</Application>
  <DocSecurity>0</DocSecurity>
  <Lines>34</Lines>
  <Paragraphs>9</Paragraphs>
  <ScaleCrop>false</ScaleCrop>
  <Company>Microsoft</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2024-03-22T07:39:00Z</dcterms:created>
  <dcterms:modified xsi:type="dcterms:W3CDTF">2024-03-26T02:30:00Z</dcterms:modified>
</cp:coreProperties>
</file>