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附件1</w:t>
      </w:r>
    </w:p>
    <w:p>
      <w:pPr>
        <w:bidi w:val="0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Wingdings 2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Wingdings 2"/>
          <w:color w:val="auto"/>
          <w:kern w:val="2"/>
          <w:sz w:val="44"/>
          <w:szCs w:val="44"/>
          <w:lang w:val="en-US" w:eastAsia="zh-CN" w:bidi="ar-SA"/>
        </w:rPr>
        <w:t>第八批制造业单项冠军企业公示名单</w:t>
      </w:r>
    </w:p>
    <w:p>
      <w:pPr>
        <w:pStyle w:val="3"/>
        <w:rPr>
          <w:rFonts w:hint="default"/>
          <w:lang w:val="en-US" w:eastAsia="zh-CN"/>
        </w:rPr>
      </w:pPr>
    </w:p>
    <w:tbl>
      <w:tblPr>
        <w:tblStyle w:val="6"/>
        <w:tblW w:w="8985" w:type="dxa"/>
        <w:tblInd w:w="-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4665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Align w:val="center"/>
          </w:tcPr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4665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企业名称</w:t>
            </w:r>
          </w:p>
        </w:tc>
        <w:tc>
          <w:tcPr>
            <w:tcW w:w="3465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6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川南航天能源科技有限公司</w:t>
            </w:r>
          </w:p>
        </w:tc>
        <w:tc>
          <w:tcPr>
            <w:tcW w:w="34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页岩油气分簇射孔装备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46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自贡硬质合金有限责任公司</w:t>
            </w:r>
          </w:p>
        </w:tc>
        <w:tc>
          <w:tcPr>
            <w:tcW w:w="34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硬质合金深井潜油泵零件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6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成都佳驰电子科技股份有限公司</w:t>
            </w:r>
          </w:p>
        </w:tc>
        <w:tc>
          <w:tcPr>
            <w:tcW w:w="34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电磁功能材料与结构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46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四川英杰电气股份有限公司</w:t>
            </w:r>
          </w:p>
        </w:tc>
        <w:tc>
          <w:tcPr>
            <w:tcW w:w="34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晶体硅制备电源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46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眉山博雅新材料股份有限公司</w:t>
            </w:r>
          </w:p>
        </w:tc>
        <w:tc>
          <w:tcPr>
            <w:tcW w:w="34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硅酸钇镥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LYSO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）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晶体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46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宣汉正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原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微玻纤有限公司</w:t>
            </w:r>
          </w:p>
        </w:tc>
        <w:tc>
          <w:tcPr>
            <w:tcW w:w="34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高性能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玻璃微纤维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5" w:type="dxa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46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中建环能科技股份有限公司</w:t>
            </w:r>
          </w:p>
        </w:tc>
        <w:tc>
          <w:tcPr>
            <w:tcW w:w="3465" w:type="dxa"/>
            <w:vAlign w:val="center"/>
          </w:tcPr>
          <w:p>
            <w:pPr>
              <w:bidi w:val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超磁分离成套设备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BEC946"/>
    <w:rsid w:val="57B1491C"/>
    <w:rsid w:val="7D5F0761"/>
    <w:rsid w:val="EDACF2C7"/>
    <w:rsid w:val="FBBEC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next w:val="1"/>
    <w:qFormat/>
    <w:uiPriority w:val="0"/>
    <w:pPr>
      <w:widowControl w:val="0"/>
      <w:ind w:left="294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  <w:style w:type="paragraph" w:styleId="4">
    <w:name w:val="Body Text"/>
    <w:basedOn w:val="1"/>
    <w:next w:val="2"/>
    <w:qFormat/>
    <w:uiPriority w:val="0"/>
    <w:pPr>
      <w:widowControl w:val="0"/>
      <w:suppressAutoHyphens/>
      <w:bidi w:val="0"/>
      <w:spacing w:before="0" w:line="600" w:lineRule="exact"/>
      <w:ind w:firstLine="640" w:firstLineChars="200"/>
      <w:jc w:val="both"/>
    </w:pPr>
    <w:rPr>
      <w:rFonts w:ascii="Times New Roman" w:hAnsi="Times New Roman" w:eastAsia="仿宋_GB2312" w:cs="Times New Roman"/>
      <w:color w:val="auto"/>
      <w:kern w:val="2"/>
      <w:sz w:val="32"/>
      <w:szCs w:val="32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2024-03-04T11:12:00Z</dcterms:created>
  <dc:creator>user</dc:creator>
  <cp:lastModifiedBy>user</cp:lastModifiedBy>
  <dcterms:modified xsi:type="dcterms:W3CDTF">2024-03-04T11:28:16Z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