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DA" w:rsidRDefault="004C2EDA" w:rsidP="004C2EDA">
      <w:pPr>
        <w:pStyle w:val="a3"/>
        <w:widowControl/>
        <w:shd w:val="clear" w:color="auto" w:fill="FFFFFF"/>
        <w:spacing w:before="0" w:beforeAutospacing="0" w:after="0" w:afterAutospacing="0" w:line="30" w:lineRule="atLeast"/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附件</w:t>
      </w:r>
    </w:p>
    <w:tbl>
      <w:tblPr>
        <w:tblW w:w="9875" w:type="dxa"/>
        <w:jc w:val="center"/>
        <w:tblLayout w:type="fixed"/>
        <w:tblLook w:val="0000"/>
      </w:tblPr>
      <w:tblGrid>
        <w:gridCol w:w="525"/>
        <w:gridCol w:w="1141"/>
        <w:gridCol w:w="637"/>
        <w:gridCol w:w="713"/>
        <w:gridCol w:w="5647"/>
        <w:gridCol w:w="700"/>
        <w:gridCol w:w="512"/>
      </w:tblGrid>
      <w:tr w:rsidR="004C2EDA" w:rsidTr="007E76A4">
        <w:trPr>
          <w:trHeight w:val="1060"/>
          <w:jc w:val="center"/>
        </w:trPr>
        <w:tc>
          <w:tcPr>
            <w:tcW w:w="987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EDA" w:rsidRDefault="004C2EDA" w:rsidP="007E76A4">
            <w:pPr>
              <w:jc w:val="center"/>
              <w:rPr>
                <w:rFonts w:ascii="Times New Roman" w:eastAsia="方正仿宋简体" w:hAnsi="Times New Roman" w:hint="eastAsia"/>
                <w:sz w:val="18"/>
                <w:szCs w:val="18"/>
              </w:rPr>
            </w:pPr>
            <w:r>
              <w:rPr>
                <w:rFonts w:ascii="Times New Roman" w:eastAsia="方正大标宋简体" w:hAnsi="Times New Roman"/>
                <w:sz w:val="32"/>
                <w:szCs w:val="32"/>
              </w:rPr>
              <w:t>2023</w:t>
            </w:r>
            <w:r>
              <w:rPr>
                <w:rFonts w:ascii="Times New Roman" w:eastAsia="方正大标宋简体" w:hAnsi="Times New Roman"/>
                <w:sz w:val="32"/>
                <w:szCs w:val="32"/>
              </w:rPr>
              <w:t>年淘汰落后产能</w:t>
            </w:r>
            <w:proofErr w:type="gramStart"/>
            <w:r>
              <w:rPr>
                <w:rFonts w:ascii="Times New Roman" w:eastAsia="方正大标宋简体" w:hAnsi="Times New Roman"/>
                <w:sz w:val="32"/>
                <w:szCs w:val="32"/>
              </w:rPr>
              <w:t>拟支持</w:t>
            </w:r>
            <w:proofErr w:type="gramEnd"/>
            <w:r>
              <w:rPr>
                <w:rFonts w:ascii="Times New Roman" w:eastAsia="方正大标宋简体" w:hAnsi="Times New Roman"/>
                <w:sz w:val="32"/>
                <w:szCs w:val="32"/>
              </w:rPr>
              <w:t>企业清单</w:t>
            </w:r>
          </w:p>
        </w:tc>
      </w:tr>
      <w:tr w:rsidR="004C2EDA" w:rsidTr="007E76A4">
        <w:trPr>
          <w:trHeight w:val="96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2EDA" w:rsidRDefault="004C2EDA" w:rsidP="007E76A4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18"/>
                <w:szCs w:val="18"/>
              </w:rPr>
            </w:pPr>
            <w:r>
              <w:rPr>
                <w:rFonts w:ascii="Times New Roman" w:eastAsia="方正仿宋简体" w:hAnsi="Times New Roman" w:hint="eastAsia"/>
                <w:sz w:val="18"/>
                <w:szCs w:val="18"/>
              </w:rPr>
              <w:t>序号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2EDA" w:rsidRDefault="004C2EDA" w:rsidP="007E76A4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18"/>
                <w:szCs w:val="18"/>
              </w:rPr>
            </w:pPr>
            <w:r>
              <w:rPr>
                <w:rFonts w:ascii="Times New Roman" w:eastAsia="方正仿宋简体" w:hAnsi="Times New Roman" w:hint="eastAsia"/>
                <w:sz w:val="18"/>
                <w:szCs w:val="18"/>
              </w:rPr>
              <w:t>企业名称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2EDA" w:rsidRDefault="004C2EDA" w:rsidP="007E76A4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18"/>
                <w:szCs w:val="18"/>
              </w:rPr>
            </w:pPr>
            <w:r>
              <w:rPr>
                <w:rFonts w:ascii="Times New Roman" w:eastAsia="方正仿宋简体" w:hAnsi="Times New Roman" w:hint="eastAsia"/>
                <w:sz w:val="18"/>
                <w:szCs w:val="18"/>
              </w:rPr>
              <w:t>区（市）县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2EDA" w:rsidRDefault="004C2EDA" w:rsidP="007E76A4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18"/>
                <w:szCs w:val="18"/>
              </w:rPr>
            </w:pPr>
            <w:r>
              <w:rPr>
                <w:rFonts w:ascii="Times New Roman" w:eastAsia="方正仿宋简体" w:hAnsi="Times New Roman" w:hint="eastAsia"/>
                <w:sz w:val="18"/>
                <w:szCs w:val="18"/>
              </w:rPr>
              <w:t>行业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2EDA" w:rsidRDefault="004C2EDA" w:rsidP="007E76A4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18"/>
                <w:szCs w:val="18"/>
              </w:rPr>
            </w:pPr>
            <w:r>
              <w:rPr>
                <w:rFonts w:ascii="Times New Roman" w:eastAsia="方正仿宋简体" w:hAnsi="Times New Roman" w:hint="eastAsia"/>
                <w:sz w:val="18"/>
                <w:szCs w:val="18"/>
              </w:rPr>
              <w:t>退出生产线（设备）名称、规格型号及数量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2EDA" w:rsidRDefault="004C2EDA" w:rsidP="007E76A4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18"/>
                <w:szCs w:val="18"/>
              </w:rPr>
            </w:pPr>
            <w:r>
              <w:rPr>
                <w:rFonts w:ascii="Times New Roman" w:eastAsia="方正仿宋简体" w:hAnsi="Times New Roman" w:hint="eastAsia"/>
                <w:sz w:val="18"/>
                <w:szCs w:val="18"/>
              </w:rPr>
              <w:t>退出方式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2EDA" w:rsidRDefault="004C2EDA" w:rsidP="007E76A4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18"/>
                <w:szCs w:val="18"/>
              </w:rPr>
            </w:pPr>
            <w:r>
              <w:rPr>
                <w:rFonts w:ascii="Times New Roman" w:eastAsia="方正仿宋简体" w:hAnsi="Times New Roman" w:hint="eastAsia"/>
                <w:sz w:val="18"/>
                <w:szCs w:val="18"/>
              </w:rPr>
              <w:t>完成情况</w:t>
            </w:r>
          </w:p>
        </w:tc>
      </w:tr>
      <w:tr w:rsidR="004C2EDA" w:rsidTr="007E76A4">
        <w:trPr>
          <w:trHeight w:val="9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18"/>
                <w:szCs w:val="18"/>
              </w:rPr>
            </w:pPr>
            <w:r>
              <w:rPr>
                <w:rFonts w:ascii="Times New Roman" w:eastAsia="方正仿宋简体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崇州市美涂士涂料科技有限公司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崇州市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化工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年产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13000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吨油性涂料生产线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条及其附属设施设备；年产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8000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吨树脂涂料生产线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条及其附属设施设备；年产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9000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吨固化剂生产线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条及其附属设施设备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淘汰工艺设备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18"/>
                <w:szCs w:val="18"/>
              </w:rPr>
            </w:pPr>
            <w:r>
              <w:rPr>
                <w:rFonts w:ascii="Times New Roman" w:eastAsia="方正仿宋简体" w:hAnsi="Times New Roman" w:hint="eastAsia"/>
                <w:sz w:val="18"/>
                <w:szCs w:val="18"/>
              </w:rPr>
              <w:t>已完成</w:t>
            </w:r>
          </w:p>
        </w:tc>
      </w:tr>
      <w:tr w:rsidR="004C2EDA" w:rsidTr="007E76A4">
        <w:trPr>
          <w:trHeight w:val="9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18"/>
                <w:szCs w:val="18"/>
              </w:rPr>
            </w:pPr>
            <w:r>
              <w:rPr>
                <w:rFonts w:ascii="Times New Roman" w:eastAsia="方正仿宋简体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崇州市旺达饲料有限公司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崇州市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农副食品加工业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年产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万吨玉米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膨化机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台及其附属设施设备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淘汰工艺设备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18"/>
                <w:szCs w:val="18"/>
              </w:rPr>
            </w:pPr>
            <w:r>
              <w:rPr>
                <w:rFonts w:ascii="Times New Roman" w:eastAsia="方正仿宋简体" w:hAnsi="Times New Roman" w:hint="eastAsia"/>
                <w:sz w:val="18"/>
                <w:szCs w:val="18"/>
              </w:rPr>
              <w:t>已完成</w:t>
            </w:r>
          </w:p>
        </w:tc>
      </w:tr>
      <w:tr w:rsidR="004C2EDA" w:rsidTr="007E76A4">
        <w:trPr>
          <w:trHeight w:val="9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18"/>
                <w:szCs w:val="18"/>
              </w:rPr>
            </w:pPr>
            <w:r>
              <w:rPr>
                <w:rFonts w:ascii="Times New Roman" w:eastAsia="方正仿宋简体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成都鑫宏纸品厂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崇州市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造纸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年产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1.75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万吨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3900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型造纸机生产线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条及其附属设施设备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Φ600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盘磨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套及其附属设施设备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淘汰工艺设备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18"/>
                <w:szCs w:val="18"/>
              </w:rPr>
            </w:pPr>
            <w:r>
              <w:rPr>
                <w:rFonts w:ascii="Times New Roman" w:eastAsia="方正仿宋简体" w:hAnsi="Times New Roman" w:hint="eastAsia"/>
                <w:sz w:val="18"/>
                <w:szCs w:val="18"/>
              </w:rPr>
              <w:t>已完成</w:t>
            </w:r>
          </w:p>
        </w:tc>
      </w:tr>
      <w:tr w:rsidR="004C2EDA" w:rsidTr="007E76A4">
        <w:trPr>
          <w:trHeight w:val="9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18"/>
                <w:szCs w:val="18"/>
              </w:rPr>
            </w:pPr>
            <w:r>
              <w:rPr>
                <w:rFonts w:ascii="Times New Roman" w:eastAsia="方正仿宋简体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大邑坪域真空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页岩砖厂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大邑县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建材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年产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7700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万匹标砖隧道窑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座及附属设施设备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关闭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18"/>
                <w:szCs w:val="18"/>
              </w:rPr>
            </w:pPr>
            <w:r>
              <w:rPr>
                <w:rFonts w:ascii="Times New Roman" w:eastAsia="方正仿宋简体" w:hAnsi="Times New Roman" w:hint="eastAsia"/>
                <w:sz w:val="18"/>
                <w:szCs w:val="18"/>
              </w:rPr>
              <w:t>已完成</w:t>
            </w:r>
          </w:p>
        </w:tc>
      </w:tr>
      <w:tr w:rsidR="004C2EDA" w:rsidTr="007E76A4">
        <w:trPr>
          <w:trHeight w:val="9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18"/>
                <w:szCs w:val="18"/>
              </w:rPr>
            </w:pPr>
            <w:r>
              <w:rPr>
                <w:rFonts w:ascii="Times New Roman" w:eastAsia="方正仿宋简体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成都丽雅纤维股份有限公司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青白江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化工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年产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1.5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万吨二硫化碳生产线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条及相关附属设施设备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淘汰工艺设备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18"/>
                <w:szCs w:val="18"/>
              </w:rPr>
            </w:pPr>
            <w:r>
              <w:rPr>
                <w:rFonts w:ascii="Times New Roman" w:eastAsia="方正仿宋简体" w:hAnsi="Times New Roman" w:hint="eastAsia"/>
                <w:sz w:val="18"/>
                <w:szCs w:val="18"/>
              </w:rPr>
              <w:t>已完成</w:t>
            </w:r>
          </w:p>
        </w:tc>
      </w:tr>
      <w:tr w:rsidR="004C2EDA" w:rsidTr="007E76A4">
        <w:trPr>
          <w:trHeight w:val="9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18"/>
                <w:szCs w:val="18"/>
              </w:rPr>
            </w:pPr>
            <w:r>
              <w:rPr>
                <w:rFonts w:ascii="Times New Roman" w:eastAsia="方正仿宋简体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都江堰清天新材料技术有限责任公司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都江堰市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化工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低硅铝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比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X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型沸石合成生产线一条及配套附属设施设备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淘汰工艺设备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18"/>
                <w:szCs w:val="18"/>
              </w:rPr>
            </w:pPr>
            <w:r>
              <w:rPr>
                <w:rFonts w:ascii="Times New Roman" w:eastAsia="方正仿宋简体" w:hAnsi="Times New Roman" w:hint="eastAsia"/>
                <w:sz w:val="18"/>
                <w:szCs w:val="18"/>
              </w:rPr>
              <w:t>已完成</w:t>
            </w:r>
          </w:p>
        </w:tc>
      </w:tr>
      <w:tr w:rsidR="004C2EDA" w:rsidTr="007E76A4">
        <w:trPr>
          <w:trHeight w:val="9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18"/>
                <w:szCs w:val="18"/>
              </w:rPr>
            </w:pPr>
            <w:r>
              <w:rPr>
                <w:rFonts w:ascii="Times New Roman" w:eastAsia="方正仿宋简体" w:hAnsi="Times New Roman" w:hint="eastAsia"/>
                <w:sz w:val="18"/>
                <w:szCs w:val="18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成都兴林纺织有限公司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都江堰市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纺织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年产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3000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吨棉纱生产线一条及配套设施设备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淘汰工艺设备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18"/>
                <w:szCs w:val="18"/>
              </w:rPr>
            </w:pPr>
            <w:r>
              <w:rPr>
                <w:rFonts w:ascii="Times New Roman" w:eastAsia="方正仿宋简体" w:hAnsi="Times New Roman" w:hint="eastAsia"/>
                <w:sz w:val="18"/>
                <w:szCs w:val="18"/>
              </w:rPr>
              <w:t>已完成</w:t>
            </w:r>
          </w:p>
        </w:tc>
      </w:tr>
      <w:tr w:rsidR="004C2EDA" w:rsidTr="007E76A4">
        <w:trPr>
          <w:trHeight w:val="9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18"/>
                <w:szCs w:val="18"/>
              </w:rPr>
            </w:pPr>
            <w:r>
              <w:rPr>
                <w:rFonts w:ascii="Times New Roman" w:eastAsia="方正仿宋简体" w:hAnsi="Times New Roman" w:hint="eastAsia"/>
                <w:sz w:val="18"/>
                <w:szCs w:val="18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四川斯特佳饲料有限公司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双流区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农副食品加工业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widowControl/>
              <w:jc w:val="left"/>
              <w:textAlignment w:val="center"/>
              <w:rPr>
                <w:rFonts w:ascii="Times New Roman" w:eastAsia="方正仿宋简体" w:hAnsi="Times New Roman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条水产饲料生产线及配套设备（斗式提升机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12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台、刮板输送机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13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台、脉冲除尘器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台、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膨化机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台、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膨化机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调制器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台、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熟化机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台、冷却器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台、沙克龙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台、分级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筛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台、振动筛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台、初清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筛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台、圆筒筛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台、高方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筛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台、打包秤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台、油脂喷涂设备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台、制粒机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台、制粒机保质器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台、制粒机调制器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台、烘干箱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台、环保设备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套、以及配套电机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台和其它辅助设备）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/>
              </w:rPr>
              <w:t>关闭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DA" w:rsidRDefault="004C2EDA" w:rsidP="007E76A4">
            <w:pPr>
              <w:snapToGrid w:val="0"/>
              <w:jc w:val="center"/>
              <w:rPr>
                <w:rFonts w:ascii="Times New Roman" w:eastAsia="方正仿宋简体" w:hAnsi="Times New Roman" w:hint="eastAsia"/>
                <w:sz w:val="18"/>
                <w:szCs w:val="18"/>
              </w:rPr>
            </w:pPr>
            <w:r>
              <w:rPr>
                <w:rFonts w:ascii="Times New Roman" w:eastAsia="方正仿宋简体" w:hAnsi="Times New Roman" w:hint="eastAsia"/>
                <w:sz w:val="18"/>
                <w:szCs w:val="18"/>
              </w:rPr>
              <w:t>已完成</w:t>
            </w:r>
          </w:p>
        </w:tc>
      </w:tr>
    </w:tbl>
    <w:p w:rsidR="004C2EDA" w:rsidRDefault="004C2EDA" w:rsidP="004C2EDA">
      <w:pPr>
        <w:pStyle w:val="a3"/>
        <w:widowControl/>
        <w:shd w:val="clear" w:color="auto" w:fill="FFFFFF"/>
        <w:spacing w:before="0" w:beforeAutospacing="0" w:after="0" w:afterAutospacing="0" w:line="30" w:lineRule="atLeast"/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</w:pPr>
    </w:p>
    <w:p w:rsidR="004C2EDA" w:rsidRDefault="004C2EDA" w:rsidP="004C2EDA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p w:rsidR="008A6DEB" w:rsidRDefault="008A6DEB"/>
    <w:sectPr w:rsidR="008A6DE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2EDA"/>
    <w:rsid w:val="004C2EDA"/>
    <w:rsid w:val="008A6DEB"/>
    <w:rsid w:val="00F8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D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2ED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401</Characters>
  <Application>Microsoft Office Word</Application>
  <DocSecurity>0</DocSecurity>
  <Lines>23</Lines>
  <Paragraphs>24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2024-02-02T01:54:00Z</dcterms:created>
  <dcterms:modified xsi:type="dcterms:W3CDTF">2024-02-02T01:55:00Z</dcterms:modified>
</cp:coreProperties>
</file>