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8" w:rsidRPr="00DE06CA" w:rsidRDefault="004D67D8" w:rsidP="004D67D8">
      <w:pPr>
        <w:topLinePunct/>
        <w:adjustRightInd w:val="0"/>
        <w:snapToGrid w:val="0"/>
        <w:jc w:val="center"/>
        <w:rPr>
          <w:rFonts w:eastAsia="方正小标宋简体" w:hint="eastAsia"/>
          <w:sz w:val="44"/>
          <w:szCs w:val="44"/>
          <w:lang w:val="zh-CN"/>
        </w:rPr>
      </w:pPr>
      <w:r w:rsidRPr="00DE06CA">
        <w:rPr>
          <w:rFonts w:eastAsia="方正小标宋简体" w:hint="eastAsia"/>
          <w:sz w:val="44"/>
          <w:szCs w:val="44"/>
          <w:lang w:val="zh-CN"/>
        </w:rPr>
        <w:t>成都市架空输电线路工程</w:t>
      </w:r>
    </w:p>
    <w:p w:rsidR="004D67D8" w:rsidRPr="00DE06CA" w:rsidRDefault="004D67D8" w:rsidP="004D67D8">
      <w:pPr>
        <w:topLinePunct/>
        <w:adjustRightInd w:val="0"/>
        <w:snapToGrid w:val="0"/>
        <w:jc w:val="center"/>
        <w:rPr>
          <w:rFonts w:eastAsia="方正小标宋简体" w:hint="eastAsia"/>
          <w:sz w:val="44"/>
          <w:szCs w:val="44"/>
          <w:lang w:val="zh-CN"/>
        </w:rPr>
      </w:pPr>
      <w:r w:rsidRPr="00DE06CA">
        <w:rPr>
          <w:rFonts w:eastAsia="方正小标宋简体" w:hint="eastAsia"/>
          <w:sz w:val="44"/>
          <w:szCs w:val="44"/>
          <w:lang w:val="zh-CN"/>
        </w:rPr>
        <w:t>绿色标杆工地技术标准</w:t>
      </w:r>
    </w:p>
    <w:p w:rsidR="004D67D8" w:rsidRPr="00DE06CA" w:rsidRDefault="004D67D8" w:rsidP="004D67D8">
      <w:pPr>
        <w:topLinePunct/>
        <w:adjustRightInd w:val="0"/>
        <w:snapToGrid w:val="0"/>
        <w:jc w:val="center"/>
        <w:rPr>
          <w:rFonts w:eastAsia="方正黑体简体"/>
        </w:rPr>
      </w:pPr>
    </w:p>
    <w:p w:rsidR="004D67D8" w:rsidRPr="00DE06CA" w:rsidRDefault="004D67D8" w:rsidP="004D67D8">
      <w:pPr>
        <w:topLinePunct/>
        <w:adjustRightInd w:val="0"/>
        <w:snapToGrid w:val="0"/>
        <w:spacing w:line="300" w:lineRule="auto"/>
        <w:jc w:val="center"/>
        <w:rPr>
          <w:rFonts w:eastAsia="方正黑体简体" w:hint="eastAsia"/>
          <w:color w:val="000000"/>
        </w:rPr>
      </w:pPr>
      <w:r w:rsidRPr="00DE06CA">
        <w:rPr>
          <w:rFonts w:eastAsia="方正黑体简体" w:hint="eastAsia"/>
          <w:color w:val="000000"/>
        </w:rPr>
        <w:t>第一章</w:t>
      </w:r>
      <w:r w:rsidRPr="00DE06CA">
        <w:rPr>
          <w:rFonts w:eastAsia="方正黑体简体" w:hint="eastAsia"/>
          <w:color w:val="000000"/>
        </w:rPr>
        <w:t xml:space="preserve"> </w:t>
      </w:r>
      <w:r w:rsidRPr="00DE06CA">
        <w:rPr>
          <w:rFonts w:eastAsia="方正黑体简体" w:hint="eastAsia"/>
          <w:color w:val="000000"/>
        </w:rPr>
        <w:t>总则</w:t>
      </w:r>
    </w:p>
    <w:p w:rsidR="004D67D8" w:rsidRPr="00DE06CA" w:rsidRDefault="004D67D8" w:rsidP="004D67D8">
      <w:pPr>
        <w:pStyle w:val="a5"/>
        <w:shd w:val="clear" w:color="auto" w:fill="FFFFFF"/>
        <w:topLinePunct/>
        <w:adjustRightInd w:val="0"/>
        <w:snapToGrid w:val="0"/>
        <w:spacing w:beforeAutospacing="0" w:afterAutospacing="0" w:line="300" w:lineRule="auto"/>
        <w:ind w:firstLineChars="200" w:firstLine="620"/>
        <w:rPr>
          <w:rFonts w:ascii="Times New Roman" w:eastAsia="方正仿宋简体" w:hAnsi="Times New Roman"/>
          <w:color w:val="000000"/>
          <w:spacing w:val="-3"/>
          <w:kern w:val="2"/>
          <w:sz w:val="32"/>
          <w:szCs w:val="32"/>
          <w:lang w:val="zh-CN"/>
        </w:rPr>
      </w:pPr>
      <w:r w:rsidRPr="00DE06CA">
        <w:rPr>
          <w:rFonts w:ascii="Times New Roman" w:eastAsia="方正仿宋简体" w:hAnsi="Times New Roman"/>
          <w:color w:val="000000"/>
          <w:spacing w:val="-3"/>
          <w:kern w:val="2"/>
          <w:sz w:val="32"/>
          <w:szCs w:val="32"/>
          <w:lang w:val="zh-CN"/>
        </w:rPr>
        <w:t>第一条</w:t>
      </w:r>
      <w:r w:rsidRPr="00DE06CA">
        <w:rPr>
          <w:rFonts w:ascii="Times New Roman" w:eastAsia="方正仿宋简体" w:hAnsi="Times New Roman"/>
          <w:color w:val="000000"/>
          <w:spacing w:val="-3"/>
          <w:kern w:val="2"/>
          <w:sz w:val="32"/>
          <w:szCs w:val="32"/>
        </w:rPr>
        <w:t xml:space="preserve">  </w:t>
      </w:r>
      <w:r w:rsidRPr="00DE06CA">
        <w:rPr>
          <w:rFonts w:ascii="Times New Roman" w:eastAsia="方正仿宋简体" w:hAnsi="Times New Roman"/>
          <w:color w:val="000000"/>
          <w:spacing w:val="-3"/>
          <w:kern w:val="2"/>
          <w:sz w:val="32"/>
          <w:szCs w:val="32"/>
        </w:rPr>
        <w:t>为加快推进电力行业绿色标杆工地打造工作，</w:t>
      </w:r>
      <w:r w:rsidRPr="00DE06CA">
        <w:rPr>
          <w:rFonts w:ascii="Times New Roman" w:eastAsia="方正仿宋简体" w:hAnsi="Times New Roman"/>
          <w:color w:val="000000"/>
          <w:spacing w:val="-3"/>
          <w:kern w:val="2"/>
          <w:sz w:val="32"/>
          <w:szCs w:val="32"/>
          <w:lang w:val="zh-CN"/>
        </w:rPr>
        <w:t>减轻或消除工程建设对城市环境和居民生产生活带来的不利影响，提升工地文明施工管理水平，助推空气质量持续改善，</w:t>
      </w:r>
      <w:r w:rsidRPr="00DE06CA">
        <w:rPr>
          <w:rFonts w:ascii="Times New Roman" w:eastAsia="方正仿宋简体" w:hAnsi="Times New Roman" w:hint="eastAsia"/>
          <w:color w:val="000000"/>
          <w:spacing w:val="-3"/>
          <w:kern w:val="2"/>
          <w:sz w:val="32"/>
          <w:szCs w:val="32"/>
          <w:lang w:val="zh-CN"/>
        </w:rPr>
        <w:t>特</w:t>
      </w:r>
      <w:r w:rsidRPr="00DE06CA">
        <w:rPr>
          <w:rFonts w:ascii="Times New Roman" w:eastAsia="方正仿宋简体" w:hAnsi="Times New Roman"/>
          <w:color w:val="000000"/>
          <w:spacing w:val="-3"/>
          <w:kern w:val="2"/>
          <w:sz w:val="32"/>
          <w:szCs w:val="32"/>
          <w:lang w:val="zh-CN"/>
        </w:rPr>
        <w:t>制定本标准。</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第二章</w:t>
      </w:r>
      <w:r w:rsidRPr="00DE06CA">
        <w:rPr>
          <w:rFonts w:eastAsia="方正黑体简体" w:hint="eastAsia"/>
          <w:color w:val="000000"/>
          <w:lang w:val="zh-CN"/>
        </w:rPr>
        <w:t xml:space="preserve"> </w:t>
      </w:r>
      <w:r w:rsidRPr="00DE06CA">
        <w:rPr>
          <w:rFonts w:eastAsia="方正黑体简体" w:hint="eastAsia"/>
          <w:color w:val="000000"/>
          <w:lang w:val="zh-CN"/>
        </w:rPr>
        <w:t>围挡</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第二条</w:t>
      </w:r>
      <w:r w:rsidRPr="00DE06CA">
        <w:rPr>
          <w:color w:val="000000"/>
        </w:rPr>
        <w:t xml:space="preserve">  </w:t>
      </w:r>
      <w:r w:rsidRPr="00DE06CA">
        <w:rPr>
          <w:color w:val="000000"/>
          <w:lang w:val="zh-CN"/>
        </w:rPr>
        <w:t>输电线路工程的基础开挖、杆塔组立、张力场、牵引场、导地线锚固等施工现场应实行封闭管理。应采用安全</w:t>
      </w:r>
      <w:r w:rsidRPr="00DE06CA">
        <w:rPr>
          <w:color w:val="000000"/>
        </w:rPr>
        <w:t>围挡</w:t>
      </w:r>
      <w:r w:rsidRPr="00DE06CA">
        <w:rPr>
          <w:color w:val="000000"/>
          <w:lang w:val="zh-CN"/>
        </w:rPr>
        <w:t>进行围护、隔离、封闭。基础开挖</w:t>
      </w:r>
      <w:r w:rsidRPr="00DE06CA">
        <w:rPr>
          <w:color w:val="000000"/>
        </w:rPr>
        <w:t>围挡</w:t>
      </w:r>
      <w:r w:rsidRPr="00DE06CA">
        <w:rPr>
          <w:color w:val="000000"/>
          <w:lang w:val="zh-CN"/>
        </w:rPr>
        <w:t>总高度不低于</w:t>
      </w:r>
      <w:r w:rsidRPr="00DE06CA">
        <w:rPr>
          <w:color w:val="000000"/>
          <w:lang w:val="zh-CN"/>
        </w:rPr>
        <w:t>1.2</w:t>
      </w:r>
      <w:r w:rsidRPr="00DE06CA">
        <w:rPr>
          <w:rFonts w:hint="eastAsia"/>
          <w:color w:val="000000"/>
          <w:lang w:val="zh-CN"/>
        </w:rPr>
        <w:t>米</w:t>
      </w:r>
      <w:r w:rsidRPr="00DE06CA">
        <w:rPr>
          <w:color w:val="000000"/>
          <w:lang w:val="zh-CN"/>
        </w:rPr>
        <w:t>，并在其底部设置</w:t>
      </w:r>
      <w:r w:rsidRPr="00DE06CA">
        <w:rPr>
          <w:color w:val="000000"/>
          <w:lang w:val="zh-CN"/>
        </w:rPr>
        <w:t>0.18</w:t>
      </w:r>
      <w:r w:rsidRPr="00DE06CA">
        <w:rPr>
          <w:rFonts w:hint="eastAsia"/>
          <w:color w:val="000000"/>
          <w:lang w:val="zh-CN"/>
        </w:rPr>
        <w:t>米</w:t>
      </w:r>
      <w:r w:rsidRPr="00DE06CA">
        <w:rPr>
          <w:color w:val="000000"/>
          <w:lang w:val="zh-CN"/>
        </w:rPr>
        <w:t>高的黄黑相间警示带。杆塔组立、张力场、牵引场、导地线锚固等施工现场</w:t>
      </w:r>
      <w:r w:rsidRPr="00DE06CA">
        <w:rPr>
          <w:color w:val="000000"/>
        </w:rPr>
        <w:t>围挡</w:t>
      </w:r>
      <w:r w:rsidRPr="00DE06CA">
        <w:rPr>
          <w:color w:val="000000"/>
          <w:lang w:val="zh-CN"/>
        </w:rPr>
        <w:t>高度不低于</w:t>
      </w:r>
      <w:r w:rsidRPr="00DE06CA">
        <w:rPr>
          <w:color w:val="000000"/>
          <w:lang w:val="zh-CN"/>
        </w:rPr>
        <w:t>1.2</w:t>
      </w:r>
      <w:r w:rsidRPr="00DE06CA">
        <w:rPr>
          <w:rFonts w:hint="eastAsia"/>
          <w:color w:val="000000"/>
          <w:lang w:val="zh-CN"/>
        </w:rPr>
        <w:t>米</w:t>
      </w:r>
      <w:r w:rsidRPr="00DE06CA">
        <w:rPr>
          <w:color w:val="000000"/>
          <w:lang w:val="zh-CN"/>
        </w:rPr>
        <w:t>。</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第三条</w:t>
      </w:r>
      <w:r w:rsidRPr="00DE06CA">
        <w:rPr>
          <w:color w:val="000000"/>
        </w:rPr>
        <w:t xml:space="preserve">  </w:t>
      </w:r>
      <w:r w:rsidRPr="00DE06CA">
        <w:rPr>
          <w:color w:val="000000"/>
          <w:lang w:val="zh-CN"/>
        </w:rPr>
        <w:t>施工现场围</w:t>
      </w:r>
      <w:proofErr w:type="gramStart"/>
      <w:r w:rsidRPr="00DE06CA">
        <w:rPr>
          <w:color w:val="000000"/>
          <w:lang w:val="zh-CN"/>
        </w:rPr>
        <w:t>档按照输</w:t>
      </w:r>
      <w:proofErr w:type="gramEnd"/>
      <w:r w:rsidRPr="00DE06CA">
        <w:rPr>
          <w:color w:val="000000"/>
          <w:lang w:val="zh-CN"/>
        </w:rPr>
        <w:t>变电工程建设安全文明施工规程要求设置。围挡材料应采用工厂化、标准化的生产和安装方式，有夜间施工需求的围挡应设置夜间警示灯和具备反光特性的安全警示标识。</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第三章</w:t>
      </w:r>
      <w:r w:rsidRPr="00DE06CA">
        <w:rPr>
          <w:rFonts w:eastAsia="方正黑体简体" w:hint="eastAsia"/>
          <w:color w:val="000000"/>
          <w:lang w:val="zh-CN"/>
        </w:rPr>
        <w:t xml:space="preserve"> </w:t>
      </w:r>
      <w:r w:rsidRPr="00DE06CA">
        <w:rPr>
          <w:rFonts w:eastAsia="方正黑体简体" w:hint="eastAsia"/>
          <w:color w:val="000000"/>
          <w:lang w:val="zh-CN"/>
        </w:rPr>
        <w:t>出入口及道路</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第四条</w:t>
      </w:r>
      <w:r w:rsidRPr="00DE06CA">
        <w:rPr>
          <w:color w:val="000000"/>
          <w:lang w:val="zh-CN"/>
        </w:rPr>
        <w:t xml:space="preserve">  </w:t>
      </w:r>
      <w:r w:rsidRPr="00DE06CA">
        <w:rPr>
          <w:color w:val="000000"/>
          <w:lang w:val="zh-CN"/>
        </w:rPr>
        <w:t>具备条件的施工现场应在工地一公里范围内设置出场车辆临时冲洗点，采用移动冲洗设备，并铺设麻袋、地毯等吸水材料防止带泥上路。应组织收集泥浆等废水，废水不得直接排入农田、池塘等。</w:t>
      </w:r>
    </w:p>
    <w:p w:rsidR="004D67D8" w:rsidRPr="00DE06CA" w:rsidRDefault="004D67D8" w:rsidP="004D67D8">
      <w:pPr>
        <w:topLinePunct/>
        <w:adjustRightInd w:val="0"/>
        <w:snapToGrid w:val="0"/>
        <w:spacing w:line="300" w:lineRule="auto"/>
        <w:ind w:firstLineChars="200" w:firstLine="632"/>
        <w:rPr>
          <w:color w:val="000000"/>
        </w:rPr>
      </w:pPr>
      <w:r w:rsidRPr="00DE06CA">
        <w:rPr>
          <w:color w:val="000000"/>
          <w:lang w:val="zh-CN"/>
        </w:rPr>
        <w:lastRenderedPageBreak/>
        <w:t>第五条</w:t>
      </w:r>
      <w:r w:rsidRPr="00DE06CA">
        <w:rPr>
          <w:color w:val="000000"/>
          <w:lang w:val="zh-CN"/>
        </w:rPr>
        <w:t xml:space="preserve">  </w:t>
      </w:r>
      <w:r w:rsidRPr="00DE06CA">
        <w:rPr>
          <w:color w:val="000000"/>
          <w:lang w:val="zh-CN"/>
        </w:rPr>
        <w:t>施工现场在塔基明显位置应悬挂公示标牌（图），至少应包括工程概况牌、消防保卫牌、安全生产牌、文明施工牌、管理人员名单及监督电话牌、建筑垃圾处置公示牌、友情提示牌、施工平面图（以下简称</w:t>
      </w:r>
      <w:r w:rsidRPr="00DE06CA">
        <w:rPr>
          <w:rFonts w:ascii="方正仿宋简体" w:hint="eastAsia"/>
          <w:color w:val="000000"/>
          <w:lang w:val="zh-CN"/>
        </w:rPr>
        <w:t>“</w:t>
      </w:r>
      <w:r w:rsidRPr="00DE06CA">
        <w:rPr>
          <w:color w:val="000000"/>
        </w:rPr>
        <w:t>七</w:t>
      </w:r>
      <w:r w:rsidRPr="00DE06CA">
        <w:rPr>
          <w:color w:val="000000"/>
          <w:lang w:val="zh-CN"/>
        </w:rPr>
        <w:t>牌一图</w:t>
      </w:r>
      <w:r w:rsidRPr="00DE06CA">
        <w:rPr>
          <w:rFonts w:ascii="方正仿宋简体" w:hint="eastAsia"/>
          <w:color w:val="000000"/>
          <w:lang w:val="zh-CN"/>
        </w:rPr>
        <w:t>”</w:t>
      </w:r>
      <w:r w:rsidRPr="00DE06CA">
        <w:rPr>
          <w:color w:val="000000"/>
          <w:lang w:val="zh-CN"/>
        </w:rPr>
        <w:t>）。</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第六条</w:t>
      </w:r>
      <w:r w:rsidRPr="00DE06CA">
        <w:rPr>
          <w:color w:val="000000"/>
          <w:lang w:val="zh-CN"/>
        </w:rPr>
        <w:t xml:space="preserve">  </w:t>
      </w:r>
      <w:r w:rsidRPr="00DE06CA">
        <w:rPr>
          <w:color w:val="000000"/>
          <w:lang w:val="zh-CN"/>
        </w:rPr>
        <w:t>施工现场驻地应设置扬尘投诉电话公示牌，市民可通过投诉电话，投诉举报施工现场围挡破损、出入口污染等违规行为，企业接到投诉后应立即整改。</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第七条</w:t>
      </w:r>
      <w:r w:rsidRPr="00DE06CA">
        <w:rPr>
          <w:color w:val="000000"/>
          <w:lang w:val="zh-CN"/>
        </w:rPr>
        <w:t xml:space="preserve">  </w:t>
      </w:r>
      <w:r w:rsidRPr="00DE06CA">
        <w:rPr>
          <w:color w:val="000000"/>
          <w:lang w:val="zh-CN"/>
        </w:rPr>
        <w:t>施工现场应严格按照《成都市住房和城乡建设局成都市生态环境局关于加强建设工地非道路移动机械智慧监管的通知》（</w:t>
      </w:r>
      <w:proofErr w:type="gramStart"/>
      <w:r w:rsidRPr="00DE06CA">
        <w:rPr>
          <w:color w:val="000000"/>
          <w:lang w:val="zh-CN"/>
        </w:rPr>
        <w:t>成住建</w:t>
      </w:r>
      <w:proofErr w:type="gramEnd"/>
      <w:r w:rsidRPr="00DE06CA">
        <w:rPr>
          <w:color w:val="000000"/>
          <w:lang w:val="zh-CN"/>
        </w:rPr>
        <w:t>发〔</w:t>
      </w:r>
      <w:r w:rsidRPr="00DE06CA">
        <w:rPr>
          <w:color w:val="000000"/>
          <w:lang w:val="zh-CN"/>
        </w:rPr>
        <w:t>2022</w:t>
      </w:r>
      <w:r w:rsidRPr="00DE06CA">
        <w:rPr>
          <w:color w:val="000000"/>
          <w:lang w:val="zh-CN"/>
        </w:rPr>
        <w:t>〕</w:t>
      </w:r>
      <w:r w:rsidRPr="00DE06CA">
        <w:rPr>
          <w:color w:val="000000"/>
          <w:lang w:val="zh-CN"/>
        </w:rPr>
        <w:t>107</w:t>
      </w:r>
      <w:r w:rsidRPr="00DE06CA">
        <w:rPr>
          <w:color w:val="000000"/>
          <w:lang w:val="zh-CN"/>
        </w:rPr>
        <w:t>号）要求，建立非道路移动机械进出场登记制度。</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第八条</w:t>
      </w:r>
      <w:r w:rsidRPr="00DE06CA">
        <w:rPr>
          <w:color w:val="000000"/>
          <w:lang w:val="zh-CN"/>
        </w:rPr>
        <w:t xml:space="preserve">  </w:t>
      </w:r>
      <w:r w:rsidRPr="00DE06CA">
        <w:rPr>
          <w:color w:val="000000"/>
          <w:lang w:val="zh-CN"/>
        </w:rPr>
        <w:t>施工现场主要出入口的</w:t>
      </w:r>
      <w:r w:rsidRPr="00DE06CA">
        <w:rPr>
          <w:rFonts w:ascii="方正仿宋简体" w:hint="eastAsia"/>
          <w:color w:val="000000"/>
          <w:lang w:val="zh-CN"/>
        </w:rPr>
        <w:t>“</w:t>
      </w:r>
      <w:r w:rsidRPr="00DE06CA">
        <w:rPr>
          <w:color w:val="000000"/>
          <w:lang w:val="zh-CN"/>
        </w:rPr>
        <w:t>七牌一图</w:t>
      </w:r>
      <w:r w:rsidRPr="00DE06CA">
        <w:rPr>
          <w:rFonts w:ascii="方正仿宋简体" w:hint="eastAsia"/>
          <w:color w:val="000000"/>
          <w:lang w:val="zh-CN"/>
        </w:rPr>
        <w:t>”</w:t>
      </w:r>
      <w:r w:rsidRPr="00DE06CA">
        <w:rPr>
          <w:color w:val="000000"/>
          <w:lang w:val="zh-CN"/>
        </w:rPr>
        <w:t>应美观、整洁、合理地排布，方便使用。</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第九条</w:t>
      </w:r>
      <w:r w:rsidRPr="00DE06CA">
        <w:rPr>
          <w:color w:val="000000"/>
          <w:lang w:val="zh-CN"/>
        </w:rPr>
        <w:t xml:space="preserve">  </w:t>
      </w:r>
      <w:r w:rsidRPr="00DE06CA">
        <w:rPr>
          <w:color w:val="000000"/>
          <w:lang w:val="zh-CN"/>
        </w:rPr>
        <w:t>具备条件的建设工地主要出入口、主要通道应采用钢板进行硬化。</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第四章</w:t>
      </w:r>
      <w:r w:rsidRPr="00DE06CA">
        <w:rPr>
          <w:rFonts w:eastAsia="方正黑体简体" w:hint="eastAsia"/>
          <w:color w:val="000000"/>
          <w:lang w:val="zh-CN"/>
        </w:rPr>
        <w:t xml:space="preserve"> </w:t>
      </w:r>
      <w:r w:rsidRPr="00DE06CA">
        <w:rPr>
          <w:rFonts w:eastAsia="方正黑体简体" w:hint="eastAsia"/>
          <w:color w:val="000000"/>
          <w:lang w:val="zh-CN"/>
        </w:rPr>
        <w:t>湿法作业</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第十条</w:t>
      </w:r>
      <w:r w:rsidRPr="00DE06CA">
        <w:rPr>
          <w:color w:val="000000"/>
          <w:lang w:val="zh-CN"/>
        </w:rPr>
        <w:t xml:space="preserve">  </w:t>
      </w:r>
      <w:r w:rsidRPr="00DE06CA">
        <w:rPr>
          <w:color w:val="000000"/>
          <w:lang w:val="zh-CN"/>
        </w:rPr>
        <w:t>土方作业区域内每台土方作业机械应配置一台</w:t>
      </w:r>
      <w:proofErr w:type="gramStart"/>
      <w:r w:rsidRPr="00DE06CA">
        <w:rPr>
          <w:color w:val="000000"/>
          <w:lang w:val="zh-CN"/>
        </w:rPr>
        <w:t>雾炮机进行</w:t>
      </w:r>
      <w:proofErr w:type="gramEnd"/>
      <w:r w:rsidRPr="00DE06CA">
        <w:rPr>
          <w:color w:val="000000"/>
          <w:lang w:val="zh-CN"/>
        </w:rPr>
        <w:t>定点湿法作业（雾炮与动土区域的直线距离不宜超过</w:t>
      </w:r>
      <w:r w:rsidRPr="00DE06CA">
        <w:rPr>
          <w:color w:val="000000"/>
          <w:lang w:val="zh-CN"/>
        </w:rPr>
        <w:t>10</w:t>
      </w:r>
      <w:r w:rsidRPr="00DE06CA">
        <w:rPr>
          <w:rFonts w:hint="eastAsia"/>
          <w:color w:val="000000"/>
          <w:lang w:val="zh-CN"/>
        </w:rPr>
        <w:t>米</w:t>
      </w:r>
      <w:r w:rsidRPr="00DE06CA">
        <w:rPr>
          <w:color w:val="000000"/>
          <w:lang w:val="zh-CN"/>
        </w:rPr>
        <w:t>，应保证喷雾覆盖动土区域）或安装土方机械喷淋装置，若无条件设置</w:t>
      </w:r>
      <w:proofErr w:type="gramStart"/>
      <w:r w:rsidRPr="00DE06CA">
        <w:rPr>
          <w:color w:val="000000"/>
          <w:lang w:val="zh-CN"/>
        </w:rPr>
        <w:t>雾炮机和</w:t>
      </w:r>
      <w:proofErr w:type="gramEnd"/>
      <w:r w:rsidRPr="00DE06CA">
        <w:rPr>
          <w:color w:val="000000"/>
          <w:lang w:val="zh-CN"/>
        </w:rPr>
        <w:t>土方机械喷淋装置的开挖现场，应根据开挖面积配置相应射程的移动雾炮车进行降尘。</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第十一条</w:t>
      </w:r>
      <w:r w:rsidRPr="00DE06CA">
        <w:rPr>
          <w:color w:val="000000"/>
          <w:lang w:val="zh-CN"/>
        </w:rPr>
        <w:t xml:space="preserve">  </w:t>
      </w:r>
      <w:r w:rsidRPr="00DE06CA">
        <w:rPr>
          <w:color w:val="000000"/>
          <w:lang w:val="zh-CN"/>
        </w:rPr>
        <w:t>施工作业时应全时段开启所有</w:t>
      </w:r>
      <w:proofErr w:type="gramStart"/>
      <w:r w:rsidRPr="00DE06CA">
        <w:rPr>
          <w:color w:val="000000"/>
          <w:lang w:val="zh-CN"/>
        </w:rPr>
        <w:t>雾炮机设备</w:t>
      </w:r>
      <w:proofErr w:type="gramEnd"/>
      <w:r w:rsidRPr="00DE06CA">
        <w:rPr>
          <w:color w:val="000000"/>
          <w:lang w:val="zh-CN"/>
        </w:rPr>
        <w:t>进行</w:t>
      </w:r>
      <w:r w:rsidRPr="00DE06CA">
        <w:rPr>
          <w:color w:val="000000"/>
          <w:lang w:val="zh-CN"/>
        </w:rPr>
        <w:lastRenderedPageBreak/>
        <w:t>湿法作业，重污染天气预警期间应全天开启所有</w:t>
      </w:r>
      <w:proofErr w:type="gramStart"/>
      <w:r w:rsidRPr="00DE06CA">
        <w:rPr>
          <w:color w:val="000000"/>
          <w:lang w:val="zh-CN"/>
        </w:rPr>
        <w:t>雾炮机设备</w:t>
      </w:r>
      <w:proofErr w:type="gramEnd"/>
      <w:r w:rsidRPr="00DE06CA">
        <w:rPr>
          <w:color w:val="000000"/>
          <w:lang w:val="zh-CN"/>
        </w:rPr>
        <w:t>（雨雪天、气温低于</w:t>
      </w:r>
      <w:r w:rsidRPr="00DE06CA">
        <w:rPr>
          <w:color w:val="000000"/>
          <w:lang w:val="zh-CN"/>
        </w:rPr>
        <w:t>2</w:t>
      </w:r>
      <w:r w:rsidRPr="00DE06CA">
        <w:rPr>
          <w:color w:val="000000"/>
          <w:lang w:val="zh-CN"/>
        </w:rPr>
        <w:t>摄氏度时除外）。</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第五章</w:t>
      </w:r>
      <w:r w:rsidRPr="00DE06CA">
        <w:rPr>
          <w:rFonts w:eastAsia="方正黑体简体" w:hint="eastAsia"/>
          <w:color w:val="000000"/>
          <w:lang w:val="zh-CN"/>
        </w:rPr>
        <w:t xml:space="preserve"> </w:t>
      </w:r>
      <w:r w:rsidRPr="00DE06CA">
        <w:rPr>
          <w:rFonts w:eastAsia="方正黑体简体" w:hint="eastAsia"/>
          <w:color w:val="000000"/>
          <w:lang w:val="zh-CN"/>
        </w:rPr>
        <w:t>智慧工地建设</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第十二条</w:t>
      </w:r>
      <w:r w:rsidRPr="00DE06CA">
        <w:rPr>
          <w:color w:val="000000"/>
          <w:lang w:val="zh-CN"/>
        </w:rPr>
        <w:t xml:space="preserve">  </w:t>
      </w:r>
      <w:r w:rsidRPr="00DE06CA">
        <w:rPr>
          <w:color w:val="000000"/>
          <w:lang w:val="zh-CN"/>
        </w:rPr>
        <w:t>施工现场应采用移动式摄像头，应能清晰监控现场作业人员和起重、重要跨越部位等作业现场。</w:t>
      </w:r>
    </w:p>
    <w:p w:rsidR="004D67D8" w:rsidRPr="00DE06CA" w:rsidRDefault="004D67D8" w:rsidP="004D67D8">
      <w:pPr>
        <w:topLinePunct/>
        <w:adjustRightInd w:val="0"/>
        <w:snapToGrid w:val="0"/>
        <w:spacing w:line="300" w:lineRule="auto"/>
        <w:ind w:firstLineChars="200" w:firstLine="632"/>
        <w:rPr>
          <w:color w:val="000000"/>
        </w:rPr>
      </w:pPr>
      <w:r w:rsidRPr="00DE06CA">
        <w:rPr>
          <w:color w:val="000000"/>
          <w:lang w:val="zh-CN"/>
        </w:rPr>
        <w:t>第十三条</w:t>
      </w:r>
      <w:r w:rsidRPr="00DE06CA">
        <w:rPr>
          <w:color w:val="000000"/>
        </w:rPr>
        <w:t xml:space="preserve">  </w:t>
      </w:r>
      <w:r w:rsidRPr="00DE06CA">
        <w:rPr>
          <w:color w:val="000000"/>
          <w:lang w:val="zh-CN"/>
        </w:rPr>
        <w:t>远程高清视频监控设备应接基建全过程综合数字化管理平台或安全风险管</w:t>
      </w:r>
      <w:proofErr w:type="gramStart"/>
      <w:r w:rsidRPr="00DE06CA">
        <w:rPr>
          <w:color w:val="000000"/>
          <w:lang w:val="zh-CN"/>
        </w:rPr>
        <w:t>控监督</w:t>
      </w:r>
      <w:proofErr w:type="gramEnd"/>
      <w:r w:rsidRPr="00DE06CA">
        <w:rPr>
          <w:color w:val="000000"/>
          <w:lang w:val="zh-CN"/>
        </w:rPr>
        <w:t>平台，确保视频监控设备正常运行。有条件的应接入市智慧工地系统。</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第六章</w:t>
      </w:r>
      <w:r w:rsidRPr="00DE06CA">
        <w:rPr>
          <w:rFonts w:eastAsia="方正黑体简体" w:hint="eastAsia"/>
          <w:color w:val="000000"/>
          <w:lang w:val="zh-CN"/>
        </w:rPr>
        <w:t xml:space="preserve"> </w:t>
      </w:r>
      <w:r w:rsidRPr="00DE06CA">
        <w:rPr>
          <w:rFonts w:eastAsia="方正黑体简体" w:hint="eastAsia"/>
          <w:color w:val="000000"/>
          <w:lang w:val="zh-CN"/>
        </w:rPr>
        <w:t>移动源</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第十四条</w:t>
      </w:r>
      <w:r w:rsidRPr="00DE06CA">
        <w:rPr>
          <w:color w:val="000000"/>
          <w:lang w:val="zh-CN"/>
        </w:rPr>
        <w:t xml:space="preserve">  </w:t>
      </w:r>
      <w:r w:rsidRPr="00DE06CA">
        <w:rPr>
          <w:color w:val="000000"/>
          <w:lang w:val="zh-CN"/>
        </w:rPr>
        <w:t>建设工地责任单位应加强非道路移动机械管理，使用国</w:t>
      </w:r>
      <w:r w:rsidRPr="00DE06CA">
        <w:rPr>
          <w:rFonts w:cs="宋体" w:hint="eastAsia"/>
          <w:color w:val="000000"/>
          <w:lang w:val="zh-CN"/>
        </w:rPr>
        <w:t>Ⅲ</w:t>
      </w:r>
      <w:r w:rsidRPr="00DE06CA">
        <w:rPr>
          <w:color w:val="000000"/>
          <w:lang w:val="zh-CN"/>
        </w:rPr>
        <w:t>及以上排放标准或新能源非道路移动机械。建设工程施工现场非道路移动机械所有人或使用人（单位）应从正规渠道购买油品，并留存进货凭证、发票，建立台账。</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第十五条</w:t>
      </w:r>
      <w:r w:rsidRPr="00DE06CA">
        <w:rPr>
          <w:color w:val="000000"/>
          <w:lang w:val="zh-CN"/>
        </w:rPr>
        <w:t xml:space="preserve">  </w:t>
      </w:r>
      <w:r w:rsidRPr="00DE06CA">
        <w:rPr>
          <w:color w:val="000000"/>
          <w:lang w:val="zh-CN"/>
        </w:rPr>
        <w:t>建设工地优先使用新能源运输车辆，其中新能源混凝土运输车、新能源建筑垃圾（</w:t>
      </w:r>
      <w:proofErr w:type="gramStart"/>
      <w:r w:rsidRPr="00DE06CA">
        <w:rPr>
          <w:color w:val="000000"/>
          <w:lang w:val="zh-CN"/>
        </w:rPr>
        <w:t>含工程</w:t>
      </w:r>
      <w:proofErr w:type="gramEnd"/>
      <w:r w:rsidRPr="00DE06CA">
        <w:rPr>
          <w:color w:val="000000"/>
          <w:lang w:val="zh-CN"/>
        </w:rPr>
        <w:t>渣土）运输车使用比例均不低于</w:t>
      </w:r>
      <w:r w:rsidRPr="00DE06CA">
        <w:rPr>
          <w:color w:val="000000"/>
          <w:lang w:val="zh-CN"/>
        </w:rPr>
        <w:t>30%</w:t>
      </w:r>
      <w:r w:rsidRPr="00DE06CA">
        <w:rPr>
          <w:color w:val="000000"/>
          <w:lang w:val="zh-CN"/>
        </w:rPr>
        <w:t>（重点地段内均不低于</w:t>
      </w:r>
      <w:r w:rsidRPr="00DE06CA">
        <w:rPr>
          <w:color w:val="000000"/>
          <w:lang w:val="zh-CN"/>
        </w:rPr>
        <w:t>100%</w:t>
      </w:r>
      <w:r w:rsidRPr="00DE06CA">
        <w:rPr>
          <w:color w:val="000000"/>
          <w:lang w:val="zh-CN"/>
        </w:rPr>
        <w:t>），燃油运输车辆为国</w:t>
      </w:r>
      <w:r w:rsidRPr="00DE06CA">
        <w:rPr>
          <w:color w:val="000000"/>
          <w:lang w:val="zh-CN"/>
        </w:rPr>
        <w:t>VI</w:t>
      </w:r>
      <w:r w:rsidRPr="00DE06CA">
        <w:rPr>
          <w:color w:val="000000"/>
          <w:lang w:val="zh-CN"/>
        </w:rPr>
        <w:t>排放标准。</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第七章</w:t>
      </w:r>
      <w:r w:rsidRPr="00DE06CA">
        <w:rPr>
          <w:rFonts w:eastAsia="方正黑体简体" w:hint="eastAsia"/>
          <w:color w:val="000000"/>
          <w:lang w:val="zh-CN"/>
        </w:rPr>
        <w:t xml:space="preserve"> </w:t>
      </w:r>
      <w:r w:rsidRPr="00DE06CA">
        <w:rPr>
          <w:rFonts w:eastAsia="方正黑体简体" w:hint="eastAsia"/>
          <w:color w:val="000000"/>
          <w:lang w:val="zh-CN"/>
        </w:rPr>
        <w:t>垃圾</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第十六条</w:t>
      </w:r>
      <w:r w:rsidRPr="00DE06CA">
        <w:rPr>
          <w:color w:val="000000"/>
          <w:lang w:val="zh-CN"/>
        </w:rPr>
        <w:t xml:space="preserve">  </w:t>
      </w:r>
      <w:r w:rsidRPr="00DE06CA">
        <w:rPr>
          <w:color w:val="000000"/>
          <w:lang w:val="zh-CN"/>
        </w:rPr>
        <w:t>施工现场产生的建筑垃圾，应在</w:t>
      </w:r>
      <w:r w:rsidRPr="00DE06CA">
        <w:rPr>
          <w:color w:val="000000"/>
          <w:lang w:val="zh-CN"/>
        </w:rPr>
        <w:t>48</w:t>
      </w:r>
      <w:r w:rsidRPr="00DE06CA">
        <w:rPr>
          <w:color w:val="000000"/>
          <w:lang w:val="zh-CN"/>
        </w:rPr>
        <w:t>小时内及时清运，未在</w:t>
      </w:r>
      <w:r w:rsidRPr="00DE06CA">
        <w:rPr>
          <w:color w:val="000000"/>
          <w:lang w:val="zh-CN"/>
        </w:rPr>
        <w:t>48</w:t>
      </w:r>
      <w:r w:rsidRPr="00DE06CA">
        <w:rPr>
          <w:color w:val="000000"/>
          <w:lang w:val="zh-CN"/>
        </w:rPr>
        <w:t>小时内清运的，施工现场应设置建筑垃圾固定收集</w:t>
      </w:r>
      <w:proofErr w:type="gramStart"/>
      <w:r w:rsidRPr="00DE06CA">
        <w:rPr>
          <w:color w:val="000000"/>
          <w:lang w:val="zh-CN"/>
        </w:rPr>
        <w:t>点用于</w:t>
      </w:r>
      <w:proofErr w:type="gramEnd"/>
      <w:r w:rsidRPr="00DE06CA">
        <w:rPr>
          <w:color w:val="000000"/>
          <w:lang w:val="zh-CN"/>
        </w:rPr>
        <w:t>临时堆放，并采取喷淋、覆盖等防尘措施，避免二次污染。</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第十七条</w:t>
      </w:r>
      <w:r w:rsidRPr="00DE06CA">
        <w:rPr>
          <w:color w:val="000000"/>
          <w:lang w:val="zh-CN"/>
        </w:rPr>
        <w:t xml:space="preserve">  </w:t>
      </w:r>
      <w:r w:rsidRPr="00DE06CA">
        <w:rPr>
          <w:color w:val="000000"/>
          <w:lang w:val="zh-CN"/>
        </w:rPr>
        <w:t>施工现场清运建筑垃圾时，建设单位或施工单位</w:t>
      </w:r>
      <w:r w:rsidRPr="00DE06CA">
        <w:rPr>
          <w:color w:val="000000"/>
          <w:lang w:val="zh-CN"/>
        </w:rPr>
        <w:lastRenderedPageBreak/>
        <w:t>应与《成都市建筑垃圾运输企业名录》中的运输企业签订《建筑垃圾运输合同》，严禁使用《成都市建筑垃圾运输企业名录》外的运渣车清运建筑垃圾。</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第十八条</w:t>
      </w:r>
      <w:r w:rsidRPr="00DE06CA">
        <w:rPr>
          <w:color w:val="000000"/>
          <w:lang w:val="zh-CN"/>
        </w:rPr>
        <w:t xml:space="preserve">  </w:t>
      </w:r>
      <w:r w:rsidRPr="00DE06CA">
        <w:rPr>
          <w:color w:val="000000"/>
          <w:lang w:val="zh-CN"/>
        </w:rPr>
        <w:t>施工单位应建立生活垃圾分类投放工作制度，合理配置分类收集容器，有害垃圾、</w:t>
      </w:r>
      <w:proofErr w:type="gramStart"/>
      <w:r w:rsidRPr="00DE06CA">
        <w:rPr>
          <w:color w:val="000000"/>
          <w:lang w:val="zh-CN"/>
        </w:rPr>
        <w:t>厨余垃圾</w:t>
      </w:r>
      <w:proofErr w:type="gramEnd"/>
      <w:r w:rsidRPr="00DE06CA">
        <w:rPr>
          <w:color w:val="000000"/>
          <w:lang w:val="zh-CN"/>
        </w:rPr>
        <w:t>和其他垃圾应交由有相应资质的单位处置，并签订服务合同。</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第八章</w:t>
      </w:r>
      <w:r w:rsidRPr="00DE06CA">
        <w:rPr>
          <w:rFonts w:eastAsia="方正黑体简体" w:hint="eastAsia"/>
          <w:color w:val="000000"/>
          <w:lang w:val="zh-CN"/>
        </w:rPr>
        <w:t xml:space="preserve"> </w:t>
      </w:r>
      <w:r w:rsidRPr="00DE06CA">
        <w:rPr>
          <w:rFonts w:eastAsia="方正黑体简体" w:hint="eastAsia"/>
          <w:color w:val="000000"/>
          <w:lang w:val="zh-CN"/>
        </w:rPr>
        <w:t>食堂</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第十九条</w:t>
      </w:r>
      <w:r w:rsidRPr="00DE06CA">
        <w:rPr>
          <w:color w:val="000000"/>
        </w:rPr>
        <w:t xml:space="preserve">  </w:t>
      </w:r>
      <w:r w:rsidRPr="00DE06CA">
        <w:rPr>
          <w:color w:val="000000"/>
          <w:lang w:val="zh-CN"/>
        </w:rPr>
        <w:t>因输电线路工程的特殊性，施工工地现场一般不设食堂，若设有食堂，则食堂应安装高效油烟净化设施（油烟净化设备去除效率大于</w:t>
      </w:r>
      <w:r w:rsidRPr="00DE06CA">
        <w:rPr>
          <w:color w:val="000000"/>
          <w:lang w:val="zh-CN"/>
        </w:rPr>
        <w:t>90%</w:t>
      </w:r>
      <w:r w:rsidRPr="00DE06CA">
        <w:rPr>
          <w:color w:val="000000"/>
          <w:lang w:val="zh-CN"/>
        </w:rPr>
        <w:t>，净化后油烟排放浓度低于</w:t>
      </w:r>
      <w:r w:rsidRPr="00DE06CA">
        <w:rPr>
          <w:color w:val="000000"/>
          <w:lang w:val="zh-CN"/>
        </w:rPr>
        <w:t>1.0mg/m³</w:t>
      </w:r>
      <w:r w:rsidRPr="00DE06CA">
        <w:rPr>
          <w:color w:val="000000"/>
          <w:lang w:val="zh-CN"/>
        </w:rPr>
        <w:t>）。设置隔油池，并确保正常运行，食堂污水按规定排放。</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第九章</w:t>
      </w:r>
      <w:r w:rsidRPr="00DE06CA">
        <w:rPr>
          <w:rFonts w:eastAsia="方正黑体简体" w:hint="eastAsia"/>
          <w:color w:val="000000"/>
          <w:lang w:val="zh-CN"/>
        </w:rPr>
        <w:t xml:space="preserve"> </w:t>
      </w:r>
      <w:r w:rsidRPr="00DE06CA">
        <w:rPr>
          <w:rFonts w:eastAsia="方正黑体简体" w:hint="eastAsia"/>
          <w:color w:val="000000"/>
          <w:lang w:val="zh-CN"/>
        </w:rPr>
        <w:t>施工现场</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第二十条</w:t>
      </w:r>
      <w:r w:rsidRPr="00DE06CA">
        <w:rPr>
          <w:color w:val="000000"/>
          <w:lang w:val="zh-CN"/>
        </w:rPr>
        <w:t xml:space="preserve">  </w:t>
      </w:r>
      <w:r w:rsidRPr="00DE06CA">
        <w:rPr>
          <w:color w:val="000000"/>
          <w:lang w:val="zh-CN"/>
        </w:rPr>
        <w:t>施工现场应配备专职文明施工管理员、建筑垃圾处置（排放）管理员，负责围栏的维护、施工道路湿法清扫、施工作业喷淋降尘、车辆冲洗除尘、视频监控、工程运输车辆和机械监管等工作，并在《施工日志》上做好记录。</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第二十一条</w:t>
      </w:r>
      <w:r w:rsidRPr="00DE06CA">
        <w:rPr>
          <w:color w:val="000000"/>
          <w:lang w:val="zh-CN"/>
        </w:rPr>
        <w:t xml:space="preserve">  </w:t>
      </w:r>
      <w:r w:rsidRPr="00DE06CA">
        <w:rPr>
          <w:color w:val="000000"/>
          <w:lang w:val="zh-CN"/>
        </w:rPr>
        <w:t>施工现场应采取湿法清扫措施，加强场地冲洗和清扫保洁作业，建筑材料应堆放整齐，保持干净整洁，做到工完场清。</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第二十二条</w:t>
      </w:r>
      <w:r w:rsidRPr="00DE06CA">
        <w:rPr>
          <w:color w:val="000000"/>
          <w:lang w:val="zh-CN"/>
        </w:rPr>
        <w:t xml:space="preserve">  </w:t>
      </w:r>
      <w:r w:rsidRPr="00DE06CA">
        <w:rPr>
          <w:color w:val="000000"/>
          <w:lang w:val="zh-CN"/>
        </w:rPr>
        <w:t>施工现场除特殊工艺和道路限制要求外，禁止搅拌混凝土、砂浆和使用袋装水泥，禁止拌和级配碎石、水稳等易产生扬尘混合料。</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lastRenderedPageBreak/>
        <w:t>第二十三条</w:t>
      </w:r>
      <w:r w:rsidRPr="00DE06CA">
        <w:rPr>
          <w:color w:val="000000"/>
          <w:lang w:val="zh-CN"/>
        </w:rPr>
        <w:t xml:space="preserve">  </w:t>
      </w:r>
      <w:r w:rsidRPr="00DE06CA">
        <w:rPr>
          <w:color w:val="000000"/>
          <w:lang w:val="zh-CN"/>
        </w:rPr>
        <w:t>施工现场进行混凝土结构破除、土方开挖及清运等作业时，应湿法作业并采取防噪措施。</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第二十四条</w:t>
      </w:r>
      <w:r w:rsidRPr="00DE06CA">
        <w:rPr>
          <w:color w:val="000000"/>
          <w:lang w:val="zh-CN"/>
        </w:rPr>
        <w:t xml:space="preserve">  </w:t>
      </w:r>
      <w:r w:rsidRPr="00DE06CA">
        <w:rPr>
          <w:color w:val="000000"/>
          <w:lang w:val="zh-CN"/>
        </w:rPr>
        <w:t>施工现场</w:t>
      </w:r>
      <w:r w:rsidRPr="00DE06CA">
        <w:rPr>
          <w:color w:val="000000"/>
          <w:lang w:val="zh-CN"/>
        </w:rPr>
        <w:t>8</w:t>
      </w:r>
      <w:r w:rsidRPr="00DE06CA">
        <w:rPr>
          <w:color w:val="000000"/>
          <w:lang w:val="zh-CN"/>
        </w:rPr>
        <w:t>小时未作业的土方应使用</w:t>
      </w:r>
      <w:r w:rsidRPr="00DE06CA">
        <w:rPr>
          <w:color w:val="000000"/>
          <w:lang w:val="zh-CN"/>
        </w:rPr>
        <w:t>≥800</w:t>
      </w:r>
      <w:r w:rsidRPr="00DE06CA">
        <w:rPr>
          <w:color w:val="000000"/>
          <w:lang w:val="zh-CN"/>
        </w:rPr>
        <w:t>目的密目网覆盖。超过三个月不施工的堆土应进行绿化或使用</w:t>
      </w:r>
      <w:r w:rsidRPr="00DE06CA">
        <w:rPr>
          <w:color w:val="000000"/>
          <w:lang w:val="zh-CN"/>
        </w:rPr>
        <w:t>≥800</w:t>
      </w:r>
      <w:r w:rsidRPr="00DE06CA">
        <w:rPr>
          <w:color w:val="000000"/>
          <w:lang w:val="zh-CN"/>
        </w:rPr>
        <w:t>目的密目网覆盖。</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第二十五条</w:t>
      </w:r>
      <w:r w:rsidRPr="00DE06CA">
        <w:rPr>
          <w:color w:val="000000"/>
          <w:lang w:val="zh-CN"/>
        </w:rPr>
        <w:t xml:space="preserve">  </w:t>
      </w:r>
      <w:r w:rsidRPr="00DE06CA">
        <w:rPr>
          <w:color w:val="000000"/>
          <w:lang w:val="zh-CN"/>
        </w:rPr>
        <w:t>施工现场不得焚烧木材和废弃物。</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第二十六条</w:t>
      </w:r>
      <w:r w:rsidRPr="00DE06CA">
        <w:rPr>
          <w:color w:val="000000"/>
          <w:lang w:val="zh-CN"/>
        </w:rPr>
        <w:t xml:space="preserve">  </w:t>
      </w:r>
      <w:r w:rsidRPr="00DE06CA">
        <w:rPr>
          <w:color w:val="000000"/>
          <w:lang w:val="zh-CN"/>
        </w:rPr>
        <w:t>施工现场应采用节能灯具、配电箱节电器及生活区空气能热水器等，节约能源。</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第二十七条</w:t>
      </w:r>
      <w:r w:rsidRPr="00DE06CA">
        <w:rPr>
          <w:color w:val="000000"/>
          <w:lang w:val="zh-CN"/>
        </w:rPr>
        <w:t xml:space="preserve">  </w:t>
      </w:r>
      <w:r w:rsidRPr="00DE06CA">
        <w:rPr>
          <w:color w:val="000000"/>
          <w:lang w:val="zh-CN"/>
        </w:rPr>
        <w:t>在施工现场宜选用低噪声、低振动的设备，强噪声设备</w:t>
      </w:r>
      <w:proofErr w:type="gramStart"/>
      <w:r w:rsidRPr="00DE06CA">
        <w:rPr>
          <w:color w:val="000000"/>
          <w:lang w:val="zh-CN"/>
        </w:rPr>
        <w:t>宜设置</w:t>
      </w:r>
      <w:proofErr w:type="gramEnd"/>
      <w:r w:rsidRPr="00DE06CA">
        <w:rPr>
          <w:color w:val="000000"/>
          <w:lang w:val="zh-CN"/>
        </w:rPr>
        <w:t>在远离居民区的一侧。</w:t>
      </w:r>
    </w:p>
    <w:p w:rsidR="004D67D8" w:rsidRPr="00DE06CA" w:rsidRDefault="004D67D8" w:rsidP="004D67D8">
      <w:pPr>
        <w:topLinePunct/>
        <w:adjustRightInd w:val="0"/>
        <w:snapToGrid w:val="0"/>
        <w:spacing w:line="300" w:lineRule="auto"/>
        <w:ind w:firstLineChars="200" w:firstLine="632"/>
        <w:rPr>
          <w:color w:val="000000"/>
          <w:lang w:val="zh-CN"/>
        </w:rPr>
      </w:pPr>
      <w:r w:rsidRPr="00DE06CA">
        <w:rPr>
          <w:color w:val="000000"/>
          <w:lang w:val="zh-CN"/>
        </w:rPr>
        <w:t>第二十八条</w:t>
      </w:r>
      <w:r w:rsidRPr="00DE06CA">
        <w:rPr>
          <w:color w:val="000000"/>
          <w:lang w:val="zh-CN"/>
        </w:rPr>
        <w:t xml:space="preserve">  </w:t>
      </w:r>
      <w:r w:rsidRPr="00DE06CA">
        <w:rPr>
          <w:color w:val="000000"/>
          <w:lang w:val="zh-CN"/>
        </w:rPr>
        <w:t>施工现场应使用装配式安全通道、钢板等绿色环保材料，减少现场二次加工。</w:t>
      </w:r>
    </w:p>
    <w:p w:rsidR="004D67D8" w:rsidRPr="00DE06CA" w:rsidRDefault="004D67D8" w:rsidP="004D67D8">
      <w:pPr>
        <w:topLinePunct/>
        <w:adjustRightInd w:val="0"/>
        <w:snapToGrid w:val="0"/>
        <w:spacing w:line="300" w:lineRule="auto"/>
        <w:jc w:val="center"/>
        <w:rPr>
          <w:rFonts w:eastAsia="方正黑体简体" w:hint="eastAsia"/>
          <w:color w:val="000000"/>
          <w:lang w:val="zh-CN"/>
        </w:rPr>
      </w:pPr>
      <w:r w:rsidRPr="00DE06CA">
        <w:rPr>
          <w:rFonts w:eastAsia="方正黑体简体" w:hint="eastAsia"/>
          <w:color w:val="000000"/>
          <w:lang w:val="zh-CN"/>
        </w:rPr>
        <w:t>第十章</w:t>
      </w:r>
      <w:r w:rsidRPr="00DE06CA">
        <w:rPr>
          <w:rFonts w:eastAsia="方正黑体简体" w:hint="eastAsia"/>
          <w:color w:val="000000"/>
        </w:rPr>
        <w:t xml:space="preserve"> </w:t>
      </w:r>
      <w:r w:rsidRPr="00DE06CA">
        <w:rPr>
          <w:rFonts w:eastAsia="方正黑体简体" w:hint="eastAsia"/>
          <w:color w:val="000000"/>
          <w:lang w:val="zh-CN"/>
        </w:rPr>
        <w:t>附则</w:t>
      </w:r>
    </w:p>
    <w:p w:rsidR="004D67D8" w:rsidRPr="00DE06CA" w:rsidRDefault="004D67D8" w:rsidP="004D67D8">
      <w:pPr>
        <w:pStyle w:val="a5"/>
        <w:shd w:val="clear" w:color="auto" w:fill="FFFFFF"/>
        <w:topLinePunct/>
        <w:adjustRightInd w:val="0"/>
        <w:snapToGrid w:val="0"/>
        <w:spacing w:beforeAutospacing="0" w:afterAutospacing="0" w:line="300" w:lineRule="auto"/>
        <w:ind w:firstLineChars="200" w:firstLine="632"/>
        <w:rPr>
          <w:rFonts w:ascii="Times New Roman" w:eastAsia="方正仿宋简体" w:hAnsi="Times New Roman"/>
          <w:color w:val="000000"/>
          <w:kern w:val="2"/>
          <w:sz w:val="32"/>
          <w:szCs w:val="32"/>
          <w:lang w:val="zh-CN"/>
        </w:rPr>
      </w:pPr>
      <w:r w:rsidRPr="00DE06CA">
        <w:rPr>
          <w:rFonts w:ascii="Times New Roman" w:eastAsia="方正仿宋简体" w:hAnsi="Times New Roman"/>
          <w:color w:val="000000"/>
          <w:kern w:val="2"/>
          <w:sz w:val="32"/>
          <w:szCs w:val="32"/>
          <w:lang w:val="zh-CN"/>
        </w:rPr>
        <w:t>第二十九条</w:t>
      </w:r>
      <w:r w:rsidRPr="00DE06CA">
        <w:rPr>
          <w:rFonts w:ascii="Times New Roman" w:eastAsia="方正仿宋简体" w:hAnsi="Times New Roman"/>
          <w:color w:val="000000"/>
          <w:kern w:val="2"/>
          <w:sz w:val="32"/>
          <w:szCs w:val="32"/>
        </w:rPr>
        <w:t xml:space="preserve">  </w:t>
      </w:r>
      <w:r w:rsidRPr="00DE06CA">
        <w:rPr>
          <w:rFonts w:ascii="Times New Roman" w:eastAsia="方正仿宋简体" w:hAnsi="Times New Roman"/>
          <w:color w:val="000000"/>
          <w:kern w:val="2"/>
          <w:sz w:val="32"/>
          <w:szCs w:val="32"/>
          <w:lang w:val="zh-CN"/>
        </w:rPr>
        <w:t>本标准由市经信局负责解释，执行过程中国家、省、市有其他规定的，按照相关规定执行。</w:t>
      </w:r>
    </w:p>
    <w:p w:rsidR="004D67D8" w:rsidRDefault="004D67D8" w:rsidP="004D67D8">
      <w:pPr>
        <w:pStyle w:val="a5"/>
        <w:shd w:val="clear" w:color="auto" w:fill="FFFFFF"/>
        <w:topLinePunct/>
        <w:adjustRightInd w:val="0"/>
        <w:snapToGrid w:val="0"/>
        <w:spacing w:beforeAutospacing="0" w:afterAutospacing="0" w:line="300" w:lineRule="auto"/>
        <w:ind w:firstLineChars="200" w:firstLine="632"/>
        <w:rPr>
          <w:rFonts w:ascii="Times New Roman" w:eastAsia="方正仿宋简体" w:hAnsi="Times New Roman" w:hint="eastAsia"/>
          <w:color w:val="000000"/>
          <w:kern w:val="2"/>
          <w:sz w:val="32"/>
          <w:szCs w:val="32"/>
          <w:lang w:val="zh-CN"/>
        </w:rPr>
      </w:pPr>
      <w:r w:rsidRPr="00DE06CA">
        <w:rPr>
          <w:rFonts w:ascii="Times New Roman" w:eastAsia="方正仿宋简体" w:hAnsi="Times New Roman"/>
          <w:color w:val="000000"/>
          <w:kern w:val="2"/>
          <w:sz w:val="32"/>
          <w:szCs w:val="32"/>
          <w:lang w:val="zh-CN"/>
        </w:rPr>
        <w:t>第三十条</w:t>
      </w:r>
      <w:r w:rsidRPr="00DE06CA">
        <w:rPr>
          <w:rFonts w:ascii="Times New Roman" w:eastAsia="方正仿宋简体" w:hAnsi="Times New Roman"/>
          <w:color w:val="000000"/>
          <w:kern w:val="2"/>
          <w:sz w:val="32"/>
          <w:szCs w:val="32"/>
        </w:rPr>
        <w:t xml:space="preserve">  </w:t>
      </w:r>
      <w:r w:rsidRPr="00DE06CA">
        <w:rPr>
          <w:rFonts w:ascii="Times New Roman" w:eastAsia="方正仿宋简体" w:hAnsi="Times New Roman"/>
          <w:color w:val="000000"/>
          <w:kern w:val="2"/>
          <w:sz w:val="32"/>
          <w:szCs w:val="32"/>
          <w:lang w:val="zh-CN"/>
        </w:rPr>
        <w:t>本标准自发布之日起执行，有效期</w:t>
      </w:r>
      <w:r w:rsidRPr="00DE06CA">
        <w:rPr>
          <w:rFonts w:ascii="Times New Roman" w:eastAsia="方正仿宋简体" w:hAnsi="Times New Roman"/>
          <w:color w:val="000000"/>
          <w:kern w:val="2"/>
          <w:sz w:val="32"/>
          <w:szCs w:val="32"/>
          <w:lang w:val="zh-CN"/>
        </w:rPr>
        <w:t>2</w:t>
      </w:r>
      <w:r w:rsidRPr="00DE06CA">
        <w:rPr>
          <w:rFonts w:ascii="Times New Roman" w:eastAsia="方正仿宋简体" w:hAnsi="Times New Roman"/>
          <w:color w:val="000000"/>
          <w:kern w:val="2"/>
          <w:sz w:val="32"/>
          <w:szCs w:val="32"/>
          <w:lang w:val="zh-CN"/>
        </w:rPr>
        <w:t>年。执行过程中有相关意见请</w:t>
      </w:r>
      <w:proofErr w:type="gramStart"/>
      <w:r w:rsidRPr="00DE06CA">
        <w:rPr>
          <w:rFonts w:ascii="Times New Roman" w:eastAsia="方正仿宋简体" w:hAnsi="Times New Roman"/>
          <w:color w:val="000000"/>
          <w:kern w:val="2"/>
          <w:sz w:val="32"/>
          <w:szCs w:val="32"/>
          <w:lang w:val="zh-CN"/>
        </w:rPr>
        <w:t>反馈市</w:t>
      </w:r>
      <w:proofErr w:type="gramEnd"/>
      <w:r w:rsidRPr="00DE06CA">
        <w:rPr>
          <w:rFonts w:ascii="Times New Roman" w:eastAsia="方正仿宋简体" w:hAnsi="Times New Roman"/>
          <w:color w:val="000000"/>
          <w:kern w:val="2"/>
          <w:sz w:val="32"/>
          <w:szCs w:val="32"/>
          <w:lang w:val="zh-CN"/>
        </w:rPr>
        <w:t>经信局，由市经信局修订完善。</w:t>
      </w:r>
    </w:p>
    <w:p w:rsidR="004D67D8" w:rsidRPr="00DE06CA" w:rsidRDefault="004D67D8" w:rsidP="004D67D8">
      <w:pPr>
        <w:pStyle w:val="a5"/>
        <w:shd w:val="clear" w:color="auto" w:fill="FFFFFF"/>
        <w:topLinePunct/>
        <w:adjustRightInd w:val="0"/>
        <w:snapToGrid w:val="0"/>
        <w:spacing w:beforeAutospacing="0" w:afterAutospacing="0" w:line="300" w:lineRule="auto"/>
        <w:ind w:firstLineChars="200" w:firstLine="712"/>
        <w:rPr>
          <w:rFonts w:ascii="Times New Roman" w:eastAsia="方正仿宋简体" w:hAnsi="Times New Roman" w:hint="eastAsia"/>
          <w:color w:val="000000"/>
          <w:kern w:val="2"/>
          <w:sz w:val="36"/>
          <w:szCs w:val="32"/>
          <w:lang w:val="zh-CN"/>
        </w:rPr>
      </w:pPr>
    </w:p>
    <w:p w:rsidR="004D67D8" w:rsidRPr="00DE06CA" w:rsidRDefault="004D67D8" w:rsidP="004D67D8">
      <w:pPr>
        <w:pStyle w:val="BodyText"/>
        <w:adjustRightInd w:val="0"/>
        <w:snapToGrid w:val="0"/>
        <w:spacing w:after="0"/>
        <w:rPr>
          <w:rFonts w:eastAsia="方正仿宋_GBK"/>
          <w:bCs/>
          <w:sz w:val="8"/>
        </w:rPr>
      </w:pPr>
    </w:p>
    <w:p w:rsidR="004D67D8" w:rsidRPr="00DE06CA" w:rsidRDefault="004D67D8" w:rsidP="004D67D8">
      <w:pPr>
        <w:pStyle w:val="BodyText"/>
        <w:adjustRightInd w:val="0"/>
        <w:snapToGrid w:val="0"/>
        <w:spacing w:after="0"/>
        <w:rPr>
          <w:rFonts w:eastAsia="方正仿宋_GBK"/>
          <w:bCs/>
          <w:sz w:val="4"/>
        </w:rPr>
      </w:pPr>
    </w:p>
    <w:p w:rsidR="008A6DEB" w:rsidRPr="004D67D8" w:rsidRDefault="008A6DEB"/>
    <w:sectPr w:rsidR="008A6DEB" w:rsidRPr="004D67D8">
      <w:headerReference w:type="even" r:id="rId4"/>
      <w:footerReference w:type="even" r:id="rId5"/>
      <w:footerReference w:type="default" r:id="rId6"/>
      <w:pgSz w:w="11906" w:h="16838"/>
      <w:pgMar w:top="2098" w:right="1474" w:bottom="1985" w:left="1588" w:header="1134" w:footer="1701"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89" w:rsidRDefault="00804143">
    <w:pPr>
      <w:pStyle w:val="a3"/>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2.05pt;margin-top:0;width:42.05pt;height:16.1pt;z-index:251661312;mso-wrap-style:none;mso-position-horizontal:outside;mso-position-horizontal-relative:margin" filled="f" stroked="f">
          <v:fill o:detectmouseclick="t"/>
          <v:textbox style="mso-fit-shape-to-text:t" inset="0,0,0,0">
            <w:txbxContent>
              <w:p w:rsidR="00ED1289" w:rsidRDefault="00804143">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6</w:t>
                </w:r>
                <w:r>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89" w:rsidRDefault="00804143">
    <w:pPr>
      <w:pStyle w:val="a3"/>
      <w:ind w:right="360"/>
    </w:pPr>
    <w:r>
      <w:pict>
        <v:shapetype id="_x0000_t202" coordsize="21600,21600" o:spt="202" path="m,l,21600r21600,l21600,xe">
          <v:stroke joinstyle="miter"/>
          <v:path gradientshapeok="t" o:connecttype="rect"/>
        </v:shapetype>
        <v:shape id="文本框 2" o:spid="_x0000_s1025" type="#_x0000_t202" style="position:absolute;margin-left:2.05pt;margin-top:0;width:42.05pt;height:16.1pt;z-index:251660288;mso-wrap-style:none;mso-position-horizontal:outside;mso-position-horizontal-relative:margin" filled="f" stroked="f">
          <v:fill o:detectmouseclick="t"/>
          <v:textbox style="mso-fit-shape-to-text:t" inset="0,0,0,0">
            <w:txbxContent>
              <w:p w:rsidR="00ED1289" w:rsidRDefault="00804143">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D67D8">
                  <w:rPr>
                    <w:noProof/>
                    <w:sz w:val="28"/>
                    <w:szCs w:val="28"/>
                  </w:rPr>
                  <w:t>1</w:t>
                </w:r>
                <w:r>
                  <w:rPr>
                    <w:sz w:val="28"/>
                    <w:szCs w:val="28"/>
                  </w:rPr>
                  <w:fldChar w:fldCharType="end"/>
                </w:r>
                <w:r>
                  <w:rPr>
                    <w:sz w:val="28"/>
                    <w:szCs w:val="28"/>
                  </w:rPr>
                  <w:t xml:space="preserve"> —</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89" w:rsidRDefault="00804143">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D67D8"/>
    <w:rsid w:val="004D67D8"/>
    <w:rsid w:val="00707454"/>
    <w:rsid w:val="00804143"/>
    <w:rsid w:val="008A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4D67D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4D67D8"/>
    <w:pPr>
      <w:spacing w:after="120"/>
    </w:pPr>
  </w:style>
  <w:style w:type="paragraph" w:styleId="a3">
    <w:name w:val="footer"/>
    <w:basedOn w:val="a"/>
    <w:link w:val="Char"/>
    <w:rsid w:val="004D67D8"/>
    <w:pPr>
      <w:tabs>
        <w:tab w:val="center" w:pos="4153"/>
        <w:tab w:val="right" w:pos="8306"/>
      </w:tabs>
      <w:snapToGrid w:val="0"/>
      <w:jc w:val="left"/>
    </w:pPr>
    <w:rPr>
      <w:sz w:val="18"/>
      <w:szCs w:val="18"/>
    </w:rPr>
  </w:style>
  <w:style w:type="character" w:customStyle="1" w:styleId="Char">
    <w:name w:val="页脚 Char"/>
    <w:basedOn w:val="a0"/>
    <w:link w:val="a3"/>
    <w:rsid w:val="004D67D8"/>
    <w:rPr>
      <w:rFonts w:ascii="Times New Roman" w:eastAsia="方正仿宋简体" w:hAnsi="Times New Roman" w:cs="Times New Roman"/>
      <w:sz w:val="18"/>
      <w:szCs w:val="18"/>
    </w:rPr>
  </w:style>
  <w:style w:type="paragraph" w:styleId="a4">
    <w:name w:val="header"/>
    <w:basedOn w:val="a"/>
    <w:link w:val="Char0"/>
    <w:rsid w:val="004D67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D67D8"/>
    <w:rPr>
      <w:rFonts w:ascii="Times New Roman" w:eastAsia="方正仿宋简体" w:hAnsi="Times New Roman" w:cs="Times New Roman"/>
      <w:sz w:val="18"/>
      <w:szCs w:val="18"/>
    </w:rPr>
  </w:style>
  <w:style w:type="paragraph" w:customStyle="1" w:styleId="Char1">
    <w:name w:val="Char"/>
    <w:basedOn w:val="a"/>
    <w:rsid w:val="004D67D8"/>
    <w:pPr>
      <w:widowControl/>
      <w:spacing w:after="160" w:line="240" w:lineRule="exact"/>
      <w:jc w:val="left"/>
    </w:pPr>
    <w:rPr>
      <w:rFonts w:ascii="Arial" w:eastAsia="Times New Roman" w:hAnsi="Arial" w:cs="Verdana"/>
      <w:b/>
      <w:kern w:val="0"/>
      <w:sz w:val="24"/>
      <w:lang w:eastAsia="en-US"/>
    </w:rPr>
  </w:style>
  <w:style w:type="paragraph" w:styleId="a5">
    <w:name w:val="Normal (Web)"/>
    <w:basedOn w:val="a"/>
    <w:qFormat/>
    <w:rsid w:val="004D67D8"/>
    <w:pPr>
      <w:spacing w:beforeAutospacing="1" w:afterAutospacing="1"/>
      <w:jc w:val="left"/>
    </w:pPr>
    <w:rPr>
      <w:rFonts w:ascii="Calibri" w:eastAsia="宋体"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1200</Characters>
  <Application>Microsoft Office Word</Application>
  <DocSecurity>0</DocSecurity>
  <Lines>80</Lines>
  <Paragraphs>63</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2024-01-31T02:46:00Z</dcterms:created>
  <dcterms:modified xsi:type="dcterms:W3CDTF">2024-01-31T02:46:00Z</dcterms:modified>
</cp:coreProperties>
</file>