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EF" w:rsidRDefault="00506BEF" w:rsidP="00506BEF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506BEF" w:rsidRDefault="00506BEF" w:rsidP="00506BEF">
      <w:pPr>
        <w:spacing w:line="4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  <w:lang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/>
        </w:rPr>
        <w:t>2023年成都市促进大数据产业发展专项政策</w:t>
      </w:r>
    </w:p>
    <w:p w:rsidR="00506BEF" w:rsidRDefault="00506BEF" w:rsidP="00506BEF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/>
        </w:rPr>
        <w:t>拟支持</w:t>
      </w:r>
      <w:proofErr w:type="gramEnd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/>
        </w:rPr>
        <w:t>项目名单</w:t>
      </w:r>
    </w:p>
    <w:tbl>
      <w:tblPr>
        <w:tblpPr w:leftFromText="180" w:rightFromText="180" w:vertAnchor="text" w:tblpXSpec="center" w:tblpY="1"/>
        <w:tblOverlap w:val="never"/>
        <w:tblW w:w="6380" w:type="pct"/>
        <w:jc w:val="center"/>
        <w:tblLayout w:type="fixed"/>
        <w:tblLook w:val="04A0"/>
      </w:tblPr>
      <w:tblGrid>
        <w:gridCol w:w="496"/>
        <w:gridCol w:w="1124"/>
        <w:gridCol w:w="1840"/>
        <w:gridCol w:w="3569"/>
        <w:gridCol w:w="2649"/>
        <w:gridCol w:w="1196"/>
      </w:tblGrid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Style w:val="font51"/>
                <w:rFonts w:ascii="方正书宋_GBK" w:eastAsia="方正书宋_GBK" w:hAnsi="方正书宋_GBK" w:cs="方正书宋_GBK"/>
                <w:sz w:val="21"/>
                <w:szCs w:val="21"/>
                <w:lang/>
              </w:rPr>
              <w:t>区（市）县</w:t>
            </w:r>
            <w:r>
              <w:rPr>
                <w:rStyle w:val="font41"/>
                <w:rFonts w:hint="eastAsia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>企业名称</w:t>
            </w:r>
            <w:r>
              <w:rPr>
                <w:rStyle w:val="font41"/>
                <w:rFonts w:hint="eastAsia"/>
                <w:sz w:val="21"/>
                <w:szCs w:val="21"/>
                <w:lang/>
              </w:rPr>
              <w:t xml:space="preserve"> 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Style w:val="font51"/>
                <w:rFonts w:ascii="方正书宋_GBK" w:eastAsia="方正书宋_GBK" w:hAnsi="方正书宋_GBK" w:cs="方正书宋_GBK"/>
                <w:sz w:val="21"/>
                <w:szCs w:val="21"/>
                <w:lang/>
              </w:rPr>
              <w:t>申报政策项目类型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Cs w:val="21"/>
                <w:lang/>
              </w:rPr>
              <w:t>申报政策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北交金科金融信息服务有限公司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企业并购融资信息大数据服务平台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成都集致生活科技有限公司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建筑工程施工管理及劳务用工管理技术服务平台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成都云盯科技有限公司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Style w:val="font71"/>
                <w:sz w:val="21"/>
                <w:szCs w:val="21"/>
                <w:lang/>
              </w:rPr>
              <w:t>云盯</w:t>
            </w:r>
            <w:proofErr w:type="gramEnd"/>
            <w:r>
              <w:rPr>
                <w:rStyle w:val="font81"/>
                <w:rFonts w:ascii="方正书宋_GBK" w:eastAsia="方正书宋_GBK" w:hAnsi="方正书宋_GBK" w:cs="方正书宋_GBK" w:hint="eastAsia"/>
                <w:szCs w:val="21"/>
                <w:lang/>
              </w:rPr>
              <w:t>360</w:t>
            </w:r>
            <w:r>
              <w:rPr>
                <w:rStyle w:val="font71"/>
                <w:sz w:val="21"/>
                <w:szCs w:val="21"/>
                <w:lang/>
              </w:rPr>
              <w:t>大数据门店经营管理平台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成都市维思凡科技有限公司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智保云大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数据综合服务平台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金牛区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四川金星清洁能源装备集团股份有限公司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“数字金星”工业互联网平台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青白江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成都积微物联集团股份有限公司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西南钢铁指数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拉货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宝网络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科技有限责任公司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"LHB"拉货宝大数据物流交易移动互联平台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紫金诚征信有限公司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猎鹰智能决策引擎数据服务平台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数据服务平台建设补助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天府新区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砼联数字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科技有限公司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砼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联产业互联网平台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产业链网络化协同平台建设补助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青羊区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中建电子商务有限责任公司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云筑建筑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产业链协同平台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产业链网络化协同平台建设补助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工业云制造（四川）创新中心有限公司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工业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云制造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数字化转型促进中心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数字化转型促进中心和数字化开源社区运营补助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成都路行通信息技术有限公司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基于百万级智能网联汽车时空大数据的智慧交通大数据平台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大数据应用示范工程建设补助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双流区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中电九天智能科技有限公司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基于工业大数据的高端电子制造企业智能制造平台建设与应用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大数据应用示范工程建设补助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  <w:tr w:rsidR="00506BEF" w:rsidTr="004953DD">
        <w:trPr>
          <w:trHeight w:val="794"/>
          <w:tblHeader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成都四方伟业软件股份有限公司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数字孪生可视化分析平台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大数据应用示范工程建设补助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EF" w:rsidRDefault="00506BEF" w:rsidP="004953DD">
            <w:pPr>
              <w:widowControl/>
              <w:spacing w:line="24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Cs w:val="21"/>
                <w:lang/>
              </w:rPr>
              <w:t>大数据</w:t>
            </w:r>
          </w:p>
        </w:tc>
      </w:tr>
    </w:tbl>
    <w:p w:rsidR="00506BEF" w:rsidRDefault="00506BEF" w:rsidP="00506BEF">
      <w:pPr>
        <w:widowControl/>
        <w:spacing w:line="560" w:lineRule="exact"/>
        <w:jc w:val="left"/>
        <w:textAlignment w:val="center"/>
        <w:rPr>
          <w:rFonts w:ascii="黑体" w:eastAsia="黑体" w:hAnsi="黑体" w:cs="黑体"/>
          <w:sz w:val="32"/>
          <w:szCs w:val="32"/>
        </w:rPr>
        <w:sectPr w:rsidR="00506BEF">
          <w:pgSz w:w="11906" w:h="16838"/>
          <w:pgMar w:top="1417" w:right="1800" w:bottom="1417" w:left="1800" w:header="851" w:footer="992" w:gutter="0"/>
          <w:cols w:space="425"/>
          <w:docGrid w:type="lines" w:linePitch="312"/>
        </w:sectPr>
      </w:pPr>
    </w:p>
    <w:p w:rsidR="00506BEF" w:rsidRDefault="00506BEF" w:rsidP="00506BEF"/>
    <w:p w:rsidR="008A6DEB" w:rsidRDefault="008A6DEB"/>
    <w:sectPr w:rsidR="008A6DEB" w:rsidSect="0071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BEF"/>
    <w:rsid w:val="00506BEF"/>
    <w:rsid w:val="008A6DEB"/>
    <w:rsid w:val="00C1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autoRedefine/>
    <w:qFormat/>
    <w:rsid w:val="00506BEF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sid w:val="00506BEF"/>
    <w:rPr>
      <w:rFonts w:ascii="Arial" w:hAnsi="Arial" w:cs="Arial" w:hint="default"/>
      <w:b/>
      <w:bCs/>
      <w:color w:val="000000"/>
      <w:sz w:val="22"/>
      <w:szCs w:val="22"/>
      <w:u w:val="none"/>
    </w:rPr>
  </w:style>
  <w:style w:type="character" w:customStyle="1" w:styleId="font71">
    <w:name w:val="font71"/>
    <w:basedOn w:val="a0"/>
    <w:autoRedefine/>
    <w:qFormat/>
    <w:rsid w:val="00506BEF"/>
    <w:rPr>
      <w:rFonts w:ascii="方正书宋_GBK" w:eastAsia="方正书宋_GBK" w:hAnsi="方正书宋_GBK" w:cs="方正书宋_GBK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autoRedefine/>
    <w:qFormat/>
    <w:rsid w:val="00506BEF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450</Characters>
  <Application>Microsoft Office Word</Application>
  <DocSecurity>0</DocSecurity>
  <Lines>28</Lines>
  <Paragraphs>26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2023-12-29T01:17:00Z</dcterms:created>
  <dcterms:modified xsi:type="dcterms:W3CDTF">2023-12-29T01:18:00Z</dcterms:modified>
</cp:coreProperties>
</file>