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0E" w:rsidRDefault="0063040E" w:rsidP="0063040E">
      <w:pPr>
        <w:jc w:val="left"/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附件</w:t>
      </w:r>
    </w:p>
    <w:tbl>
      <w:tblPr>
        <w:tblW w:w="8210" w:type="dxa"/>
        <w:jc w:val="center"/>
        <w:tblLayout w:type="fixed"/>
        <w:tblLook w:val="0000"/>
      </w:tblPr>
      <w:tblGrid>
        <w:gridCol w:w="971"/>
        <w:gridCol w:w="971"/>
        <w:gridCol w:w="1785"/>
        <w:gridCol w:w="1785"/>
        <w:gridCol w:w="1575"/>
        <w:gridCol w:w="1123"/>
      </w:tblGrid>
      <w:tr w:rsidR="0063040E" w:rsidTr="006A6159">
        <w:trPr>
          <w:trHeight w:val="500"/>
          <w:jc w:val="center"/>
        </w:trPr>
        <w:tc>
          <w:tcPr>
            <w:tcW w:w="8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2023年度围绕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超算智算加快算力产业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发展专项政策拟奖励补助项目名单</w:t>
            </w:r>
          </w:p>
        </w:tc>
      </w:tr>
      <w:tr w:rsidR="0063040E" w:rsidTr="006A6159">
        <w:trPr>
          <w:trHeight w:val="70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区（市）县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申报事项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申报主体名称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适配产品名称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奖励金额</w:t>
            </w:r>
          </w:p>
        </w:tc>
      </w:tr>
      <w:tr w:rsidR="0063040E" w:rsidTr="006A6159">
        <w:trPr>
          <w:trHeight w:val="100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金牛区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西南交通大学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多尺度仿真联合研究平台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63040E" w:rsidTr="006A6159">
        <w:trPr>
          <w:trHeight w:val="837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成华区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成都理工大学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行星多尺度模拟平台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63040E" w:rsidTr="006A6159">
        <w:trPr>
          <w:trHeight w:val="86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双流区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成都信息工程大学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精细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检验及污染扩散三维可视化系统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63040E" w:rsidTr="006A6159">
        <w:trPr>
          <w:trHeight w:val="76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四川汉科计算机信息技术有限公司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智能空战人工智能及高精度气动计算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  <w:tr w:rsidR="0063040E" w:rsidTr="006A6159">
        <w:trPr>
          <w:trHeight w:val="800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金牛区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Style w:val="font01"/>
                <w:rFonts w:hint="default"/>
                <w:lang/>
              </w:rPr>
              <w:t>年度围绕</w:t>
            </w:r>
            <w:proofErr w:type="gramStart"/>
            <w:r>
              <w:rPr>
                <w:rStyle w:val="font01"/>
                <w:rFonts w:hint="default"/>
                <w:lang/>
              </w:rPr>
              <w:t>超算智算加快算力产业</w:t>
            </w:r>
            <w:proofErr w:type="gramEnd"/>
            <w:r>
              <w:rPr>
                <w:rStyle w:val="font01"/>
                <w:rFonts w:hint="default"/>
                <w:lang/>
              </w:rPr>
              <w:t>发展专项政策</w:t>
            </w:r>
            <w:r>
              <w:rPr>
                <w:rStyle w:val="font21"/>
                <w:lang/>
              </w:rPr>
              <w:t>-</w:t>
            </w:r>
            <w:proofErr w:type="gramStart"/>
            <w:r>
              <w:rPr>
                <w:rStyle w:val="font01"/>
                <w:rFonts w:hint="default"/>
                <w:lang/>
              </w:rPr>
              <w:t>超算适配</w:t>
            </w:r>
            <w:proofErr w:type="gramEnd"/>
            <w:r>
              <w:rPr>
                <w:rStyle w:val="font01"/>
                <w:rFonts w:hint="default"/>
                <w:lang/>
              </w:rPr>
              <w:t>开发奖励项目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成都世纪美扬科技有限公司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多尺度模拟仿真技术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40E" w:rsidRDefault="0063040E" w:rsidP="006A6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</w:tr>
    </w:tbl>
    <w:p w:rsidR="0063040E" w:rsidRDefault="0063040E" w:rsidP="0063040E">
      <w:pPr>
        <w:jc w:val="left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:rsidR="008A6DEB" w:rsidRDefault="008A6DEB"/>
    <w:sectPr w:rsidR="008A6DEB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40E"/>
    <w:rsid w:val="0063040E"/>
    <w:rsid w:val="008A6DEB"/>
    <w:rsid w:val="009B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63040E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63040E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2023-11-23T02:17:00Z</dcterms:created>
  <dcterms:modified xsi:type="dcterms:W3CDTF">2023-11-23T02:17:00Z</dcterms:modified>
</cp:coreProperties>
</file>