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0F" w:rsidRPr="00E92E3E" w:rsidRDefault="00F7320F" w:rsidP="00F7320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E92E3E">
        <w:rPr>
          <w:rFonts w:eastAsia="方正小标宋简体"/>
          <w:sz w:val="44"/>
          <w:szCs w:val="44"/>
        </w:rPr>
        <w:t>成都市</w:t>
      </w:r>
      <w:r w:rsidRPr="00E92E3E">
        <w:rPr>
          <w:rFonts w:ascii="方正仿宋简体" w:hint="eastAsia"/>
          <w:sz w:val="44"/>
          <w:szCs w:val="44"/>
        </w:rPr>
        <w:t>“</w:t>
      </w:r>
      <w:r w:rsidRPr="00E92E3E">
        <w:rPr>
          <w:rFonts w:eastAsia="方正小标宋简体"/>
          <w:sz w:val="44"/>
          <w:szCs w:val="44"/>
        </w:rPr>
        <w:t>程序员之家</w:t>
      </w:r>
      <w:r w:rsidRPr="00E92E3E">
        <w:rPr>
          <w:rFonts w:ascii="方正仿宋简体" w:hint="eastAsia"/>
          <w:sz w:val="44"/>
          <w:szCs w:val="44"/>
        </w:rPr>
        <w:t>”</w:t>
      </w:r>
      <w:r w:rsidRPr="00E92E3E">
        <w:rPr>
          <w:rFonts w:eastAsia="方正小标宋简体"/>
          <w:sz w:val="44"/>
          <w:szCs w:val="44"/>
        </w:rPr>
        <w:t>评选办法</w:t>
      </w:r>
    </w:p>
    <w:p w:rsidR="00F7320F" w:rsidRPr="00E92E3E" w:rsidRDefault="00F7320F" w:rsidP="00F7320F">
      <w:pPr>
        <w:adjustRightInd w:val="0"/>
        <w:snapToGrid w:val="0"/>
        <w:spacing w:line="300" w:lineRule="auto"/>
        <w:jc w:val="center"/>
        <w:rPr>
          <w:rFonts w:eastAsia="方正楷体简体"/>
        </w:rPr>
      </w:pPr>
    </w:p>
    <w:p w:rsidR="00F7320F" w:rsidRPr="00E92E3E" w:rsidRDefault="00F7320F" w:rsidP="00F7320F">
      <w:pPr>
        <w:adjustRightInd w:val="0"/>
        <w:snapToGrid w:val="0"/>
        <w:spacing w:line="288" w:lineRule="auto"/>
        <w:jc w:val="center"/>
        <w:rPr>
          <w:rFonts w:eastAsia="方正黑体简体"/>
        </w:rPr>
      </w:pPr>
      <w:r w:rsidRPr="00E92E3E">
        <w:rPr>
          <w:rFonts w:eastAsia="方正黑体简体"/>
        </w:rPr>
        <w:t>第一章　总则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黑体简体"/>
        </w:rPr>
      </w:pPr>
      <w:r w:rsidRPr="00E92E3E">
        <w:rPr>
          <w:rFonts w:eastAsia="方正楷体简体"/>
        </w:rPr>
        <w:t>第一条　制定依据。</w:t>
      </w:r>
      <w:r w:rsidRPr="00E92E3E">
        <w:t>根据《成都市推进建设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工作方案（</w:t>
      </w:r>
      <w:r w:rsidRPr="00E92E3E">
        <w:t>2022—2025</w:t>
      </w:r>
      <w:r w:rsidRPr="00E92E3E">
        <w:t>年）》和《成都市关于进一步促进软件产业高质量发展的若干政策措施》等文件精神，特制定本办法。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第二条　适用对象。</w:t>
      </w:r>
      <w:r w:rsidRPr="00E92E3E">
        <w:t>本办法所指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是由专业机构领衔建设并运营，在一定区域内打造的</w:t>
      </w:r>
      <w:r w:rsidRPr="00E92E3E">
        <w:rPr>
          <w:rFonts w:ascii="方正仿宋简体" w:hint="eastAsia"/>
        </w:rPr>
        <w:t>“</w:t>
      </w:r>
      <w:r w:rsidRPr="00E92E3E">
        <w:t>八名要素</w:t>
      </w:r>
      <w:r w:rsidRPr="00E92E3E">
        <w:rPr>
          <w:rFonts w:ascii="方正仿宋简体" w:hint="eastAsia"/>
        </w:rPr>
        <w:t>”</w:t>
      </w:r>
      <w:r w:rsidRPr="00E92E3E">
        <w:t>聚集的软件产业公共服务平台。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第三条　申报主体。</w:t>
      </w:r>
      <w:r w:rsidRPr="00E92E3E">
        <w:t>专业软件园区运营主体、行业协会、企事业单位等或由其组成的联合体（须明确牵头单位）。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jc w:val="center"/>
        <w:rPr>
          <w:rFonts w:eastAsia="方正黑体简体"/>
        </w:rPr>
      </w:pPr>
      <w:r w:rsidRPr="00E92E3E">
        <w:rPr>
          <w:rFonts w:eastAsia="方正黑体简体"/>
        </w:rPr>
        <w:t>第二章　评选机制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楷体简体"/>
        </w:rPr>
      </w:pPr>
      <w:r w:rsidRPr="00E92E3E">
        <w:rPr>
          <w:rFonts w:eastAsia="方正楷体简体"/>
        </w:rPr>
        <w:t>第四条　责任分工。</w:t>
      </w:r>
      <w:r w:rsidRPr="00E92E3E">
        <w:t>市经信局牵头评选工作，市委社治委、</w:t>
      </w:r>
      <w:proofErr w:type="gramStart"/>
      <w:r w:rsidRPr="00E92E3E">
        <w:t>市发改委</w:t>
      </w:r>
      <w:proofErr w:type="gramEnd"/>
      <w:r w:rsidRPr="00E92E3E">
        <w:t>、市科技局、市</w:t>
      </w:r>
      <w:proofErr w:type="gramStart"/>
      <w:r w:rsidRPr="00E92E3E">
        <w:t>人社局</w:t>
      </w:r>
      <w:proofErr w:type="gramEnd"/>
      <w:r w:rsidRPr="00E92E3E">
        <w:t>、市卫健委、市金融监管局等市级部门共同参与评选和绩效评估工作；区（市）</w:t>
      </w:r>
      <w:proofErr w:type="gramStart"/>
      <w:r w:rsidRPr="00E92E3E">
        <w:t>县软件</w:t>
      </w:r>
      <w:proofErr w:type="gramEnd"/>
      <w:r w:rsidRPr="00E92E3E">
        <w:t>产业主管部门负责属地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评选初审工作。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第五条　评选小组。</w:t>
      </w:r>
      <w:r w:rsidRPr="00E92E3E">
        <w:t>由市经信局会同市级部门组成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评选小组，负责评选具体工作，下设由高校、院所、企业、行业组织专家等组成的评审专家组，评审专家组包括技术专家和财务专家，原则上不少于</w:t>
      </w:r>
      <w:r w:rsidRPr="00E92E3E">
        <w:t>5</w:t>
      </w:r>
      <w:r w:rsidRPr="00E92E3E">
        <w:t>人；评选小组办公室设在市经信局。</w:t>
      </w:r>
    </w:p>
    <w:p w:rsidR="00F7320F" w:rsidRPr="00E92E3E" w:rsidRDefault="00F7320F" w:rsidP="00F7320F">
      <w:pPr>
        <w:adjustRightInd w:val="0"/>
        <w:snapToGrid w:val="0"/>
        <w:spacing w:line="288" w:lineRule="auto"/>
        <w:jc w:val="center"/>
        <w:rPr>
          <w:rFonts w:eastAsia="方正黑体简体"/>
        </w:rPr>
      </w:pPr>
      <w:r w:rsidRPr="00E92E3E">
        <w:rPr>
          <w:rFonts w:eastAsia="方正黑体简体"/>
        </w:rPr>
        <w:t>第三章　评选标准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第六条　总体要求。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发展规划目标明确、定位清晰、路径可行，契合成都市高端软件与操作系统产业</w:t>
      </w:r>
      <w:proofErr w:type="gramStart"/>
      <w:r w:rsidRPr="00E92E3E">
        <w:t>链发展</w:t>
      </w:r>
      <w:proofErr w:type="gramEnd"/>
      <w:r w:rsidRPr="00E92E3E">
        <w:t>和构建</w:t>
      </w:r>
      <w:r w:rsidRPr="00E92E3E">
        <w:rPr>
          <w:rFonts w:ascii="方正仿宋简体" w:hint="eastAsia"/>
        </w:rPr>
        <w:t>“</w:t>
      </w:r>
      <w:r w:rsidRPr="00E92E3E">
        <w:t>政产学研用金</w:t>
      </w:r>
      <w:r w:rsidRPr="00E92E3E">
        <w:rPr>
          <w:rFonts w:ascii="方正仿宋简体" w:hint="eastAsia"/>
        </w:rPr>
        <w:t>”</w:t>
      </w:r>
      <w:r w:rsidRPr="00E92E3E">
        <w:t>产业生态；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所在属地实</w:t>
      </w:r>
      <w:r w:rsidRPr="00E92E3E">
        <w:lastRenderedPageBreak/>
        <w:t>质性给予支持（包括但不限于建设用地支持、建设资金支持、企业入驻租金与</w:t>
      </w:r>
      <w:proofErr w:type="gramStart"/>
      <w:r w:rsidRPr="00E92E3E">
        <w:t>物业费</w:t>
      </w:r>
      <w:proofErr w:type="gramEnd"/>
      <w:r w:rsidRPr="00E92E3E">
        <w:t>优惠等配套政策支持）。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楷体简体"/>
        </w:rPr>
      </w:pPr>
      <w:r w:rsidRPr="00E92E3E">
        <w:rPr>
          <w:rFonts w:eastAsia="方正楷体简体"/>
        </w:rPr>
        <w:t>第七条　评选指标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（一）</w:t>
      </w:r>
      <w:r w:rsidRPr="00E92E3E">
        <w:rPr>
          <w:rFonts w:ascii="方正仿宋简体" w:hint="eastAsia"/>
          <w:bCs/>
        </w:rPr>
        <w:t>“</w:t>
      </w:r>
      <w:r w:rsidRPr="00E92E3E">
        <w:rPr>
          <w:bCs/>
        </w:rPr>
        <w:t>圈链实力</w:t>
      </w:r>
      <w:r w:rsidRPr="00E92E3E">
        <w:rPr>
          <w:rFonts w:ascii="方正仿宋简体" w:hint="eastAsia"/>
          <w:bCs/>
        </w:rPr>
        <w:t>”</w:t>
      </w:r>
      <w:r w:rsidRPr="00E92E3E">
        <w:rPr>
          <w:bCs/>
        </w:rPr>
        <w:t>指标。</w:t>
      </w:r>
      <w:r w:rsidRPr="00E92E3E">
        <w:t>主要包括：软件业务收入、软件企业数量、从业人员数量、关键软件细分领域软件业务收入及占比、关键软件技术创新、开源公共服务、骨干企业情况、知名软件产品、国家级</w:t>
      </w:r>
      <w:proofErr w:type="gramStart"/>
      <w:r w:rsidRPr="00E92E3E">
        <w:t>涉软项目</w:t>
      </w:r>
      <w:proofErr w:type="gramEnd"/>
      <w:r w:rsidRPr="00E92E3E">
        <w:t>共</w:t>
      </w:r>
      <w:r w:rsidRPr="00E92E3E">
        <w:t>9</w:t>
      </w:r>
      <w:r w:rsidRPr="00E92E3E">
        <w:t>项指标。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1</w:t>
      </w:r>
      <w:r w:rsidRPr="00E92E3E">
        <w:rPr>
          <w:bCs/>
        </w:rPr>
        <w:t>．综合型</w:t>
      </w:r>
      <w:r w:rsidRPr="00E92E3E">
        <w:rPr>
          <w:rFonts w:ascii="方正仿宋简体" w:hint="eastAsia"/>
          <w:bCs/>
        </w:rPr>
        <w:t>“</w:t>
      </w:r>
      <w:r w:rsidRPr="00E92E3E">
        <w:rPr>
          <w:bCs/>
        </w:rPr>
        <w:t>程序员之家</w:t>
      </w:r>
      <w:r w:rsidRPr="00E92E3E">
        <w:rPr>
          <w:rFonts w:ascii="方正仿宋简体" w:hint="eastAsia"/>
          <w:bCs/>
        </w:rPr>
        <w:t>”</w:t>
      </w:r>
      <w:r w:rsidRPr="00E92E3E">
        <w:rPr>
          <w:bCs/>
        </w:rPr>
        <w:t>。</w:t>
      </w:r>
      <w:r w:rsidRPr="00E92E3E">
        <w:t>涉及关键软件领域不少于</w:t>
      </w:r>
      <w:r w:rsidRPr="00E92E3E">
        <w:t>2</w:t>
      </w:r>
      <w:r w:rsidRPr="00E92E3E">
        <w:t>项，涵盖产业链细分领域不少于</w:t>
      </w:r>
      <w:r w:rsidRPr="00E92E3E">
        <w:t>5</w:t>
      </w:r>
      <w:r w:rsidRPr="00E92E3E">
        <w:t>个，规模以上软件企业不少于</w:t>
      </w:r>
      <w:r w:rsidRPr="00E92E3E">
        <w:t>100</w:t>
      </w:r>
      <w:r w:rsidRPr="00E92E3E">
        <w:t>家，软件产业规模不低于</w:t>
      </w:r>
      <w:r w:rsidRPr="00E92E3E">
        <w:t>100</w:t>
      </w:r>
      <w:r w:rsidRPr="00E92E3E">
        <w:t>亿元，从业人员不少于</w:t>
      </w:r>
      <w:r w:rsidRPr="00E92E3E">
        <w:t>4</w:t>
      </w:r>
      <w:r w:rsidRPr="00E92E3E">
        <w:t>万人，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公共服务平台建筑面积超过</w:t>
      </w:r>
      <w:r w:rsidRPr="00E92E3E">
        <w:t>2000</w:t>
      </w:r>
      <w:r w:rsidRPr="00E92E3E">
        <w:t>平方米。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2</w:t>
      </w:r>
      <w:r w:rsidRPr="00E92E3E">
        <w:rPr>
          <w:bCs/>
        </w:rPr>
        <w:t>．特色型</w:t>
      </w:r>
      <w:r w:rsidRPr="00E92E3E">
        <w:rPr>
          <w:rFonts w:ascii="方正仿宋简体" w:hint="eastAsia"/>
          <w:bCs/>
        </w:rPr>
        <w:t>“</w:t>
      </w:r>
      <w:r w:rsidRPr="00E92E3E">
        <w:rPr>
          <w:bCs/>
        </w:rPr>
        <w:t>程序员之家</w:t>
      </w:r>
      <w:r w:rsidRPr="00E92E3E">
        <w:rPr>
          <w:rFonts w:ascii="方正仿宋简体" w:hint="eastAsia"/>
          <w:bCs/>
        </w:rPr>
        <w:t>”</w:t>
      </w:r>
      <w:r w:rsidRPr="00E92E3E">
        <w:rPr>
          <w:bCs/>
        </w:rPr>
        <w:t>。</w:t>
      </w:r>
      <w:r w:rsidRPr="00E92E3E">
        <w:t>涉及关键软件领域不少于</w:t>
      </w:r>
      <w:r w:rsidRPr="00E92E3E">
        <w:t>1</w:t>
      </w:r>
      <w:r w:rsidRPr="00E92E3E">
        <w:t>项或者涵盖产业链细分领域不少于</w:t>
      </w:r>
      <w:r w:rsidRPr="00E92E3E">
        <w:t>3</w:t>
      </w:r>
      <w:r w:rsidRPr="00E92E3E">
        <w:t>个，规模以上软件企业不少于</w:t>
      </w:r>
      <w:r w:rsidRPr="00E92E3E">
        <w:t>60</w:t>
      </w:r>
      <w:r w:rsidRPr="00E92E3E">
        <w:t>家，软件产业规模不低于</w:t>
      </w:r>
      <w:r w:rsidRPr="00E92E3E">
        <w:t>50</w:t>
      </w:r>
      <w:r w:rsidRPr="00E92E3E">
        <w:t>亿元，从业人员不少于</w:t>
      </w:r>
      <w:r w:rsidRPr="00E92E3E">
        <w:t>2</w:t>
      </w:r>
      <w:r w:rsidRPr="00E92E3E">
        <w:t>万人，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公共服务平台建筑面积超过</w:t>
      </w:r>
      <w:r w:rsidRPr="00E92E3E">
        <w:t>1000</w:t>
      </w:r>
      <w:r w:rsidRPr="00E92E3E">
        <w:t>平方米。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（二）</w:t>
      </w:r>
      <w:r w:rsidRPr="00E92E3E">
        <w:rPr>
          <w:rFonts w:ascii="方正仿宋简体" w:hint="eastAsia"/>
          <w:bCs/>
        </w:rPr>
        <w:t>“</w:t>
      </w:r>
      <w:r w:rsidRPr="00E92E3E">
        <w:rPr>
          <w:bCs/>
        </w:rPr>
        <w:t>宜业环境</w:t>
      </w:r>
      <w:r w:rsidRPr="00E92E3E">
        <w:rPr>
          <w:rFonts w:ascii="方正仿宋简体" w:hint="eastAsia"/>
          <w:bCs/>
        </w:rPr>
        <w:t>”</w:t>
      </w:r>
      <w:r w:rsidRPr="00E92E3E">
        <w:rPr>
          <w:bCs/>
        </w:rPr>
        <w:t>指标。</w:t>
      </w:r>
      <w:r w:rsidRPr="00E92E3E">
        <w:t>主要包括信息技术设施、创</w:t>
      </w:r>
      <w:proofErr w:type="gramStart"/>
      <w:r w:rsidRPr="00E92E3E">
        <w:t>投机构</w:t>
      </w:r>
      <w:proofErr w:type="gramEnd"/>
      <w:r w:rsidRPr="00E92E3E">
        <w:t>数量、赛会活动、运行监测体系建设、软件创新平台、专业园区、公共服务平台建设水平共</w:t>
      </w:r>
      <w:r w:rsidRPr="00E92E3E">
        <w:t>7</w:t>
      </w:r>
      <w:r w:rsidRPr="00E92E3E">
        <w:t>项指标。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（三）</w:t>
      </w:r>
      <w:r w:rsidRPr="00E92E3E">
        <w:rPr>
          <w:rFonts w:ascii="方正仿宋简体" w:hint="eastAsia"/>
          <w:bCs/>
        </w:rPr>
        <w:t>“</w:t>
      </w:r>
      <w:r w:rsidRPr="00E92E3E">
        <w:rPr>
          <w:bCs/>
        </w:rPr>
        <w:t>宜居环境</w:t>
      </w:r>
      <w:r w:rsidRPr="00E92E3E">
        <w:rPr>
          <w:rFonts w:ascii="方正仿宋简体" w:hint="eastAsia"/>
          <w:bCs/>
        </w:rPr>
        <w:t>”</w:t>
      </w:r>
      <w:r w:rsidRPr="00E92E3E">
        <w:rPr>
          <w:bCs/>
        </w:rPr>
        <w:t>指标。</w:t>
      </w:r>
      <w:r w:rsidRPr="00E92E3E">
        <w:t>主要包括学位供需、延时服务及假期托管服务开展、三甲医院、家庭医生签约服务、保障性租赁住房、多元化安居服务、社区美空间、时尚体育消费新场景共</w:t>
      </w:r>
      <w:r w:rsidRPr="00E92E3E">
        <w:t>8</w:t>
      </w:r>
      <w:r w:rsidRPr="00E92E3E">
        <w:t>项指标。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楷体简体"/>
        </w:rPr>
      </w:pPr>
      <w:r w:rsidRPr="00E92E3E">
        <w:rPr>
          <w:rFonts w:eastAsia="方正楷体简体"/>
        </w:rPr>
        <w:t>第八条　指标分值。</w:t>
      </w:r>
      <w:r w:rsidRPr="00E92E3E">
        <w:t>评选指标分值共计</w:t>
      </w:r>
      <w:r w:rsidRPr="00E92E3E">
        <w:t>100</w:t>
      </w:r>
      <w:r w:rsidRPr="00E92E3E">
        <w:t>分，其中</w:t>
      </w:r>
      <w:r w:rsidRPr="00E92E3E">
        <w:rPr>
          <w:rFonts w:ascii="方正仿宋简体" w:hint="eastAsia"/>
        </w:rPr>
        <w:t>“</w:t>
      </w:r>
      <w:r w:rsidRPr="00E92E3E">
        <w:t>圈链实力</w:t>
      </w:r>
      <w:r w:rsidRPr="00E92E3E">
        <w:rPr>
          <w:rFonts w:ascii="方正仿宋简体" w:hint="eastAsia"/>
        </w:rPr>
        <w:t>”</w:t>
      </w:r>
      <w:r w:rsidRPr="00E92E3E">
        <w:t>指标</w:t>
      </w:r>
      <w:r w:rsidRPr="00E92E3E">
        <w:t>70</w:t>
      </w:r>
      <w:r w:rsidRPr="00E92E3E">
        <w:t>分、</w:t>
      </w:r>
      <w:r w:rsidRPr="00E92E3E">
        <w:rPr>
          <w:rFonts w:ascii="方正仿宋简体" w:hint="eastAsia"/>
        </w:rPr>
        <w:t>“</w:t>
      </w:r>
      <w:r w:rsidRPr="00E92E3E">
        <w:t>宜业环境</w:t>
      </w:r>
      <w:r w:rsidRPr="00E92E3E">
        <w:rPr>
          <w:rFonts w:ascii="方正仿宋简体" w:hint="eastAsia"/>
        </w:rPr>
        <w:t>”</w:t>
      </w:r>
      <w:r w:rsidRPr="00E92E3E">
        <w:t>指标</w:t>
      </w:r>
      <w:r w:rsidRPr="00E92E3E">
        <w:t>15</w:t>
      </w:r>
      <w:r w:rsidRPr="00E92E3E">
        <w:t>分、</w:t>
      </w:r>
      <w:r w:rsidRPr="00E92E3E">
        <w:rPr>
          <w:rFonts w:ascii="方正仿宋简体" w:hint="eastAsia"/>
        </w:rPr>
        <w:t>“</w:t>
      </w:r>
      <w:r w:rsidRPr="00E92E3E">
        <w:t>宜居环境</w:t>
      </w:r>
      <w:r w:rsidRPr="00E92E3E">
        <w:rPr>
          <w:rFonts w:ascii="方正仿宋简体" w:hint="eastAsia"/>
        </w:rPr>
        <w:t>”</w:t>
      </w:r>
      <w:r w:rsidRPr="00E92E3E">
        <w:t>指标</w:t>
      </w:r>
      <w:r w:rsidRPr="00E92E3E">
        <w:lastRenderedPageBreak/>
        <w:t>15</w:t>
      </w:r>
      <w:r w:rsidRPr="00E92E3E">
        <w:t>分。</w:t>
      </w:r>
    </w:p>
    <w:p w:rsidR="00F7320F" w:rsidRPr="00E92E3E" w:rsidRDefault="00F7320F" w:rsidP="00F7320F">
      <w:pPr>
        <w:adjustRightInd w:val="0"/>
        <w:snapToGrid w:val="0"/>
        <w:spacing w:line="288" w:lineRule="auto"/>
        <w:jc w:val="center"/>
        <w:rPr>
          <w:rFonts w:eastAsia="方正黑体简体"/>
        </w:rPr>
      </w:pPr>
      <w:r w:rsidRPr="00E92E3E">
        <w:rPr>
          <w:rFonts w:eastAsia="方正黑体简体"/>
        </w:rPr>
        <w:t>第四章　评选程序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第九条　自评。</w:t>
      </w:r>
      <w:r w:rsidRPr="00E92E3E">
        <w:t>由申报主体结合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指标体系开展自评，形成建设成效评估报告，包括发展规划、属地支持、</w:t>
      </w:r>
      <w:proofErr w:type="gramStart"/>
      <w:r w:rsidRPr="00E92E3E">
        <w:t>圈链实力</w:t>
      </w:r>
      <w:proofErr w:type="gramEnd"/>
      <w:r w:rsidRPr="00E92E3E">
        <w:t>、宜居环境和</w:t>
      </w:r>
      <w:proofErr w:type="gramStart"/>
      <w:r w:rsidRPr="00E92E3E">
        <w:t>宜业</w:t>
      </w:r>
      <w:proofErr w:type="gramEnd"/>
      <w:r w:rsidRPr="00E92E3E">
        <w:t>环境及相关附件。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第十条　组织申报。</w:t>
      </w:r>
      <w:r w:rsidRPr="00E92E3E">
        <w:t>由市经信局牵头组织申报评选；申报材料由申报主体所在区（市）</w:t>
      </w:r>
      <w:proofErr w:type="gramStart"/>
      <w:r w:rsidRPr="00E92E3E">
        <w:t>县软件</w:t>
      </w:r>
      <w:proofErr w:type="gramEnd"/>
      <w:r w:rsidRPr="00E92E3E">
        <w:t>产业主管部门审核同意（需征求属地相关部门意见）后向市经信局推荐报送。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第十一条　专家审核。</w:t>
      </w:r>
      <w:r w:rsidRPr="00E92E3E">
        <w:t>评审专家组通过会议评审、实地考察等方式进行评估，并出具审核评估结论（确定</w:t>
      </w:r>
      <w:r w:rsidRPr="00E92E3E">
        <w:rPr>
          <w:rFonts w:ascii="方正仿宋简体" w:hint="eastAsia"/>
        </w:rPr>
        <w:t>“</w:t>
      </w:r>
      <w:r w:rsidRPr="00E92E3E">
        <w:t>优秀</w:t>
      </w:r>
      <w:r w:rsidRPr="00E92E3E">
        <w:rPr>
          <w:rFonts w:ascii="方正仿宋简体" w:hint="eastAsia"/>
        </w:rPr>
        <w:t>”</w:t>
      </w:r>
      <w:r w:rsidRPr="00E92E3E">
        <w:t xml:space="preserve"> </w:t>
      </w:r>
      <w:r w:rsidRPr="00E92E3E">
        <w:rPr>
          <w:rFonts w:ascii="方正仿宋简体" w:hint="eastAsia"/>
        </w:rPr>
        <w:t>“</w:t>
      </w:r>
      <w:r w:rsidRPr="00E92E3E">
        <w:t>合格</w:t>
      </w:r>
      <w:r w:rsidRPr="00E92E3E">
        <w:rPr>
          <w:rFonts w:ascii="方正仿宋简体" w:hint="eastAsia"/>
        </w:rPr>
        <w:t>”</w:t>
      </w:r>
      <w:r w:rsidRPr="00E92E3E">
        <w:t xml:space="preserve"> </w:t>
      </w:r>
      <w:r w:rsidRPr="00E92E3E">
        <w:rPr>
          <w:rFonts w:ascii="方正仿宋简体" w:hint="eastAsia"/>
        </w:rPr>
        <w:t>“</w:t>
      </w:r>
      <w:r w:rsidRPr="00E92E3E">
        <w:t>不予推荐</w:t>
      </w:r>
      <w:r w:rsidRPr="00E92E3E">
        <w:rPr>
          <w:rFonts w:ascii="方正仿宋简体" w:hint="eastAsia"/>
        </w:rPr>
        <w:t>”</w:t>
      </w:r>
      <w:r w:rsidRPr="00E92E3E">
        <w:t>三个等次推荐建议）。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楷体简体"/>
        </w:rPr>
      </w:pPr>
      <w:r w:rsidRPr="00E92E3E">
        <w:rPr>
          <w:rFonts w:eastAsia="方正楷体简体"/>
        </w:rPr>
        <w:t>第十二条　征求意见（含名单公示）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（一）征求意见。</w:t>
      </w:r>
      <w:r w:rsidRPr="00E92E3E">
        <w:t>评审专家组将对申报主体的评估意见报送评选小组，由市经信局向市委社治委、</w:t>
      </w:r>
      <w:proofErr w:type="gramStart"/>
      <w:r w:rsidRPr="00E92E3E">
        <w:t>市发改委</w:t>
      </w:r>
      <w:proofErr w:type="gramEnd"/>
      <w:r w:rsidRPr="00E92E3E">
        <w:t>、市科技局、市</w:t>
      </w:r>
      <w:proofErr w:type="gramStart"/>
      <w:r w:rsidRPr="00E92E3E">
        <w:t>人社局</w:t>
      </w:r>
      <w:proofErr w:type="gramEnd"/>
      <w:r w:rsidRPr="00E92E3E">
        <w:t>、市卫健委、市金融监管局等单位征求意见。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bCs/>
        </w:rPr>
        <w:t>（二）名单公示。</w:t>
      </w:r>
      <w:r w:rsidRPr="00E92E3E">
        <w:t>征求意见无异议后，通过市经信</w:t>
      </w:r>
      <w:proofErr w:type="gramStart"/>
      <w:r w:rsidRPr="00E92E3E">
        <w:t>局官网或微信公众号</w:t>
      </w:r>
      <w:proofErr w:type="gramEnd"/>
      <w:r w:rsidRPr="00E92E3E">
        <w:t>等方式向社会公示审核评估结果。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第十三条　公布结果。</w:t>
      </w:r>
      <w:r w:rsidRPr="00E92E3E">
        <w:t>公示无异议后，由市经信局、市委社治委、</w:t>
      </w:r>
      <w:proofErr w:type="gramStart"/>
      <w:r w:rsidRPr="00E92E3E">
        <w:t>市发改委</w:t>
      </w:r>
      <w:proofErr w:type="gramEnd"/>
      <w:r w:rsidRPr="00E92E3E">
        <w:t>、市科技局、市</w:t>
      </w:r>
      <w:proofErr w:type="gramStart"/>
      <w:r w:rsidRPr="00E92E3E">
        <w:t>人社局</w:t>
      </w:r>
      <w:proofErr w:type="gramEnd"/>
      <w:r w:rsidRPr="00E92E3E">
        <w:t>、市卫健委、市金融监管局等部门联合印发通知，公布结果。</w:t>
      </w:r>
    </w:p>
    <w:p w:rsidR="00F7320F" w:rsidRPr="00E92E3E" w:rsidRDefault="00F7320F" w:rsidP="00F7320F">
      <w:pPr>
        <w:adjustRightInd w:val="0"/>
        <w:snapToGrid w:val="0"/>
        <w:spacing w:line="288" w:lineRule="auto"/>
        <w:jc w:val="center"/>
        <w:rPr>
          <w:rFonts w:eastAsia="方正黑体简体"/>
        </w:rPr>
      </w:pPr>
      <w:r w:rsidRPr="00E92E3E">
        <w:rPr>
          <w:rFonts w:eastAsia="方正黑体简体"/>
        </w:rPr>
        <w:t>第五章　评选结果应用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第十四条　联合挂牌。</w:t>
      </w:r>
      <w:r w:rsidRPr="00E92E3E">
        <w:t>对评选</w:t>
      </w:r>
      <w:r w:rsidRPr="00E92E3E">
        <w:rPr>
          <w:rFonts w:ascii="方正仿宋简体" w:hint="eastAsia"/>
        </w:rPr>
        <w:t>“</w:t>
      </w:r>
      <w:r w:rsidRPr="00E92E3E">
        <w:t>合格</w:t>
      </w:r>
      <w:r w:rsidRPr="00E92E3E">
        <w:rPr>
          <w:rFonts w:ascii="方正仿宋简体" w:hint="eastAsia"/>
        </w:rPr>
        <w:t>”</w:t>
      </w:r>
      <w:r w:rsidRPr="00E92E3E">
        <w:t>以上等次的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，由市经信局、市委社治委、</w:t>
      </w:r>
      <w:proofErr w:type="gramStart"/>
      <w:r w:rsidRPr="00E92E3E">
        <w:t>市发改委</w:t>
      </w:r>
      <w:proofErr w:type="gramEnd"/>
      <w:r w:rsidRPr="00E92E3E">
        <w:t>、市科技局、市</w:t>
      </w:r>
      <w:proofErr w:type="gramStart"/>
      <w:r w:rsidRPr="00E92E3E">
        <w:t>人社局</w:t>
      </w:r>
      <w:proofErr w:type="gramEnd"/>
      <w:r w:rsidRPr="00E92E3E">
        <w:t>、市卫健委、市金融监管局联合予以授牌。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lastRenderedPageBreak/>
        <w:t>第十五条　支持政策。</w:t>
      </w:r>
      <w:r w:rsidRPr="00E92E3E">
        <w:t>对评选为</w:t>
      </w:r>
      <w:r w:rsidRPr="00E92E3E">
        <w:rPr>
          <w:rFonts w:ascii="方正仿宋简体" w:hint="eastAsia"/>
        </w:rPr>
        <w:t>“</w:t>
      </w:r>
      <w:r w:rsidRPr="00E92E3E">
        <w:t>优秀</w:t>
      </w:r>
      <w:r w:rsidRPr="00E92E3E">
        <w:rPr>
          <w:rFonts w:ascii="方正仿宋简体" w:hint="eastAsia"/>
        </w:rPr>
        <w:t>”</w:t>
      </w:r>
      <w:r w:rsidRPr="00E92E3E">
        <w:t>等次的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，按照《成都市关于进一步促进软件产业高质量发展的若干政策措施》予以资金支持，由市经信局与被支持单位签订协议分</w:t>
      </w:r>
      <w:r w:rsidRPr="00E92E3E">
        <w:t>4</w:t>
      </w:r>
      <w:r w:rsidRPr="00E92E3E">
        <w:t>年拨付资金（首次按</w:t>
      </w:r>
      <w:r w:rsidRPr="00E92E3E">
        <w:t>40%</w:t>
      </w:r>
      <w:r w:rsidRPr="00E92E3E">
        <w:t>的比例拨付，后续</w:t>
      </w:r>
      <w:r w:rsidRPr="00E92E3E">
        <w:t>3</w:t>
      </w:r>
      <w:r w:rsidRPr="00E92E3E">
        <w:t>年落实协议考评合格者，每年按</w:t>
      </w:r>
      <w:r w:rsidRPr="00E92E3E">
        <w:t>20%</w:t>
      </w:r>
      <w:r w:rsidRPr="00E92E3E">
        <w:t>的比例拨付）。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第十六条　绩效管理。</w:t>
      </w:r>
      <w:r w:rsidRPr="00E92E3E">
        <w:t>自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挂牌之日起，设立为期三年的绩效评估期，每年按照指标体系进行年度评估，建设运营机构应在每年</w:t>
      </w:r>
      <w:r w:rsidRPr="00E92E3E">
        <w:t>12</w:t>
      </w:r>
      <w:r w:rsidRPr="00E92E3E">
        <w:t>月</w:t>
      </w:r>
      <w:r w:rsidRPr="00E92E3E">
        <w:t>31</w:t>
      </w:r>
      <w:r w:rsidRPr="00E92E3E">
        <w:t>日前，将该年度运行情况经区（市）</w:t>
      </w:r>
      <w:proofErr w:type="gramStart"/>
      <w:r w:rsidRPr="00E92E3E">
        <w:t>县软件</w:t>
      </w:r>
      <w:proofErr w:type="gramEnd"/>
      <w:r w:rsidRPr="00E92E3E">
        <w:t>产业主管部门审核后报送至市经信局；市经信局会同有关部门进行绩效评估，对评估不合格的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，予以提醒，督导整改，不再发放当年支持资金；对连续两年评估不合格的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，予以摘牌，停止发放后续支持资金。</w:t>
      </w:r>
    </w:p>
    <w:p w:rsidR="00F7320F" w:rsidRPr="00E92E3E" w:rsidRDefault="00F7320F" w:rsidP="00F7320F">
      <w:pPr>
        <w:adjustRightInd w:val="0"/>
        <w:snapToGrid w:val="0"/>
        <w:spacing w:line="288" w:lineRule="auto"/>
        <w:jc w:val="center"/>
        <w:rPr>
          <w:rFonts w:eastAsia="方正黑体简体"/>
        </w:rPr>
      </w:pPr>
      <w:r w:rsidRPr="00E92E3E">
        <w:rPr>
          <w:rFonts w:eastAsia="方正黑体简体"/>
        </w:rPr>
        <w:t>第六章　附则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楷体简体"/>
        </w:rPr>
      </w:pPr>
      <w:r w:rsidRPr="00E92E3E">
        <w:rPr>
          <w:rFonts w:eastAsia="方正楷体简体"/>
        </w:rPr>
        <w:t>第十七条　术语说明。</w:t>
      </w:r>
      <w:r w:rsidRPr="00E92E3E">
        <w:t>八名要素，系指名园、名人、名企、名品、名校、名会、名展、名赛</w:t>
      </w:r>
      <w:r w:rsidRPr="00E92E3E">
        <w:t>8</w:t>
      </w:r>
      <w:r w:rsidRPr="00E92E3E">
        <w:t>个产业环境要素。关键软件领域，系指工业软件、基础软件、嵌入式软件、行业应用软件、新兴平台软件</w:t>
      </w:r>
      <w:r w:rsidRPr="00E92E3E">
        <w:t>5</w:t>
      </w:r>
      <w:r w:rsidRPr="00E92E3E">
        <w:t>个领域。产业链细分领域，系指数字化设计制造协同平台软件、计算流体动力学软件、智能油气软件、智能建造软件、欧拉操作系统软件、数字车载软件、智能钻井软件、轨道交通软件、网络安全软件、数字政务软件、民用航空软件、电力系统软件、服务机器人软件、地理信息软件、数字金融软件等领域，并结合产业</w:t>
      </w:r>
      <w:proofErr w:type="gramStart"/>
      <w:r w:rsidRPr="00E92E3E">
        <w:t>链建圈强链</w:t>
      </w:r>
      <w:proofErr w:type="gramEnd"/>
      <w:r w:rsidRPr="00E92E3E">
        <w:rPr>
          <w:rFonts w:ascii="方正仿宋简体" w:hint="eastAsia"/>
        </w:rPr>
        <w:t>“</w:t>
      </w:r>
      <w:r w:rsidRPr="00E92E3E">
        <w:t>六个一</w:t>
      </w:r>
      <w:r w:rsidRPr="00E92E3E">
        <w:rPr>
          <w:rFonts w:ascii="方正仿宋简体" w:hint="eastAsia"/>
        </w:rPr>
        <w:t>”</w:t>
      </w:r>
      <w:r w:rsidRPr="00E92E3E">
        <w:t>体系动态</w:t>
      </w:r>
      <w:proofErr w:type="gramStart"/>
      <w:r w:rsidRPr="00E92E3E">
        <w:t>考量</w:t>
      </w:r>
      <w:proofErr w:type="gramEnd"/>
      <w:r w:rsidRPr="00E92E3E">
        <w:t>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第十八条　申报材料。</w:t>
      </w:r>
      <w:r w:rsidRPr="00E92E3E">
        <w:t>主要包括如下部分：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（一）申请单位所在区（市）</w:t>
      </w:r>
      <w:proofErr w:type="gramStart"/>
      <w:r w:rsidRPr="00E92E3E">
        <w:t>县软件</w:t>
      </w:r>
      <w:proofErr w:type="gramEnd"/>
      <w:r w:rsidRPr="00E92E3E">
        <w:t>产业主管部门的推荐函；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lastRenderedPageBreak/>
        <w:t>（二）申请单位出具的书面申请报告；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（三）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建设成效评估报告；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（四）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建设投入专项审计报告；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建设投入包括：开展公共服务活动支出与建设公共服务平台支出两个部分（不含楼宇建设、基础装修等基建投入）。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1</w:t>
      </w:r>
      <w:r w:rsidRPr="00E92E3E">
        <w:t>．开展公共服务活动支出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包括但不限于开源服务、适配验证、体验推广、企业孵化、投资融资、供需对接、人才服务、检验检测等公共服务支出（</w:t>
      </w:r>
      <w:proofErr w:type="gramStart"/>
      <w:r w:rsidRPr="00E92E3E">
        <w:t>含开展</w:t>
      </w:r>
      <w:proofErr w:type="gramEnd"/>
      <w:r w:rsidRPr="00E92E3E">
        <w:t>活动产生的场地租赁、场地搭建、活动物料、劳务支出等）。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2</w:t>
      </w:r>
      <w:r w:rsidRPr="00E92E3E">
        <w:t>．建设公共服务平台支出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购置安装服务器、网络设备、显示屏幕（不含桌椅等行政办公用品）等硬件环境建设支出；公共服务平台系统设计、软件开发、系统集成、系统运维等软件环境建设运营支出（其中，自</w:t>
      </w:r>
      <w:proofErr w:type="gramStart"/>
      <w:r w:rsidRPr="00E92E3E">
        <w:t>研</w:t>
      </w:r>
      <w:proofErr w:type="gramEnd"/>
      <w:r w:rsidRPr="00E92E3E">
        <w:t>软件的人力成本投入占比不超过软件环境建设支出的</w:t>
      </w:r>
      <w:r w:rsidRPr="00E92E3E">
        <w:t>20%</w:t>
      </w:r>
      <w:r w:rsidRPr="00E92E3E">
        <w:t>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3</w:t>
      </w:r>
      <w:r w:rsidRPr="00E92E3E">
        <w:t>．建设投入不含增值税（进项税），建设期不超过</w:t>
      </w:r>
      <w:r w:rsidRPr="00E92E3E">
        <w:t>2</w:t>
      </w:r>
      <w:r w:rsidRPr="00E92E3E">
        <w:t>年（含）。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（五）其它需要提供的材料。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rPr>
          <w:rFonts w:eastAsia="方正楷体简体"/>
        </w:rPr>
        <w:t>第十九条　解释权限。</w:t>
      </w:r>
      <w:r w:rsidRPr="00E92E3E">
        <w:t>本办法由市经信局会同有关部门解释。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  <w:rPr>
          <w:rFonts w:eastAsia="方正黑体简体"/>
        </w:rPr>
      </w:pPr>
      <w:r w:rsidRPr="00E92E3E">
        <w:rPr>
          <w:rFonts w:eastAsia="方正楷体简体"/>
        </w:rPr>
        <w:t>第二十条　有效期限。</w:t>
      </w:r>
      <w:r w:rsidRPr="00E92E3E">
        <w:t>本办法自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23"/>
        </w:smartTagPr>
        <w:r w:rsidRPr="00E92E3E">
          <w:t>2023</w:t>
        </w:r>
        <w:r w:rsidRPr="00E92E3E">
          <w:t>年</w:t>
        </w:r>
        <w:r w:rsidRPr="00E92E3E">
          <w:t>10</w:t>
        </w:r>
        <w:r w:rsidRPr="00E92E3E">
          <w:t>月</w:t>
        </w:r>
        <w:r w:rsidRPr="00E92E3E">
          <w:t>31</w:t>
        </w:r>
        <w:r w:rsidRPr="00E92E3E">
          <w:t>日</w:t>
        </w:r>
      </w:smartTag>
      <w:r w:rsidRPr="00E92E3E">
        <w:t>生效，有效期三年。</w:t>
      </w: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</w:p>
    <w:p w:rsidR="00F7320F" w:rsidRPr="00E92E3E" w:rsidRDefault="00F7320F" w:rsidP="00F7320F">
      <w:pPr>
        <w:adjustRightInd w:val="0"/>
        <w:snapToGrid w:val="0"/>
        <w:spacing w:line="288" w:lineRule="auto"/>
        <w:ind w:firstLineChars="200" w:firstLine="640"/>
      </w:pPr>
      <w:r w:rsidRPr="00E92E3E">
        <w:t>附件：成都市</w:t>
      </w:r>
      <w:r w:rsidRPr="00E92E3E">
        <w:rPr>
          <w:rFonts w:ascii="方正仿宋简体" w:hint="eastAsia"/>
        </w:rPr>
        <w:t>“</w:t>
      </w:r>
      <w:r w:rsidRPr="00E92E3E">
        <w:t>程序员之家</w:t>
      </w:r>
      <w:r w:rsidRPr="00E92E3E">
        <w:rPr>
          <w:rFonts w:ascii="方正仿宋简体" w:hint="eastAsia"/>
        </w:rPr>
        <w:t>”</w:t>
      </w:r>
      <w:r w:rsidRPr="00E92E3E">
        <w:t>指标体系</w:t>
      </w:r>
    </w:p>
    <w:p w:rsidR="00F7320F" w:rsidRPr="00E92E3E" w:rsidRDefault="00F7320F" w:rsidP="00F7320F">
      <w:pPr>
        <w:adjustRightInd w:val="0"/>
        <w:snapToGrid w:val="0"/>
        <w:spacing w:line="600" w:lineRule="exact"/>
        <w:ind w:firstLineChars="200" w:firstLine="640"/>
        <w:sectPr w:rsidR="00F7320F" w:rsidRPr="00E92E3E" w:rsidSect="00BA2342">
          <w:footerReference w:type="even" r:id="rId5"/>
          <w:footerReference w:type="default" r:id="rId6"/>
          <w:pgSz w:w="11906" w:h="16838" w:code="9"/>
          <w:pgMar w:top="1701" w:right="1474" w:bottom="1531" w:left="1588" w:header="1134" w:footer="1531" w:gutter="0"/>
          <w:cols w:space="425"/>
          <w:docGrid w:linePitch="579" w:charSpace="-849"/>
        </w:sectPr>
      </w:pPr>
    </w:p>
    <w:p w:rsidR="00F7320F" w:rsidRPr="00E92E3E" w:rsidRDefault="00F7320F" w:rsidP="00F7320F">
      <w:pPr>
        <w:adjustRightInd w:val="0"/>
        <w:snapToGrid w:val="0"/>
        <w:rPr>
          <w:rFonts w:eastAsia="方正黑体简体"/>
          <w:spacing w:val="-10"/>
        </w:rPr>
      </w:pPr>
      <w:r w:rsidRPr="00E92E3E">
        <w:rPr>
          <w:rFonts w:eastAsia="方正黑体简体"/>
          <w:spacing w:val="-10"/>
        </w:rPr>
        <w:lastRenderedPageBreak/>
        <w:t>附件</w:t>
      </w:r>
    </w:p>
    <w:p w:rsidR="00F7320F" w:rsidRPr="00E92E3E" w:rsidRDefault="00F7320F" w:rsidP="00F7320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F7320F" w:rsidRPr="00E92E3E" w:rsidRDefault="00F7320F" w:rsidP="00F7320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E92E3E">
        <w:rPr>
          <w:rFonts w:eastAsia="方正小标宋简体"/>
          <w:sz w:val="44"/>
          <w:szCs w:val="44"/>
        </w:rPr>
        <w:t>成都市</w:t>
      </w:r>
      <w:r w:rsidRPr="00E92E3E">
        <w:rPr>
          <w:rFonts w:ascii="方正仿宋简体" w:hint="eastAsia"/>
          <w:sz w:val="44"/>
          <w:szCs w:val="44"/>
        </w:rPr>
        <w:t>“</w:t>
      </w:r>
      <w:r w:rsidRPr="00E92E3E">
        <w:rPr>
          <w:rFonts w:eastAsia="方正小标宋简体"/>
          <w:sz w:val="44"/>
          <w:szCs w:val="44"/>
        </w:rPr>
        <w:t>程序员之家</w:t>
      </w:r>
      <w:r w:rsidRPr="00E92E3E">
        <w:rPr>
          <w:rFonts w:ascii="方正仿宋简体" w:hint="eastAsia"/>
          <w:sz w:val="44"/>
          <w:szCs w:val="44"/>
        </w:rPr>
        <w:t>”</w:t>
      </w:r>
      <w:r w:rsidRPr="00E92E3E">
        <w:rPr>
          <w:rFonts w:eastAsia="方正小标宋简体"/>
          <w:sz w:val="44"/>
          <w:szCs w:val="44"/>
        </w:rPr>
        <w:t>指标体系</w:t>
      </w:r>
    </w:p>
    <w:p w:rsidR="00F7320F" w:rsidRPr="00E92E3E" w:rsidRDefault="00F7320F" w:rsidP="00F7320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F7320F" w:rsidRPr="00E92E3E" w:rsidRDefault="00F7320F" w:rsidP="00F7320F">
      <w:pPr>
        <w:adjustRightInd w:val="0"/>
        <w:snapToGrid w:val="0"/>
        <w:spacing w:line="600" w:lineRule="exact"/>
        <w:ind w:firstLineChars="200" w:firstLine="640"/>
        <w:rPr>
          <w:rFonts w:eastAsia="方正黑体简体"/>
        </w:rPr>
      </w:pPr>
      <w:r w:rsidRPr="00E92E3E">
        <w:rPr>
          <w:rFonts w:eastAsia="方正黑体简体"/>
        </w:rPr>
        <w:t>一、控制性要求</w:t>
      </w:r>
    </w:p>
    <w:p w:rsidR="00F7320F" w:rsidRPr="00E92E3E" w:rsidRDefault="00F7320F" w:rsidP="00F7320F">
      <w:pPr>
        <w:adjustRightInd w:val="0"/>
        <w:snapToGrid w:val="0"/>
        <w:spacing w:line="600" w:lineRule="exact"/>
        <w:ind w:firstLineChars="200" w:firstLine="640"/>
        <w:rPr>
          <w:rFonts w:eastAsia="方正楷体简体"/>
        </w:rPr>
      </w:pPr>
      <w:r w:rsidRPr="00E92E3E">
        <w:rPr>
          <w:rFonts w:eastAsia="方正楷体简体"/>
        </w:rPr>
        <w:t>（一）综合型</w:t>
      </w:r>
      <w:r w:rsidRPr="00E92E3E">
        <w:rPr>
          <w:rFonts w:ascii="方正仿宋简体" w:hint="eastAsia"/>
        </w:rPr>
        <w:t>“</w:t>
      </w:r>
      <w:r w:rsidRPr="00E92E3E">
        <w:rPr>
          <w:rFonts w:eastAsia="方正楷体简体"/>
        </w:rPr>
        <w:t>程序员之家</w:t>
      </w:r>
      <w:r w:rsidRPr="00E92E3E">
        <w:rPr>
          <w:rFonts w:ascii="方正仿宋简体" w:hint="eastAsia"/>
        </w:rPr>
        <w:t>”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107"/>
        <w:gridCol w:w="2169"/>
      </w:tblGrid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E92E3E">
              <w:rPr>
                <w:rFonts w:eastAsia="方正黑体简体"/>
                <w:sz w:val="21"/>
                <w:szCs w:val="21"/>
              </w:rPr>
              <w:t>是否满足条件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涉及关键软件领域不少于</w:t>
            </w:r>
            <w:r w:rsidRPr="00E92E3E">
              <w:rPr>
                <w:kern w:val="0"/>
                <w:sz w:val="21"/>
                <w:szCs w:val="21"/>
              </w:rPr>
              <w:t>2</w:t>
            </w:r>
            <w:r w:rsidRPr="00E92E3E">
              <w:rPr>
                <w:kern w:val="0"/>
                <w:sz w:val="21"/>
                <w:szCs w:val="21"/>
              </w:rPr>
              <w:t>项（</w:t>
            </w:r>
            <w:r w:rsidRPr="00E92E3E">
              <w:rPr>
                <w:kern w:val="0"/>
                <w:sz w:val="21"/>
                <w:szCs w:val="21"/>
              </w:rPr>
              <w:t>√</w:t>
            </w:r>
            <w:r w:rsidRPr="00E92E3E">
              <w:rPr>
                <w:kern w:val="0"/>
                <w:sz w:val="21"/>
                <w:szCs w:val="21"/>
              </w:rPr>
              <w:t>选）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工业软件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基础软件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嵌入式软件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行业应用软件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新兴平台软件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hRule="exact" w:val="1695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涵盖细分领域不少于</w:t>
            </w:r>
            <w:r w:rsidRPr="00E92E3E">
              <w:rPr>
                <w:kern w:val="0"/>
                <w:sz w:val="21"/>
                <w:szCs w:val="21"/>
              </w:rPr>
              <w:t>5</w:t>
            </w:r>
            <w:r w:rsidRPr="00E92E3E">
              <w:rPr>
                <w:kern w:val="0"/>
                <w:sz w:val="21"/>
                <w:szCs w:val="21"/>
              </w:rPr>
              <w:t>个（</w:t>
            </w:r>
            <w:r w:rsidRPr="00E92E3E">
              <w:rPr>
                <w:kern w:val="0"/>
                <w:sz w:val="21"/>
                <w:szCs w:val="21"/>
              </w:rPr>
              <w:t>√</w:t>
            </w:r>
            <w:r w:rsidRPr="00E92E3E">
              <w:rPr>
                <w:kern w:val="0"/>
                <w:sz w:val="21"/>
                <w:szCs w:val="21"/>
              </w:rPr>
              <w:t>选）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数字化设计制造协同平台软件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计算流体动力学软件</w:t>
            </w:r>
            <w:r w:rsidRPr="00E92E3E">
              <w:rPr>
                <w:kern w:val="0"/>
                <w:sz w:val="21"/>
                <w:szCs w:val="21"/>
              </w:rPr>
              <w:t xml:space="preserve">     □</w:t>
            </w:r>
            <w:r w:rsidRPr="00E92E3E">
              <w:rPr>
                <w:kern w:val="0"/>
                <w:sz w:val="21"/>
                <w:szCs w:val="21"/>
              </w:rPr>
              <w:t>智能油气软件</w:t>
            </w:r>
            <w:r w:rsidRPr="00E92E3E">
              <w:rPr>
                <w:kern w:val="0"/>
                <w:sz w:val="21"/>
                <w:szCs w:val="21"/>
              </w:rPr>
              <w:t xml:space="preserve">       □</w:t>
            </w:r>
            <w:r w:rsidRPr="00E92E3E">
              <w:rPr>
                <w:kern w:val="0"/>
                <w:sz w:val="21"/>
                <w:szCs w:val="21"/>
              </w:rPr>
              <w:t>智能建造软件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欧拉操作系统软件</w:t>
            </w:r>
            <w:r w:rsidRPr="00E92E3E">
              <w:rPr>
                <w:kern w:val="0"/>
                <w:sz w:val="21"/>
                <w:szCs w:val="21"/>
              </w:rPr>
              <w:t xml:space="preserve">             □</w:t>
            </w:r>
            <w:r w:rsidRPr="00E92E3E">
              <w:rPr>
                <w:kern w:val="0"/>
                <w:sz w:val="21"/>
                <w:szCs w:val="21"/>
              </w:rPr>
              <w:t>数字车载软件</w:t>
            </w:r>
            <w:r w:rsidRPr="00E92E3E">
              <w:rPr>
                <w:kern w:val="0"/>
                <w:sz w:val="21"/>
                <w:szCs w:val="21"/>
              </w:rPr>
              <w:t xml:space="preserve">           □</w:t>
            </w:r>
            <w:r w:rsidRPr="00E92E3E">
              <w:rPr>
                <w:kern w:val="0"/>
                <w:sz w:val="21"/>
                <w:szCs w:val="21"/>
              </w:rPr>
              <w:t>智能钻井软件</w:t>
            </w:r>
            <w:r w:rsidRPr="00E92E3E">
              <w:rPr>
                <w:kern w:val="0"/>
                <w:sz w:val="21"/>
                <w:szCs w:val="21"/>
              </w:rPr>
              <w:t xml:space="preserve">       □</w:t>
            </w:r>
            <w:r w:rsidRPr="00E92E3E">
              <w:rPr>
                <w:kern w:val="0"/>
                <w:sz w:val="21"/>
                <w:szCs w:val="21"/>
              </w:rPr>
              <w:t>轨道交通软件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网络安全软件</w:t>
            </w:r>
            <w:r w:rsidRPr="00E92E3E">
              <w:rPr>
                <w:kern w:val="0"/>
                <w:sz w:val="21"/>
                <w:szCs w:val="21"/>
              </w:rPr>
              <w:t xml:space="preserve">                 □</w:t>
            </w:r>
            <w:r w:rsidRPr="00E92E3E">
              <w:rPr>
                <w:kern w:val="0"/>
                <w:sz w:val="21"/>
                <w:szCs w:val="21"/>
              </w:rPr>
              <w:t>数字政务软件</w:t>
            </w:r>
            <w:r w:rsidRPr="00E92E3E">
              <w:rPr>
                <w:kern w:val="0"/>
                <w:sz w:val="21"/>
                <w:szCs w:val="21"/>
              </w:rPr>
              <w:t xml:space="preserve">           □</w:t>
            </w:r>
            <w:r w:rsidRPr="00E92E3E">
              <w:rPr>
                <w:kern w:val="0"/>
                <w:sz w:val="21"/>
                <w:szCs w:val="21"/>
              </w:rPr>
              <w:t>民用航空软件</w:t>
            </w:r>
            <w:r w:rsidRPr="00E92E3E">
              <w:rPr>
                <w:kern w:val="0"/>
                <w:sz w:val="21"/>
                <w:szCs w:val="21"/>
              </w:rPr>
              <w:t xml:space="preserve">       □</w:t>
            </w:r>
            <w:r w:rsidRPr="00E92E3E">
              <w:rPr>
                <w:kern w:val="0"/>
                <w:sz w:val="21"/>
                <w:szCs w:val="21"/>
              </w:rPr>
              <w:t>电力系统软件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服务机器人软件</w:t>
            </w:r>
            <w:r w:rsidRPr="00E92E3E">
              <w:rPr>
                <w:kern w:val="0"/>
                <w:sz w:val="21"/>
                <w:szCs w:val="21"/>
              </w:rPr>
              <w:t xml:space="preserve">               □</w:t>
            </w:r>
            <w:r w:rsidRPr="00E92E3E">
              <w:rPr>
                <w:kern w:val="0"/>
                <w:sz w:val="21"/>
                <w:szCs w:val="21"/>
              </w:rPr>
              <w:t>地理信息软件</w:t>
            </w:r>
            <w:r w:rsidRPr="00E92E3E">
              <w:rPr>
                <w:kern w:val="0"/>
                <w:sz w:val="21"/>
                <w:szCs w:val="21"/>
              </w:rPr>
              <w:t xml:space="preserve">           □</w:t>
            </w:r>
            <w:r w:rsidRPr="00E92E3E">
              <w:rPr>
                <w:kern w:val="0"/>
                <w:sz w:val="21"/>
                <w:szCs w:val="21"/>
              </w:rPr>
              <w:t>数字金融软件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  <w:u w:val="single"/>
              </w:rPr>
            </w:pPr>
            <w:r w:rsidRPr="00E92E3E">
              <w:rPr>
                <w:kern w:val="0"/>
                <w:sz w:val="21"/>
                <w:szCs w:val="21"/>
              </w:rPr>
              <w:t>规模以上软件企业不少于</w:t>
            </w:r>
            <w:r w:rsidRPr="00E92E3E">
              <w:rPr>
                <w:kern w:val="0"/>
                <w:sz w:val="21"/>
                <w:szCs w:val="21"/>
              </w:rPr>
              <w:t>100</w:t>
            </w:r>
            <w:r w:rsidRPr="00E92E3E">
              <w:rPr>
                <w:kern w:val="0"/>
                <w:sz w:val="21"/>
                <w:szCs w:val="21"/>
              </w:rPr>
              <w:t>家，达到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家（填写）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软件产业规模不低于</w:t>
            </w:r>
            <w:r w:rsidRPr="00E92E3E">
              <w:rPr>
                <w:kern w:val="0"/>
                <w:sz w:val="21"/>
                <w:szCs w:val="21"/>
              </w:rPr>
              <w:t>100</w:t>
            </w:r>
            <w:r w:rsidRPr="00E92E3E">
              <w:rPr>
                <w:kern w:val="0"/>
                <w:sz w:val="21"/>
                <w:szCs w:val="21"/>
              </w:rPr>
              <w:t>亿元，达到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亿元（填写）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从业人员不少于</w:t>
            </w:r>
            <w:r w:rsidRPr="00E92E3E">
              <w:rPr>
                <w:kern w:val="0"/>
                <w:sz w:val="21"/>
                <w:szCs w:val="21"/>
              </w:rPr>
              <w:t>4</w:t>
            </w:r>
            <w:r w:rsidRPr="00E92E3E">
              <w:rPr>
                <w:kern w:val="0"/>
                <w:sz w:val="21"/>
                <w:szCs w:val="21"/>
              </w:rPr>
              <w:t>万人，达到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万人（填写）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公共服务平台建筑面积超过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平方米"/>
              </w:smartTagPr>
              <w:r w:rsidRPr="00E92E3E">
                <w:rPr>
                  <w:kern w:val="0"/>
                  <w:sz w:val="21"/>
                  <w:szCs w:val="21"/>
                </w:rPr>
                <w:t>2000</w:t>
              </w:r>
              <w:r w:rsidRPr="00E92E3E">
                <w:rPr>
                  <w:kern w:val="0"/>
                  <w:sz w:val="21"/>
                  <w:szCs w:val="21"/>
                </w:rPr>
                <w:t>平方米</w:t>
              </w:r>
            </w:smartTag>
            <w:r w:rsidRPr="00E92E3E">
              <w:rPr>
                <w:kern w:val="0"/>
                <w:sz w:val="21"/>
                <w:szCs w:val="21"/>
              </w:rPr>
              <w:t>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平方米（填写）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4405" w:type="dxa"/>
            <w:gridSpan w:val="3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 w:rsidRPr="00E92E3E">
              <w:rPr>
                <w:bCs/>
                <w:sz w:val="21"/>
                <w:szCs w:val="21"/>
              </w:rPr>
              <w:t>注：申报主体须同时满足上述条件。</w:t>
            </w:r>
          </w:p>
        </w:tc>
      </w:tr>
    </w:tbl>
    <w:p w:rsidR="00F7320F" w:rsidRPr="00E92E3E" w:rsidRDefault="00F7320F" w:rsidP="00F7320F">
      <w:pPr>
        <w:adjustRightInd w:val="0"/>
        <w:snapToGrid w:val="0"/>
        <w:spacing w:line="600" w:lineRule="exact"/>
        <w:ind w:firstLineChars="200" w:firstLine="640"/>
        <w:rPr>
          <w:rFonts w:eastAsia="方正楷体简体"/>
        </w:rPr>
      </w:pPr>
      <w:r w:rsidRPr="00E92E3E">
        <w:rPr>
          <w:rFonts w:eastAsia="方正黑体简体"/>
        </w:rPr>
        <w:br w:type="page"/>
      </w:r>
      <w:r w:rsidRPr="00E92E3E">
        <w:rPr>
          <w:rFonts w:eastAsia="方正楷体简体"/>
        </w:rPr>
        <w:lastRenderedPageBreak/>
        <w:t>（二）特色型</w:t>
      </w:r>
      <w:r w:rsidRPr="00E92E3E">
        <w:rPr>
          <w:rFonts w:ascii="方正仿宋简体" w:hint="eastAsia"/>
        </w:rPr>
        <w:t>“</w:t>
      </w:r>
      <w:r w:rsidRPr="00E92E3E">
        <w:rPr>
          <w:rFonts w:eastAsia="方正楷体简体"/>
        </w:rPr>
        <w:t>程序员之家</w:t>
      </w:r>
      <w:r w:rsidRPr="00E92E3E">
        <w:rPr>
          <w:rFonts w:ascii="方正仿宋简体" w:hint="eastAsia"/>
        </w:rPr>
        <w:t>”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107"/>
        <w:gridCol w:w="2169"/>
      </w:tblGrid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E92E3E">
              <w:rPr>
                <w:rFonts w:eastAsia="方正黑体简体"/>
                <w:sz w:val="21"/>
                <w:szCs w:val="21"/>
              </w:rPr>
              <w:t>是否满足条件</w:t>
            </w:r>
          </w:p>
        </w:tc>
      </w:tr>
      <w:tr w:rsidR="00F7320F" w:rsidRPr="00E92E3E" w:rsidTr="00E74746">
        <w:trPr>
          <w:trHeight w:val="771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涉及关键软件领域不少于</w:t>
            </w:r>
            <w:r w:rsidRPr="00E92E3E">
              <w:rPr>
                <w:kern w:val="0"/>
                <w:sz w:val="21"/>
                <w:szCs w:val="21"/>
              </w:rPr>
              <w:t>1</w:t>
            </w:r>
            <w:r w:rsidRPr="00E92E3E">
              <w:rPr>
                <w:kern w:val="0"/>
                <w:sz w:val="21"/>
                <w:szCs w:val="21"/>
              </w:rPr>
              <w:t>项（</w:t>
            </w:r>
            <w:r w:rsidRPr="00E92E3E">
              <w:rPr>
                <w:kern w:val="0"/>
                <w:sz w:val="21"/>
                <w:szCs w:val="21"/>
              </w:rPr>
              <w:t>√</w:t>
            </w:r>
            <w:r w:rsidRPr="00E92E3E">
              <w:rPr>
                <w:kern w:val="0"/>
                <w:sz w:val="21"/>
                <w:szCs w:val="21"/>
              </w:rPr>
              <w:t>选）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工业软件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基础软件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嵌入式软件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行业应用软件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新兴平台软件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1805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涵盖细分领域不少于</w:t>
            </w:r>
            <w:r w:rsidRPr="00E92E3E">
              <w:rPr>
                <w:kern w:val="0"/>
                <w:sz w:val="21"/>
                <w:szCs w:val="21"/>
              </w:rPr>
              <w:t>3</w:t>
            </w:r>
            <w:r w:rsidRPr="00E92E3E">
              <w:rPr>
                <w:kern w:val="0"/>
                <w:sz w:val="21"/>
                <w:szCs w:val="21"/>
              </w:rPr>
              <w:t>个（</w:t>
            </w:r>
            <w:r w:rsidRPr="00E92E3E">
              <w:rPr>
                <w:kern w:val="0"/>
                <w:sz w:val="21"/>
                <w:szCs w:val="21"/>
              </w:rPr>
              <w:t>√</w:t>
            </w:r>
            <w:r w:rsidRPr="00E92E3E">
              <w:rPr>
                <w:kern w:val="0"/>
                <w:sz w:val="21"/>
                <w:szCs w:val="21"/>
              </w:rPr>
              <w:t>选）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数字化设计制造协同平台软件</w:t>
            </w:r>
            <w:r w:rsidRPr="00E92E3E">
              <w:rPr>
                <w:kern w:val="0"/>
                <w:sz w:val="21"/>
                <w:szCs w:val="21"/>
              </w:rPr>
              <w:t xml:space="preserve">   □</w:t>
            </w:r>
            <w:r w:rsidRPr="00E92E3E">
              <w:rPr>
                <w:kern w:val="0"/>
                <w:sz w:val="21"/>
                <w:szCs w:val="21"/>
              </w:rPr>
              <w:t>计算流体动力学软件</w:t>
            </w:r>
            <w:r w:rsidRPr="00E92E3E">
              <w:rPr>
                <w:kern w:val="0"/>
                <w:sz w:val="21"/>
                <w:szCs w:val="21"/>
              </w:rPr>
              <w:t xml:space="preserve">     □</w:t>
            </w:r>
            <w:r w:rsidRPr="00E92E3E">
              <w:rPr>
                <w:kern w:val="0"/>
                <w:sz w:val="21"/>
                <w:szCs w:val="21"/>
              </w:rPr>
              <w:t>智能油气软件</w:t>
            </w:r>
            <w:r w:rsidRPr="00E92E3E">
              <w:rPr>
                <w:kern w:val="0"/>
                <w:sz w:val="21"/>
                <w:szCs w:val="21"/>
              </w:rPr>
              <w:t xml:space="preserve">       □</w:t>
            </w:r>
            <w:r w:rsidRPr="00E92E3E">
              <w:rPr>
                <w:kern w:val="0"/>
                <w:sz w:val="21"/>
                <w:szCs w:val="21"/>
              </w:rPr>
              <w:t>智能建造软件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欧拉操作系统软件</w:t>
            </w:r>
            <w:r w:rsidRPr="00E92E3E">
              <w:rPr>
                <w:kern w:val="0"/>
                <w:sz w:val="21"/>
                <w:szCs w:val="21"/>
              </w:rPr>
              <w:t xml:space="preserve">             □</w:t>
            </w:r>
            <w:r w:rsidRPr="00E92E3E">
              <w:rPr>
                <w:kern w:val="0"/>
                <w:sz w:val="21"/>
                <w:szCs w:val="21"/>
              </w:rPr>
              <w:t>数字车载软件</w:t>
            </w:r>
            <w:r w:rsidRPr="00E92E3E">
              <w:rPr>
                <w:kern w:val="0"/>
                <w:sz w:val="21"/>
                <w:szCs w:val="21"/>
              </w:rPr>
              <w:t xml:space="preserve">           □</w:t>
            </w:r>
            <w:r w:rsidRPr="00E92E3E">
              <w:rPr>
                <w:kern w:val="0"/>
                <w:sz w:val="21"/>
                <w:szCs w:val="21"/>
              </w:rPr>
              <w:t>智能钻井软件</w:t>
            </w:r>
            <w:r w:rsidRPr="00E92E3E">
              <w:rPr>
                <w:kern w:val="0"/>
                <w:sz w:val="21"/>
                <w:szCs w:val="21"/>
              </w:rPr>
              <w:t xml:space="preserve">       □</w:t>
            </w:r>
            <w:r w:rsidRPr="00E92E3E">
              <w:rPr>
                <w:kern w:val="0"/>
                <w:sz w:val="21"/>
                <w:szCs w:val="21"/>
              </w:rPr>
              <w:t>轨道交通软件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网络安全软件</w:t>
            </w:r>
            <w:r w:rsidRPr="00E92E3E">
              <w:rPr>
                <w:kern w:val="0"/>
                <w:sz w:val="21"/>
                <w:szCs w:val="21"/>
              </w:rPr>
              <w:t xml:space="preserve">                 □</w:t>
            </w:r>
            <w:r w:rsidRPr="00E92E3E">
              <w:rPr>
                <w:kern w:val="0"/>
                <w:sz w:val="21"/>
                <w:szCs w:val="21"/>
              </w:rPr>
              <w:t>数字政务软件</w:t>
            </w:r>
            <w:r w:rsidRPr="00E92E3E">
              <w:rPr>
                <w:kern w:val="0"/>
                <w:sz w:val="21"/>
                <w:szCs w:val="21"/>
              </w:rPr>
              <w:t xml:space="preserve">           □</w:t>
            </w:r>
            <w:r w:rsidRPr="00E92E3E">
              <w:rPr>
                <w:kern w:val="0"/>
                <w:sz w:val="21"/>
                <w:szCs w:val="21"/>
              </w:rPr>
              <w:t>民用航空软件</w:t>
            </w:r>
            <w:r w:rsidRPr="00E92E3E">
              <w:rPr>
                <w:kern w:val="0"/>
                <w:sz w:val="21"/>
                <w:szCs w:val="21"/>
              </w:rPr>
              <w:t xml:space="preserve">       □</w:t>
            </w:r>
            <w:r w:rsidRPr="00E92E3E">
              <w:rPr>
                <w:kern w:val="0"/>
                <w:sz w:val="21"/>
                <w:szCs w:val="21"/>
              </w:rPr>
              <w:t>电力系统软件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□</w:t>
            </w:r>
            <w:r w:rsidRPr="00E92E3E">
              <w:rPr>
                <w:kern w:val="0"/>
                <w:sz w:val="21"/>
                <w:szCs w:val="21"/>
              </w:rPr>
              <w:t>服务机器人软件</w:t>
            </w:r>
            <w:r w:rsidRPr="00E92E3E">
              <w:rPr>
                <w:kern w:val="0"/>
                <w:sz w:val="21"/>
                <w:szCs w:val="21"/>
              </w:rPr>
              <w:t xml:space="preserve">               □</w:t>
            </w:r>
            <w:r w:rsidRPr="00E92E3E">
              <w:rPr>
                <w:kern w:val="0"/>
                <w:sz w:val="21"/>
                <w:szCs w:val="21"/>
              </w:rPr>
              <w:t>地理信息软件</w:t>
            </w:r>
            <w:r w:rsidRPr="00E92E3E">
              <w:rPr>
                <w:kern w:val="0"/>
                <w:sz w:val="21"/>
                <w:szCs w:val="21"/>
              </w:rPr>
              <w:t xml:space="preserve">           □</w:t>
            </w:r>
            <w:r w:rsidRPr="00E92E3E">
              <w:rPr>
                <w:kern w:val="0"/>
                <w:sz w:val="21"/>
                <w:szCs w:val="21"/>
              </w:rPr>
              <w:t>数字金融软件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  <w:u w:val="single"/>
              </w:rPr>
            </w:pPr>
            <w:r w:rsidRPr="00E92E3E">
              <w:rPr>
                <w:kern w:val="0"/>
                <w:sz w:val="21"/>
                <w:szCs w:val="21"/>
              </w:rPr>
              <w:t>规模以上软件企业不少于</w:t>
            </w:r>
            <w:r w:rsidRPr="00E92E3E">
              <w:rPr>
                <w:kern w:val="0"/>
                <w:sz w:val="21"/>
                <w:szCs w:val="21"/>
              </w:rPr>
              <w:t>60</w:t>
            </w:r>
            <w:r w:rsidRPr="00E92E3E">
              <w:rPr>
                <w:kern w:val="0"/>
                <w:sz w:val="21"/>
                <w:szCs w:val="21"/>
              </w:rPr>
              <w:t>家，达到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家（填写）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软件产业规模不低于</w:t>
            </w:r>
            <w:r w:rsidRPr="00E92E3E">
              <w:rPr>
                <w:kern w:val="0"/>
                <w:sz w:val="21"/>
                <w:szCs w:val="21"/>
              </w:rPr>
              <w:t>50</w:t>
            </w:r>
            <w:r w:rsidRPr="00E92E3E">
              <w:rPr>
                <w:kern w:val="0"/>
                <w:sz w:val="21"/>
                <w:szCs w:val="21"/>
              </w:rPr>
              <w:t>亿元，达到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亿元（填写）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从业人员不少于</w:t>
            </w:r>
            <w:r w:rsidRPr="00E92E3E">
              <w:rPr>
                <w:kern w:val="0"/>
                <w:sz w:val="21"/>
                <w:szCs w:val="21"/>
              </w:rPr>
              <w:t>2</w:t>
            </w:r>
            <w:r w:rsidRPr="00E92E3E">
              <w:rPr>
                <w:kern w:val="0"/>
                <w:sz w:val="21"/>
                <w:szCs w:val="21"/>
              </w:rPr>
              <w:t>万人，达到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万人（填写）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12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1107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公共服务平台建筑面积超过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平方米"/>
              </w:smartTagPr>
              <w:r w:rsidRPr="00E92E3E">
                <w:rPr>
                  <w:kern w:val="0"/>
                  <w:sz w:val="21"/>
                  <w:szCs w:val="21"/>
                </w:rPr>
                <w:t>1000</w:t>
              </w:r>
              <w:r w:rsidRPr="00E92E3E">
                <w:rPr>
                  <w:kern w:val="0"/>
                  <w:sz w:val="21"/>
                  <w:szCs w:val="21"/>
                </w:rPr>
                <w:t>平方米</w:t>
              </w:r>
            </w:smartTag>
            <w:r w:rsidRPr="00E92E3E">
              <w:rPr>
                <w:kern w:val="0"/>
                <w:sz w:val="21"/>
                <w:szCs w:val="21"/>
              </w:rPr>
              <w:t>，达到</w:t>
            </w:r>
            <w:r w:rsidRPr="00E92E3E">
              <w:rPr>
                <w:kern w:val="0"/>
                <w:sz w:val="21"/>
                <w:szCs w:val="21"/>
                <w:u w:val="single"/>
              </w:rPr>
              <w:t xml:space="preserve">     </w:t>
            </w:r>
            <w:r w:rsidRPr="00E92E3E">
              <w:rPr>
                <w:kern w:val="0"/>
                <w:sz w:val="21"/>
                <w:szCs w:val="21"/>
              </w:rPr>
              <w:t>平方米（填写）</w:t>
            </w:r>
          </w:p>
        </w:tc>
        <w:tc>
          <w:tcPr>
            <w:tcW w:w="2169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sz w:val="21"/>
                <w:szCs w:val="21"/>
              </w:rPr>
              <w:t>□</w:t>
            </w:r>
            <w:r w:rsidRPr="00E92E3E">
              <w:rPr>
                <w:sz w:val="21"/>
                <w:szCs w:val="21"/>
              </w:rPr>
              <w:t>是</w:t>
            </w:r>
            <w:r w:rsidRPr="00E92E3E">
              <w:rPr>
                <w:sz w:val="21"/>
                <w:szCs w:val="21"/>
              </w:rPr>
              <w:t xml:space="preserve"> □</w:t>
            </w:r>
            <w:r w:rsidRPr="00E92E3E">
              <w:rPr>
                <w:sz w:val="21"/>
                <w:szCs w:val="21"/>
              </w:rPr>
              <w:t>否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14405" w:type="dxa"/>
            <w:gridSpan w:val="3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left"/>
              <w:rPr>
                <w:sz w:val="21"/>
                <w:szCs w:val="21"/>
              </w:rPr>
            </w:pPr>
            <w:r w:rsidRPr="00E92E3E">
              <w:rPr>
                <w:bCs/>
                <w:sz w:val="21"/>
                <w:szCs w:val="21"/>
              </w:rPr>
              <w:t>注：申报主体须同时满足</w:t>
            </w:r>
            <w:r w:rsidRPr="00E92E3E">
              <w:rPr>
                <w:bCs/>
                <w:sz w:val="21"/>
                <w:szCs w:val="21"/>
              </w:rPr>
              <w:t>3-6</w:t>
            </w:r>
            <w:r w:rsidRPr="00E92E3E">
              <w:rPr>
                <w:bCs/>
                <w:sz w:val="21"/>
                <w:szCs w:val="21"/>
              </w:rPr>
              <w:t>项条件，</w:t>
            </w:r>
            <w:r w:rsidRPr="00E92E3E">
              <w:rPr>
                <w:bCs/>
                <w:sz w:val="21"/>
                <w:szCs w:val="21"/>
              </w:rPr>
              <w:t>1-2</w:t>
            </w:r>
            <w:r w:rsidRPr="00E92E3E">
              <w:rPr>
                <w:bCs/>
                <w:sz w:val="21"/>
                <w:szCs w:val="21"/>
              </w:rPr>
              <w:t>项条件满足其一即可。</w:t>
            </w:r>
          </w:p>
        </w:tc>
      </w:tr>
    </w:tbl>
    <w:p w:rsidR="00F7320F" w:rsidRPr="00E92E3E" w:rsidRDefault="00F7320F" w:rsidP="00F7320F">
      <w:pPr>
        <w:adjustRightInd w:val="0"/>
        <w:snapToGrid w:val="0"/>
        <w:spacing w:line="600" w:lineRule="exact"/>
        <w:ind w:firstLineChars="200" w:firstLine="640"/>
        <w:rPr>
          <w:rFonts w:eastAsia="方正黑体简体"/>
        </w:rPr>
      </w:pPr>
    </w:p>
    <w:p w:rsidR="00F7320F" w:rsidRPr="00E92E3E" w:rsidRDefault="00F7320F" w:rsidP="00F7320F">
      <w:pPr>
        <w:adjustRightInd w:val="0"/>
        <w:snapToGrid w:val="0"/>
        <w:spacing w:line="600" w:lineRule="exact"/>
        <w:ind w:firstLineChars="200" w:firstLine="640"/>
        <w:rPr>
          <w:rFonts w:eastAsia="方正黑体简体"/>
        </w:rPr>
      </w:pPr>
      <w:r w:rsidRPr="00E92E3E">
        <w:rPr>
          <w:rFonts w:eastAsia="方正黑体简体"/>
        </w:rPr>
        <w:br w:type="page"/>
      </w:r>
      <w:r w:rsidRPr="00E92E3E">
        <w:rPr>
          <w:rFonts w:eastAsia="方正黑体简体"/>
        </w:rPr>
        <w:lastRenderedPageBreak/>
        <w:t>二、指标分值表（共</w:t>
      </w:r>
      <w:r w:rsidRPr="00E92E3E">
        <w:rPr>
          <w:rFonts w:eastAsia="方正黑体简体"/>
        </w:rPr>
        <w:t>100</w:t>
      </w:r>
      <w:r w:rsidRPr="00E92E3E">
        <w:rPr>
          <w:rFonts w:eastAsia="方正黑体简体"/>
        </w:rPr>
        <w:t>分）</w:t>
      </w:r>
    </w:p>
    <w:tbl>
      <w:tblPr>
        <w:tblW w:w="14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6520"/>
        <w:gridCol w:w="709"/>
        <w:gridCol w:w="1383"/>
        <w:gridCol w:w="2552"/>
      </w:tblGrid>
      <w:tr w:rsidR="00F7320F" w:rsidRPr="00E92E3E" w:rsidTr="00E74746">
        <w:trPr>
          <w:trHeight w:val="567"/>
          <w:tblHeader/>
          <w:jc w:val="center"/>
        </w:trPr>
        <w:tc>
          <w:tcPr>
            <w:tcW w:w="295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指标属性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kern w:val="0"/>
                <w:sz w:val="21"/>
                <w:szCs w:val="21"/>
              </w:rPr>
            </w:pPr>
            <w:r w:rsidRPr="00E92E3E">
              <w:rPr>
                <w:rFonts w:eastAsia="方正黑体简体"/>
                <w:kern w:val="0"/>
                <w:sz w:val="21"/>
                <w:szCs w:val="21"/>
              </w:rPr>
              <w:t>评分指导单位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 w:val="restart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E92E3E">
              <w:rPr>
                <w:bCs/>
                <w:kern w:val="0"/>
                <w:sz w:val="21"/>
                <w:szCs w:val="21"/>
              </w:rPr>
              <w:t>（一）</w:t>
            </w:r>
            <w:proofErr w:type="gramStart"/>
            <w:r w:rsidRPr="00E92E3E">
              <w:rPr>
                <w:bCs/>
                <w:kern w:val="0"/>
                <w:sz w:val="21"/>
                <w:szCs w:val="21"/>
              </w:rPr>
              <w:t>圈链实力</w:t>
            </w:r>
            <w:proofErr w:type="gramEnd"/>
            <w:r w:rsidRPr="00E92E3E">
              <w:rPr>
                <w:bCs/>
                <w:kern w:val="0"/>
                <w:sz w:val="21"/>
                <w:szCs w:val="21"/>
              </w:rPr>
              <w:br/>
            </w:r>
            <w:r w:rsidRPr="00E92E3E">
              <w:rPr>
                <w:bCs/>
                <w:kern w:val="0"/>
                <w:sz w:val="21"/>
                <w:szCs w:val="21"/>
              </w:rPr>
              <w:t>（共</w:t>
            </w:r>
            <w:r w:rsidRPr="00E92E3E">
              <w:rPr>
                <w:bCs/>
                <w:kern w:val="0"/>
                <w:sz w:val="21"/>
                <w:szCs w:val="21"/>
              </w:rPr>
              <w:t>70</w:t>
            </w:r>
            <w:r w:rsidRPr="00E92E3E">
              <w:rPr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软件业务收入及同比增速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软件企业数量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从业人员数量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关键软件细分领域软件业务收入及占比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172" w:hanging="172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关键软件技术创新、产品应用推广（</w:t>
            </w:r>
            <w:r w:rsidRPr="00E92E3E">
              <w:rPr>
                <w:rFonts w:ascii="方正仿宋简体" w:hint="eastAsia"/>
                <w:kern w:val="0"/>
                <w:sz w:val="21"/>
                <w:szCs w:val="21"/>
              </w:rPr>
              <w:t>“</w:t>
            </w:r>
            <w:r w:rsidRPr="00E92E3E">
              <w:rPr>
                <w:kern w:val="0"/>
                <w:sz w:val="21"/>
                <w:szCs w:val="21"/>
              </w:rPr>
              <w:t>首版次</w:t>
            </w:r>
            <w:r w:rsidRPr="00E92E3E">
              <w:rPr>
                <w:rFonts w:ascii="方正仿宋简体" w:hint="eastAsia"/>
                <w:kern w:val="0"/>
                <w:sz w:val="21"/>
                <w:szCs w:val="21"/>
              </w:rPr>
              <w:t>”</w:t>
            </w:r>
            <w:r w:rsidRPr="00E92E3E">
              <w:rPr>
                <w:kern w:val="0"/>
                <w:sz w:val="21"/>
                <w:szCs w:val="21"/>
              </w:rPr>
              <w:t>软件产品、国</w:t>
            </w:r>
            <w:r w:rsidRPr="00E92E3E">
              <w:rPr>
                <w:kern w:val="0"/>
                <w:sz w:val="21"/>
                <w:szCs w:val="21"/>
              </w:rPr>
              <w:t xml:space="preserve">   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家级应用</w:t>
            </w:r>
            <w:proofErr w:type="gramEnd"/>
            <w:r w:rsidRPr="00E92E3E">
              <w:rPr>
                <w:kern w:val="0"/>
                <w:sz w:val="21"/>
                <w:szCs w:val="21"/>
              </w:rPr>
              <w:t>案例、国家级优秀解决方案、国家级试点示范）情况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开源公共服务开展情况及开源建设成效（项目、社区、商业化等情况）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Del="00B7222A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骨干企业（国家鼓励的软件企业、国家级</w:t>
            </w:r>
            <w:r w:rsidRPr="00E92E3E">
              <w:rPr>
                <w:rFonts w:ascii="方正仿宋简体" w:hint="eastAsia"/>
                <w:kern w:val="0"/>
                <w:sz w:val="21"/>
                <w:szCs w:val="21"/>
              </w:rPr>
              <w:t>“</w:t>
            </w:r>
            <w:r w:rsidRPr="00E92E3E">
              <w:rPr>
                <w:kern w:val="0"/>
                <w:sz w:val="21"/>
                <w:szCs w:val="21"/>
              </w:rPr>
              <w:t>专精特新</w:t>
            </w:r>
            <w:r w:rsidRPr="00E92E3E">
              <w:rPr>
                <w:rFonts w:ascii="方正仿宋简体" w:hint="eastAsia"/>
                <w:kern w:val="0"/>
                <w:sz w:val="21"/>
                <w:szCs w:val="21"/>
              </w:rPr>
              <w:t>”</w:t>
            </w:r>
            <w:r w:rsidRPr="00E92E3E">
              <w:rPr>
                <w:kern w:val="0"/>
                <w:sz w:val="21"/>
                <w:szCs w:val="21"/>
              </w:rPr>
              <w:t>企业、制造业单项冠军企业、上市企业）情况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Del="00B7222A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在细分市场占有率位于全省前</w:t>
            </w:r>
            <w:r w:rsidRPr="00E92E3E">
              <w:rPr>
                <w:kern w:val="0"/>
                <w:sz w:val="21"/>
                <w:szCs w:val="21"/>
              </w:rPr>
              <w:t>3</w:t>
            </w:r>
            <w:r w:rsidRPr="00E92E3E">
              <w:rPr>
                <w:kern w:val="0"/>
                <w:sz w:val="21"/>
                <w:szCs w:val="21"/>
              </w:rPr>
              <w:t>位，且在国内细分行业中享有较高知名度和影响力的软件产品数量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Del="00B7222A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承担国家级（涉软）项目情况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E92E3E">
              <w:rPr>
                <w:kern w:val="0"/>
                <w:sz w:val="21"/>
                <w:szCs w:val="21"/>
              </w:rPr>
              <w:t>市发改委</w:t>
            </w:r>
            <w:proofErr w:type="gramEnd"/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市科技局</w:t>
            </w:r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人社局</w:t>
            </w:r>
            <w:proofErr w:type="gramEnd"/>
          </w:p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卫健委</w:t>
            </w:r>
            <w:proofErr w:type="gramEnd"/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bCs/>
                <w:kern w:val="0"/>
                <w:sz w:val="21"/>
                <w:szCs w:val="21"/>
              </w:rPr>
              <w:t>（二）</w:t>
            </w:r>
            <w:proofErr w:type="gramStart"/>
            <w:r w:rsidRPr="00E92E3E">
              <w:rPr>
                <w:bCs/>
                <w:kern w:val="0"/>
                <w:sz w:val="21"/>
                <w:szCs w:val="21"/>
              </w:rPr>
              <w:t>宜业环境</w:t>
            </w:r>
            <w:proofErr w:type="gramEnd"/>
            <w:r w:rsidRPr="00E92E3E">
              <w:rPr>
                <w:bCs/>
                <w:kern w:val="0"/>
                <w:sz w:val="21"/>
                <w:szCs w:val="21"/>
              </w:rPr>
              <w:br/>
            </w:r>
            <w:r w:rsidRPr="00E92E3E">
              <w:rPr>
                <w:bCs/>
                <w:kern w:val="0"/>
                <w:sz w:val="21"/>
                <w:szCs w:val="21"/>
              </w:rPr>
              <w:t>（共</w:t>
            </w:r>
            <w:r w:rsidRPr="00E92E3E">
              <w:rPr>
                <w:bCs/>
                <w:kern w:val="0"/>
                <w:sz w:val="21"/>
                <w:szCs w:val="21"/>
              </w:rPr>
              <w:t>15</w:t>
            </w:r>
            <w:r w:rsidRPr="00E92E3E">
              <w:rPr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信息基础设施情况（包含通信网络基础设施、新技术基础设施、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算力基础</w:t>
            </w:r>
            <w:proofErr w:type="gramEnd"/>
            <w:r w:rsidRPr="00E92E3E">
              <w:rPr>
                <w:kern w:val="0"/>
                <w:sz w:val="21"/>
                <w:szCs w:val="21"/>
              </w:rPr>
              <w:t>设施等）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工商注册在该园区的私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募股权</w:t>
            </w:r>
            <w:proofErr w:type="gramEnd"/>
            <w:r w:rsidRPr="00E92E3E">
              <w:rPr>
                <w:kern w:val="0"/>
                <w:sz w:val="21"/>
                <w:szCs w:val="21"/>
              </w:rPr>
              <w:t>投资、创业投资基金管理人数量；工商注册在该园区的私募投资基金数量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市金融监管局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开展赛会活动情况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市科技局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 w:val="restart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bCs/>
                <w:kern w:val="0"/>
                <w:sz w:val="21"/>
                <w:szCs w:val="21"/>
              </w:rPr>
              <w:lastRenderedPageBreak/>
              <w:t>（二）</w:t>
            </w:r>
            <w:proofErr w:type="gramStart"/>
            <w:r w:rsidRPr="00E92E3E">
              <w:rPr>
                <w:bCs/>
                <w:kern w:val="0"/>
                <w:sz w:val="21"/>
                <w:szCs w:val="21"/>
              </w:rPr>
              <w:t>宜业环境</w:t>
            </w:r>
            <w:proofErr w:type="gramEnd"/>
            <w:r w:rsidRPr="00E92E3E">
              <w:rPr>
                <w:bCs/>
                <w:kern w:val="0"/>
                <w:sz w:val="21"/>
                <w:szCs w:val="21"/>
              </w:rPr>
              <w:br/>
            </w:r>
            <w:r w:rsidRPr="00E92E3E">
              <w:rPr>
                <w:bCs/>
                <w:kern w:val="0"/>
                <w:sz w:val="21"/>
                <w:szCs w:val="21"/>
              </w:rPr>
              <w:t>（共</w:t>
            </w:r>
            <w:r w:rsidRPr="00E92E3E">
              <w:rPr>
                <w:bCs/>
                <w:kern w:val="0"/>
                <w:sz w:val="21"/>
                <w:szCs w:val="21"/>
              </w:rPr>
              <w:t>15</w:t>
            </w:r>
            <w:r w:rsidRPr="00E92E3E">
              <w:rPr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软件业运行监测体系建设情况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spacing w:val="-20"/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软件创新平台数量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spacing w:val="-20"/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市科技局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专业园区、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涉软科技</w:t>
            </w:r>
            <w:proofErr w:type="gramEnd"/>
            <w:r w:rsidRPr="00E92E3E">
              <w:rPr>
                <w:kern w:val="0"/>
                <w:sz w:val="21"/>
                <w:szCs w:val="21"/>
              </w:rPr>
              <w:t>企业孵化器及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众创空间</w:t>
            </w:r>
            <w:proofErr w:type="gramEnd"/>
            <w:r w:rsidRPr="00E92E3E">
              <w:rPr>
                <w:kern w:val="0"/>
                <w:sz w:val="21"/>
                <w:szCs w:val="21"/>
              </w:rPr>
              <w:t>等载体情况（核心及社会载体总建筑面积）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市科技局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人社局</w:t>
            </w:r>
            <w:proofErr w:type="gramEnd"/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公共服务平台建设水平（资金、团队、效益、办公场地建筑总面积等）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市经信局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 w:val="restart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bCs/>
                <w:kern w:val="0"/>
                <w:sz w:val="21"/>
                <w:szCs w:val="21"/>
              </w:rPr>
              <w:t>（三）宜居环境</w:t>
            </w:r>
            <w:r w:rsidRPr="00E92E3E">
              <w:rPr>
                <w:bCs/>
                <w:kern w:val="0"/>
                <w:sz w:val="21"/>
                <w:szCs w:val="21"/>
              </w:rPr>
              <w:br/>
            </w:r>
            <w:r w:rsidRPr="00E92E3E">
              <w:rPr>
                <w:bCs/>
                <w:kern w:val="0"/>
                <w:sz w:val="21"/>
                <w:szCs w:val="21"/>
              </w:rPr>
              <w:t>（共</w:t>
            </w:r>
            <w:r w:rsidRPr="00E92E3E">
              <w:rPr>
                <w:bCs/>
                <w:kern w:val="0"/>
                <w:sz w:val="21"/>
                <w:szCs w:val="21"/>
              </w:rPr>
              <w:t>15</w:t>
            </w:r>
            <w:r w:rsidRPr="00E92E3E">
              <w:rPr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学位供需情况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市教育局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普通小学、初中延时服务及假期托管服务开展情况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市教育局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三甲医院建设情况，互联网医院、智慧医院建设情况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卫健委</w:t>
            </w:r>
            <w:proofErr w:type="gramEnd"/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家庭医生签约服务情况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</w:t>
            </w:r>
            <w:proofErr w:type="gramStart"/>
            <w:r w:rsidRPr="00E92E3E">
              <w:rPr>
                <w:kern w:val="0"/>
                <w:sz w:val="21"/>
                <w:szCs w:val="21"/>
              </w:rPr>
              <w:t>卫健委</w:t>
            </w:r>
            <w:proofErr w:type="gramEnd"/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保障性租赁住房、人才公寓总面积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市住建局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提供多元化安居服务情况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定性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市住建局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市规划和自然资源局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社区美空间、邻里人家、系统性社区商业等示范情况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市委社治委</w:t>
            </w:r>
          </w:p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市商务局</w:t>
            </w:r>
          </w:p>
        </w:tc>
      </w:tr>
      <w:tr w:rsidR="00F7320F" w:rsidRPr="00E92E3E" w:rsidTr="00E74746">
        <w:trPr>
          <w:trHeight w:val="567"/>
          <w:jc w:val="center"/>
        </w:trPr>
        <w:tc>
          <w:tcPr>
            <w:tcW w:w="2953" w:type="dxa"/>
            <w:vMerge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7320F" w:rsidRPr="00E92E3E" w:rsidRDefault="00F7320F" w:rsidP="00F7320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时尚体育消费新场景情况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20F" w:rsidRPr="00E92E3E" w:rsidRDefault="00F7320F" w:rsidP="00E74746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定量</w:t>
            </w:r>
          </w:p>
        </w:tc>
        <w:tc>
          <w:tcPr>
            <w:tcW w:w="2552" w:type="dxa"/>
            <w:vAlign w:val="center"/>
          </w:tcPr>
          <w:p w:rsidR="00F7320F" w:rsidRPr="00E92E3E" w:rsidRDefault="00F7320F" w:rsidP="00E74746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E92E3E">
              <w:rPr>
                <w:kern w:val="0"/>
                <w:sz w:val="21"/>
                <w:szCs w:val="21"/>
              </w:rPr>
              <w:t>市体育局</w:t>
            </w:r>
          </w:p>
        </w:tc>
      </w:tr>
    </w:tbl>
    <w:p w:rsidR="00F7320F" w:rsidRPr="00E92E3E" w:rsidRDefault="00F7320F" w:rsidP="00F7320F">
      <w:pPr>
        <w:adjustRightInd w:val="0"/>
        <w:snapToGrid w:val="0"/>
        <w:spacing w:line="312" w:lineRule="auto"/>
        <w:rPr>
          <w:sz w:val="40"/>
        </w:rPr>
      </w:pPr>
    </w:p>
    <w:p w:rsidR="00F7320F" w:rsidRPr="00E92E3E" w:rsidRDefault="00F7320F" w:rsidP="00F7320F">
      <w:pPr>
        <w:adjustRightInd w:val="0"/>
        <w:snapToGrid w:val="0"/>
        <w:spacing w:line="324" w:lineRule="auto"/>
        <w:rPr>
          <w:rFonts w:eastAsia="方正黑体简体"/>
          <w:sz w:val="86"/>
          <w:szCs w:val="52"/>
        </w:rPr>
      </w:pPr>
    </w:p>
    <w:p w:rsidR="00F7320F" w:rsidRPr="00E92E3E" w:rsidRDefault="00F7320F" w:rsidP="00F7320F">
      <w:pPr>
        <w:adjustRightInd w:val="0"/>
        <w:snapToGrid w:val="0"/>
        <w:spacing w:line="324" w:lineRule="auto"/>
        <w:rPr>
          <w:rFonts w:eastAsia="方正黑体简体"/>
          <w:sz w:val="86"/>
          <w:szCs w:val="52"/>
        </w:rPr>
        <w:sectPr w:rsidR="00F7320F" w:rsidRPr="00E92E3E" w:rsidSect="003F7BBA">
          <w:footerReference w:type="even" r:id="rId7"/>
          <w:footerReference w:type="default" r:id="rId8"/>
          <w:pgSz w:w="16838" w:h="11906" w:orient="landscape" w:code="9"/>
          <w:pgMar w:top="1134" w:right="1134" w:bottom="1134" w:left="1134" w:header="851" w:footer="851" w:gutter="0"/>
          <w:cols w:space="425"/>
          <w:docGrid w:linePitch="312"/>
        </w:sectPr>
      </w:pPr>
    </w:p>
    <w:p w:rsidR="00F7320F" w:rsidRPr="00E92E3E" w:rsidRDefault="00F7320F" w:rsidP="00F7320F">
      <w:pPr>
        <w:adjustRightInd w:val="0"/>
        <w:snapToGrid w:val="0"/>
        <w:spacing w:line="324" w:lineRule="auto"/>
        <w:rPr>
          <w:rFonts w:eastAsia="方正黑体简体"/>
          <w:sz w:val="86"/>
          <w:szCs w:val="52"/>
        </w:rPr>
      </w:pPr>
    </w:p>
    <w:p w:rsidR="00F7320F" w:rsidRPr="00E92E3E" w:rsidRDefault="00F7320F" w:rsidP="00F7320F">
      <w:pPr>
        <w:adjustRightInd w:val="0"/>
        <w:snapToGrid w:val="0"/>
        <w:spacing w:line="324" w:lineRule="auto"/>
        <w:rPr>
          <w:rFonts w:eastAsia="方正黑体简体"/>
          <w:sz w:val="86"/>
          <w:szCs w:val="52"/>
        </w:rPr>
      </w:pPr>
    </w:p>
    <w:p w:rsidR="00F7320F" w:rsidRPr="00E92E3E" w:rsidRDefault="00F7320F" w:rsidP="00F7320F">
      <w:pPr>
        <w:adjustRightInd w:val="0"/>
        <w:snapToGrid w:val="0"/>
        <w:spacing w:line="324" w:lineRule="auto"/>
        <w:rPr>
          <w:rFonts w:eastAsia="方正黑体简体"/>
          <w:sz w:val="86"/>
          <w:szCs w:val="52"/>
        </w:rPr>
      </w:pPr>
    </w:p>
    <w:p w:rsidR="00F7320F" w:rsidRPr="00E92E3E" w:rsidRDefault="00F7320F" w:rsidP="00F7320F">
      <w:pPr>
        <w:adjustRightInd w:val="0"/>
        <w:snapToGrid w:val="0"/>
        <w:spacing w:line="324" w:lineRule="auto"/>
        <w:rPr>
          <w:rFonts w:eastAsia="方正黑体简体"/>
          <w:sz w:val="86"/>
          <w:szCs w:val="52"/>
        </w:rPr>
      </w:pPr>
    </w:p>
    <w:p w:rsidR="008A6DEB" w:rsidRDefault="008A6DEB"/>
    <w:sectPr w:rsidR="008A6DEB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60" w:rsidRPr="00244E09" w:rsidRDefault="00F7320F" w:rsidP="00BA2342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8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>—</w:t>
    </w:r>
  </w:p>
  <w:p w:rsidR="00D11560" w:rsidRDefault="00F7320F" w:rsidP="00BA234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60" w:rsidRPr="00BA2342" w:rsidRDefault="00F7320F" w:rsidP="00BA234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BA2342">
      <w:rPr>
        <w:rStyle w:val="a4"/>
        <w:sz w:val="28"/>
        <w:szCs w:val="28"/>
      </w:rPr>
      <w:t xml:space="preserve">— </w:t>
    </w:r>
    <w:r w:rsidRPr="00BA2342">
      <w:rPr>
        <w:rStyle w:val="a4"/>
        <w:sz w:val="28"/>
        <w:szCs w:val="28"/>
      </w:rPr>
      <w:fldChar w:fldCharType="begin"/>
    </w:r>
    <w:r w:rsidRPr="00BA2342">
      <w:rPr>
        <w:rStyle w:val="a4"/>
        <w:sz w:val="28"/>
        <w:szCs w:val="28"/>
      </w:rPr>
      <w:instrText xml:space="preserve">PAGE  </w:instrText>
    </w:r>
    <w:r w:rsidRPr="00BA2342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5</w:t>
    </w:r>
    <w:r w:rsidRPr="00BA2342">
      <w:rPr>
        <w:rStyle w:val="a4"/>
        <w:sz w:val="28"/>
        <w:szCs w:val="28"/>
      </w:rPr>
      <w:fldChar w:fldCharType="end"/>
    </w:r>
    <w:r w:rsidRPr="00BA2342">
      <w:rPr>
        <w:rStyle w:val="a4"/>
        <w:sz w:val="28"/>
        <w:szCs w:val="28"/>
      </w:rPr>
      <w:t xml:space="preserve"> —</w:t>
    </w:r>
  </w:p>
  <w:p w:rsidR="00D11560" w:rsidRDefault="00F7320F" w:rsidP="00BA2342">
    <w:pPr>
      <w:pStyle w:val="a3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60" w:rsidRDefault="00F7320F" w:rsidP="00D561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1560" w:rsidRDefault="00F7320F" w:rsidP="00D5615E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60" w:rsidRPr="00D5615E" w:rsidRDefault="00F7320F" w:rsidP="00D5615E">
    <w:pPr>
      <w:pStyle w:val="a3"/>
      <w:framePr w:wrap="around" w:vAnchor="text" w:hAnchor="margin" w:xAlign="outside" w:y="1"/>
      <w:rPr>
        <w:rStyle w:val="a4"/>
        <w:rFonts w:hint="eastAsia"/>
        <w:sz w:val="24"/>
        <w:szCs w:val="24"/>
      </w:rPr>
    </w:pPr>
    <w:r w:rsidRPr="00D5615E">
      <w:rPr>
        <w:rStyle w:val="a4"/>
        <w:rFonts w:hint="eastAsia"/>
        <w:sz w:val="24"/>
        <w:szCs w:val="24"/>
      </w:rPr>
      <w:t>—</w:t>
    </w:r>
    <w:r w:rsidRPr="00D5615E">
      <w:rPr>
        <w:rStyle w:val="a4"/>
        <w:rFonts w:hint="eastAsia"/>
        <w:sz w:val="24"/>
        <w:szCs w:val="24"/>
      </w:rPr>
      <w:t xml:space="preserve"> </w:t>
    </w:r>
    <w:r w:rsidRPr="00D5615E">
      <w:rPr>
        <w:rStyle w:val="a4"/>
        <w:sz w:val="24"/>
        <w:szCs w:val="24"/>
      </w:rPr>
      <w:fldChar w:fldCharType="begin"/>
    </w:r>
    <w:r w:rsidRPr="00D5615E">
      <w:rPr>
        <w:rStyle w:val="a4"/>
        <w:sz w:val="24"/>
        <w:szCs w:val="24"/>
      </w:rPr>
      <w:instrText xml:space="preserve">PAGE  </w:instrText>
    </w:r>
    <w:r w:rsidRPr="00D5615E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9</w:t>
    </w:r>
    <w:r w:rsidRPr="00D5615E">
      <w:rPr>
        <w:rStyle w:val="a4"/>
        <w:sz w:val="24"/>
        <w:szCs w:val="24"/>
      </w:rPr>
      <w:fldChar w:fldCharType="end"/>
    </w:r>
    <w:r w:rsidRPr="00D5615E">
      <w:rPr>
        <w:rStyle w:val="a4"/>
        <w:rFonts w:hint="eastAsia"/>
        <w:sz w:val="24"/>
        <w:szCs w:val="24"/>
      </w:rPr>
      <w:t xml:space="preserve"> </w:t>
    </w:r>
    <w:r w:rsidRPr="00D5615E">
      <w:rPr>
        <w:rStyle w:val="a4"/>
        <w:rFonts w:hint="eastAsia"/>
        <w:sz w:val="24"/>
        <w:szCs w:val="24"/>
      </w:rPr>
      <w:t>—</w:t>
    </w:r>
  </w:p>
  <w:p w:rsidR="00D11560" w:rsidRDefault="00F7320F" w:rsidP="00D5615E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794F"/>
    <w:multiLevelType w:val="hybridMultilevel"/>
    <w:tmpl w:val="AAF4CF66"/>
    <w:lvl w:ilvl="0" w:tplc="1D3E1FBA">
      <w:start w:val="1"/>
      <w:numFmt w:val="decimalZero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20F"/>
    <w:rsid w:val="000F70D9"/>
    <w:rsid w:val="008A6DEB"/>
    <w:rsid w:val="00F7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0F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320F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F7320F"/>
  </w:style>
  <w:style w:type="paragraph" w:customStyle="1" w:styleId="Char0">
    <w:name w:val="Char"/>
    <w:basedOn w:val="a"/>
    <w:rsid w:val="00F7320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2361</Words>
  <Characters>2503</Characters>
  <Application>Microsoft Office Word</Application>
  <DocSecurity>0</DocSecurity>
  <Lines>312</Lines>
  <Paragraphs>135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2023-11-02T01:31:00Z</dcterms:created>
  <dcterms:modified xsi:type="dcterms:W3CDTF">2023-11-02T01:31:00Z</dcterms:modified>
</cp:coreProperties>
</file>