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2023年四川省专利转化专项计划项目安排表</w:t>
      </w:r>
    </w:p>
    <w:tbl>
      <w:tblPr>
        <w:tblStyle w:val="6"/>
        <w:tblW w:w="14130" w:type="dxa"/>
        <w:tblInd w:w="-8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5674"/>
        <w:gridCol w:w="6255"/>
        <w:gridCol w:w="12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项目类别及方向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项目承担单位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金额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(万元)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1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成都市</w:t>
            </w:r>
            <w:r>
              <w:rPr>
                <w:rFonts w:hint="eastAsia" w:ascii="仿宋_GB2312" w:hAnsi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（32个）</w:t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：2869万元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专利转化供给促进项目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中蓝晨光化工研究设计院有限公司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专利转化供给促进项目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四川省食品发酵工业研究设计院有限公司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专利转化供给促进项目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中铁二十三局集团有限公司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专利转化供给促进项目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中铁二局集团有限公司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专利转化供给促进项目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中科芯未来微电子科技成都有限公司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专利转化供给促进项目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成都理工大学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知识产权运营体系基础建设）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成都市武侯区人民政府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知识产权运营体系基础建设）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成都高投盈创动力投资发展有限公司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知识产权运营体系基础建设）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成都九联投资集团有限公司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（支持区域、产业、行业知识产权运营中心建设）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四川省科技装备业商会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（支持区域、产业、行业知识产权运营中心建设）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四川天府地理标志推广运营管理有限公司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（支持区域、产业、行业知识产权运营中心建设）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成都科杏投资发展有限公司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（支持区域、产业、行业知识产权运营中心建设）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中航工业四川资产经营管理有限公司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（支持区域、产业、行业知识产权运营中心建设）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四川省中医药大健康产业投资集团有限责任公司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（支持区域、产业、行业知识产权运营中心建设）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成都市新都现代交通产业功能区管理委员会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（支持区域、产业、行业知识产权运营中心建设）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成都海峡两岸科技产业开发园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（支持区域、产业、行业知识产权运营中心建设）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成都双新孵化器管理有限公司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（支持区域、产业、行业知识产权运营中心建设）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四川省增材制造技术协会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（支持区域、产业、行业知识产权运营中心建设）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四川蜀兴知识产权品牌经济发展研究院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（支持区域、产业、行业知识产权运营中心建设）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西南交通大学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（支持区域、产业、行业知识产权运营中心建设）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四川省医学科学院·四川省人民医院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（支持专利技术推广平台发挥更大作用）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四川微同城文化传播有限公司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（支持专利技术推广平台发挥更大作用）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四川仁贵宏智慧科技有限公司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（支持专利技术推广平台发挥更大作用）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成都盛世普益科技有限公司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（支持高校院所、国有企业开展专利转化工作）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西南石油大学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（支持高校院所、国有企业开展专利转化工作）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成都信息工程大学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（支持高校院所、国有企业开展专利转化工作）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四川省医学科学院·四川省人民医院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（支持高校院所、国有企业开展专利转化工作）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联通(四川)产业互联网有限公司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（支持中小企业获取专利技术）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四川远大蜀阳药业有限责任公司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（支持中小企业获取专利技术）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四川龙锦宇科技有限公司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（支持中小企业获取专利技术）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成都达奇环境科技有限公司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专利转化协同支撑项目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四川知联天下知识产权运营有限公司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自贡市</w:t>
            </w:r>
            <w:r>
              <w:rPr>
                <w:rFonts w:hint="eastAsia" w:ascii="仿宋_GB2312" w:hAnsi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（2个）</w:t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：45万元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（支持高校院所、国有企业开展专利转化工作）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四川轻化工大学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（支持中小企业获取专利技术）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自贡中天胜新材料科技有限公司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德阳市</w:t>
            </w:r>
            <w:r>
              <w:rPr>
                <w:rFonts w:hint="eastAsia" w:ascii="仿宋_GB2312" w:hAnsi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（1个）</w:t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：300万元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知识产权运营体系基础建设）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绵竹高新技术产业园区管理委员会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绵阳市</w:t>
            </w:r>
            <w:r>
              <w:rPr>
                <w:rFonts w:hint="eastAsia" w:ascii="仿宋_GB2312" w:hAnsi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（7个）</w:t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：816万元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专利转化供给促进项目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四川长虹电子控股集团有限公司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专利转化供给促进项目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四川虹美智能科技有限公司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知识产权运营体系基础建设）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游仙高新技术产业园区管理委员会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知识产权运营体系基础建设）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绵阳科技城新区管理委员会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（支持区域、产业、行业知识产权运营中心建设）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西南科技大学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（支持高校院所、国有企业开展专利转化工作）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西南科技大学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（支持中小企业获取专利技术）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四川德华皮革制造有限公司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广元市</w:t>
            </w:r>
            <w:r>
              <w:rPr>
                <w:rFonts w:hint="eastAsia" w:ascii="仿宋_GB2312" w:hAnsi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（1个）</w:t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：30万元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专利转化供给促进项目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零八一电子集团有限公司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内江市</w:t>
            </w:r>
            <w:r>
              <w:rPr>
                <w:rFonts w:hint="eastAsia" w:ascii="仿宋_GB2312" w:hAnsi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（1个）</w:t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：7万元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（支持中小企业获取专利技术）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内江金鸿曲轴有限公司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乐山市</w:t>
            </w:r>
            <w:r>
              <w:rPr>
                <w:rFonts w:hint="eastAsia" w:ascii="仿宋_GB2312" w:hAnsi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（4个）</w:t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：500万元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知识产权运营体系基础建设）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乐山高新区创新创业服务中心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（支持区域、产业、行业知识产权运营中心建设）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四川伟力得能源股份有限公司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（支持中小企业获取专利技术）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乐山市飞翔灯具有限公司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（支持中小企业获取专利技术）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中科乐美科技集团有限公司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南充市</w:t>
            </w:r>
            <w:r>
              <w:rPr>
                <w:rFonts w:hint="eastAsia" w:ascii="仿宋_GB2312" w:hAnsi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（1个）</w:t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：100万元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（支持区域、产业、行业知识产权运营中心建设）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南充市知识产权服务中心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宜宾市</w:t>
            </w:r>
            <w:r>
              <w:rPr>
                <w:rFonts w:hint="eastAsia" w:ascii="仿宋_GB2312" w:hAnsi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（5个）</w:t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：183万元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专利转化供给促进项目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宜宾天亿新材料科技有限公司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专利转化供给促进项目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宜宾丝丽雅集团有限公司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专利转化供给促进项目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宜宾海丰和锐有限公司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（支持高校院所、国有企业开展专利转化工作）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四川新能源汽车创新中心有限公司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（支持中小企业获取专利技术）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四川赛科检测技术有限公司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1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雅安市</w:t>
            </w:r>
            <w:r>
              <w:rPr>
                <w:rFonts w:hint="eastAsia" w:ascii="仿宋_GB2312" w:hAnsi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（2个）</w:t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：150万元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知识产权运营体系建设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（支持区域、产业、行业知识产权运营中心建设）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四川农业大学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</w:t>
            </w:r>
          </w:p>
        </w:tc>
        <w:tc>
          <w:tcPr>
            <w:tcW w:w="5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专利转化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绩效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奖补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（支持高校院所、国有企业开展专利转化工作）</w:t>
            </w:r>
          </w:p>
        </w:tc>
        <w:tc>
          <w:tcPr>
            <w:tcW w:w="6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四川农业大学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wYjExMzVmNTk1YzMyYzAzMjg4ZTJkNjYxNDE0MDkifQ=="/>
  </w:docVars>
  <w:rsids>
    <w:rsidRoot w:val="5F7F711C"/>
    <w:rsid w:val="0F989FAB"/>
    <w:rsid w:val="2B345DB5"/>
    <w:rsid w:val="39F7BDB5"/>
    <w:rsid w:val="3B477EEE"/>
    <w:rsid w:val="3CF54D78"/>
    <w:rsid w:val="3CF7DF14"/>
    <w:rsid w:val="4A4F99C0"/>
    <w:rsid w:val="59EAC08B"/>
    <w:rsid w:val="5F7F711C"/>
    <w:rsid w:val="6F5E0CC4"/>
    <w:rsid w:val="6F5FD29B"/>
    <w:rsid w:val="6FF758B2"/>
    <w:rsid w:val="7E97DFEF"/>
    <w:rsid w:val="7F0CBED6"/>
    <w:rsid w:val="BBEE0A6C"/>
    <w:rsid w:val="BDBDB9BB"/>
    <w:rsid w:val="BFFF4E8B"/>
    <w:rsid w:val="DBBFB086"/>
    <w:rsid w:val="EEA72C05"/>
    <w:rsid w:val="F9FFCF88"/>
    <w:rsid w:val="FEDF7FA7"/>
    <w:rsid w:val="FFFFD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??" w:hAnsi="Courier New" w:eastAsia="Times New Roman" w:cs="Courier New"/>
      <w:szCs w:val="21"/>
    </w:rPr>
  </w:style>
  <w:style w:type="paragraph" w:styleId="3">
    <w:name w:val="Body Text"/>
    <w:basedOn w:val="1"/>
    <w:next w:val="1"/>
    <w:qFormat/>
    <w:uiPriority w:val="99"/>
    <w:pPr>
      <w:spacing w:before="100" w:beforeAutospacing="1" w:line="360" w:lineRule="auto"/>
      <w:ind w:firstLine="480" w:firstLineChars="200"/>
    </w:pPr>
    <w:rPr>
      <w:rFonts w:ascii="Times New Roman" w:hAnsi="Times New Roman" w:eastAsia="仿宋_GB2312" w:cs="Times New Roman"/>
      <w:spacing w:val="-6"/>
      <w:sz w:val="24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大标题"/>
    <w:basedOn w:val="1"/>
    <w:qFormat/>
    <w:uiPriority w:val="0"/>
    <w:pPr>
      <w:adjustRightInd w:val="0"/>
      <w:snapToGrid w:val="0"/>
      <w:spacing w:line="520" w:lineRule="exact"/>
      <w:jc w:val="center"/>
    </w:pPr>
    <w:rPr>
      <w:rFonts w:ascii="方正小标宋简体" w:hAnsi="仿宋" w:eastAsia="方正小标宋简体" w:cs="黑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2023-10-14T16:58:00Z</dcterms:created>
  <dc:creator>金卯刀</dc:creator>
  <cp:lastModifiedBy>user</cp:lastModifiedBy>
  <dcterms:modified xsi:type="dcterms:W3CDTF">2023-10-18T15:51:07Z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  <property fmtid="{D5CDD505-2E9C-101B-9397-08002B2CF9AE}" pid="3" name="ICV">
    <vt:lpwstr>9C0F767058374218B2973E1AF0676A65_13</vt:lpwstr>
  </property>
</Properties>
</file>