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Times New Roman"/>
          <w:color w:val="333333"/>
          <w:spacing w:val="23"/>
          <w:sz w:val="32"/>
          <w:szCs w:val="32"/>
          <w:shd w:val="clear" w:color="auto" w:fill="F7F8FF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ascii="方正小标宋_GBK" w:hAnsi="方正小标宋_GBK" w:eastAsia="方正小标宋_GBK"/>
          <w:sz w:val="44"/>
          <w:szCs w:val="44"/>
        </w:rPr>
        <w:t>年成都市高端诊疗产业链</w:t>
      </w:r>
      <w:r>
        <w:rPr>
          <w:rFonts w:hint="eastAsia" w:ascii="方正小标宋_GBK" w:hAnsi="方正小标宋_GBK" w:eastAsia="方正小标宋_GBK"/>
          <w:sz w:val="44"/>
          <w:szCs w:val="44"/>
        </w:rPr>
        <w:t>“链主”</w:t>
      </w:r>
      <w:r>
        <w:rPr>
          <w:rFonts w:ascii="方正小标宋_GBK" w:hAnsi="方正小标宋_GBK" w:eastAsia="方正小标宋_GBK"/>
          <w:sz w:val="44"/>
          <w:szCs w:val="44"/>
        </w:rPr>
        <w:t>企业</w:t>
      </w:r>
      <w:r>
        <w:rPr>
          <w:rFonts w:hint="eastAsia" w:ascii="方正小标宋_GBK" w:hAnsi="方正小标宋_GBK" w:eastAsia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第一批</w:t>
      </w:r>
      <w:r>
        <w:rPr>
          <w:rFonts w:hint="eastAsia" w:ascii="方正小标宋_GBK" w:hAnsi="方正小标宋_GBK" w:eastAsia="方正小标宋_GBK"/>
          <w:sz w:val="44"/>
          <w:szCs w:val="44"/>
        </w:rPr>
        <w:t>）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候选</w:t>
      </w:r>
      <w:r>
        <w:rPr>
          <w:rFonts w:ascii="方正小标宋_GBK" w:hAnsi="方正小标宋_GBK" w:eastAsia="方正小标宋_GBK"/>
          <w:sz w:val="44"/>
          <w:szCs w:val="44"/>
        </w:rPr>
        <w:t>名单</w:t>
      </w:r>
    </w:p>
    <w:p>
      <w:pPr>
        <w:spacing w:line="560" w:lineRule="exact"/>
        <w:ind w:firstLine="1540" w:firstLineChars="350"/>
        <w:rPr>
          <w:rFonts w:hint="eastAsia"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方正仿宋_GBK" w:hAnsi="方正小标宋_GBK" w:eastAsia="方正仿宋_GBK"/>
          <w:sz w:val="24"/>
          <w:szCs w:val="24"/>
          <w:lang w:val="en-US" w:eastAsia="zh-CN"/>
        </w:rPr>
        <w:t xml:space="preserve">（企业排名不分先后）                                  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制表时间：2023年8月9日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58"/>
        <w:gridCol w:w="2345"/>
        <w:gridCol w:w="2266"/>
        <w:gridCol w:w="4578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序号</w:t>
            </w:r>
          </w:p>
        </w:tc>
        <w:tc>
          <w:tcPr>
            <w:tcW w:w="1558" w:type="dxa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重点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产业链</w:t>
            </w:r>
          </w:p>
        </w:tc>
        <w:tc>
          <w:tcPr>
            <w:tcW w:w="2345" w:type="dxa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所属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领域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细分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领域</w:t>
            </w:r>
          </w:p>
        </w:tc>
        <w:tc>
          <w:tcPr>
            <w:tcW w:w="4578" w:type="dxa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链主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企业</w:t>
            </w: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（分链）名称</w:t>
            </w:r>
          </w:p>
        </w:tc>
        <w:tc>
          <w:tcPr>
            <w:tcW w:w="2196" w:type="dxa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所属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区（</w:t>
            </w: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市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）</w:t>
            </w: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高端诊疗</w:t>
            </w:r>
          </w:p>
        </w:tc>
        <w:tc>
          <w:tcPr>
            <w:tcW w:w="234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高质量服务</w:t>
            </w:r>
          </w:p>
        </w:tc>
        <w:tc>
          <w:tcPr>
            <w:tcW w:w="226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综合医院分链</w:t>
            </w:r>
          </w:p>
        </w:tc>
        <w:tc>
          <w:tcPr>
            <w:tcW w:w="457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成都京东方医院</w:t>
            </w: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双流区、高新区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高质量服务</w:t>
            </w:r>
          </w:p>
        </w:tc>
        <w:tc>
          <w:tcPr>
            <w:tcW w:w="226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辅助生殖分链</w:t>
            </w:r>
          </w:p>
        </w:tc>
        <w:tc>
          <w:tcPr>
            <w:tcW w:w="457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四川锦欣西囡妇女儿童医院有限公司</w:t>
            </w:r>
          </w:p>
        </w:tc>
        <w:tc>
          <w:tcPr>
            <w:tcW w:w="219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锦江区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高端消费</w:t>
            </w:r>
          </w:p>
        </w:tc>
        <w:tc>
          <w:tcPr>
            <w:tcW w:w="226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眼科医院分链</w:t>
            </w:r>
          </w:p>
        </w:tc>
        <w:tc>
          <w:tcPr>
            <w:tcW w:w="457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爱尔眼科医院集团四川眼科医院有限公司</w:t>
            </w:r>
          </w:p>
        </w:tc>
        <w:tc>
          <w:tcPr>
            <w:tcW w:w="219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高端消费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医疗美容分链</w:t>
            </w:r>
          </w:p>
        </w:tc>
        <w:tc>
          <w:tcPr>
            <w:tcW w:w="4578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四川华美紫馨医学美容医院有限公司</w:t>
            </w:r>
          </w:p>
        </w:tc>
        <w:tc>
          <w:tcPr>
            <w:tcW w:w="2196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前沿诊疗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细胞治疗分链</w:t>
            </w:r>
          </w:p>
        </w:tc>
        <w:tc>
          <w:tcPr>
            <w:tcW w:w="4578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成都世联康健生物科技有限公司</w:t>
            </w:r>
          </w:p>
        </w:tc>
        <w:tc>
          <w:tcPr>
            <w:tcW w:w="2196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特色中医药服务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方正仿宋_GBK" w:hAnsi="方正小标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中医专科医院分链</w:t>
            </w:r>
          </w:p>
        </w:tc>
        <w:tc>
          <w:tcPr>
            <w:tcW w:w="4578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成都中医大银海眼科医院股份有限公司</w:t>
            </w:r>
          </w:p>
        </w:tc>
        <w:tc>
          <w:tcPr>
            <w:tcW w:w="2196" w:type="dxa"/>
          </w:tcPr>
          <w:p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  <w:lang w:val="en-US" w:eastAsia="zh-CN"/>
              </w:rPr>
              <w:t>金牛区</w:t>
            </w:r>
          </w:p>
        </w:tc>
      </w:tr>
    </w:tbl>
    <w:p>
      <w:pPr>
        <w:spacing w:line="560" w:lineRule="exact"/>
        <w:ind w:firstLine="1540" w:firstLineChars="350"/>
        <w:rPr>
          <w:rFonts w:hint="eastAsia"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ind w:firstLine="732" w:firstLineChars="200"/>
        <w:rPr>
          <w:rFonts w:hint="eastAsia" w:ascii="Times New Roman" w:hAnsi="Times New Roman" w:eastAsia="方正仿宋_GBK" w:cs="Times New Roman"/>
          <w:color w:val="333333"/>
          <w:spacing w:val="23"/>
          <w:sz w:val="32"/>
          <w:szCs w:val="32"/>
          <w:shd w:val="clear" w:color="auto" w:fill="F7F8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34A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2023-08-10T02:05:48Z</dcterms:created>
  <dc:creator>X</dc:creator>
  <cp:lastModifiedBy>X</cp:lastModifiedBy>
  <dcterms:modified xsi:type="dcterms:W3CDTF">2023-08-10T02:05:52Z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F7A3ADF91D844301849FE83FE2366F45_12</vt:lpwstr>
  </property>
</Properties>
</file>