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Times New Roman" w:eastAsia="方正黑体_GBK" w:cs="Times New Roman"/>
          <w:bCs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附件:</w:t>
      </w:r>
    </w:p>
    <w:p>
      <w:pPr>
        <w:spacing w:line="540" w:lineRule="exact"/>
        <w:rPr>
          <w:rFonts w:ascii="方正黑体_GBK" w:hAnsi="Times New Roman" w:eastAsia="方正黑体_GBK" w:cs="Times New Roman"/>
          <w:bCs/>
          <w:sz w:val="32"/>
          <w:szCs w:val="32"/>
        </w:rPr>
      </w:pP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bookmarkStart w:id="1" w:name="_GoBack"/>
      <w:r>
        <w:rPr>
          <w:rFonts w:ascii="方正小标宋_GBK" w:eastAsia="方正小标宋_GBK"/>
          <w:sz w:val="44"/>
          <w:szCs w:val="44"/>
        </w:rPr>
        <w:t>2022年三、四</w:t>
      </w:r>
      <w:r>
        <w:rPr>
          <w:rFonts w:hint="eastAsia" w:ascii="方正小标宋_GBK" w:eastAsia="方正小标宋_GBK"/>
          <w:sz w:val="44"/>
          <w:szCs w:val="44"/>
        </w:rPr>
        <w:t>季度</w:t>
      </w:r>
      <w:r>
        <w:rPr>
          <w:rFonts w:ascii="方正小标宋_GBK" w:eastAsia="方正小标宋_GBK"/>
          <w:sz w:val="44"/>
          <w:szCs w:val="44"/>
        </w:rPr>
        <w:t>（第二批）及2023年一季度（第一批）《四川天府新区促进对外贸易高质量发展若干政策》拟支持企业名单</w:t>
      </w:r>
    </w:p>
    <w:bookmarkEnd w:id="1"/>
    <w:p>
      <w:pPr>
        <w:spacing w:line="54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after="156" w:afterLines="50"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2022年三、四</w:t>
      </w:r>
      <w:r>
        <w:rPr>
          <w:rFonts w:hint="eastAsia" w:ascii="方正小标宋_GBK" w:eastAsia="方正小标宋_GBK"/>
          <w:sz w:val="44"/>
          <w:szCs w:val="44"/>
        </w:rPr>
        <w:t>季度</w:t>
      </w:r>
      <w:r>
        <w:rPr>
          <w:rFonts w:ascii="方正小标宋_GBK" w:eastAsia="方正小标宋_GBK"/>
          <w:sz w:val="44"/>
          <w:szCs w:val="44"/>
        </w:rPr>
        <w:t>（第二批）</w:t>
      </w:r>
    </w:p>
    <w:tbl>
      <w:tblPr>
        <w:tblStyle w:val="5"/>
        <w:tblW w:w="10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111"/>
        <w:gridCol w:w="4678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  <w:t>支持条款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拟支持金额（万元）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bookmarkStart w:id="0" w:name="_Hlk90276308"/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四川米来供应链管理有限公司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成都天府荣和电子商务有限公司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215</w:t>
            </w:r>
          </w:p>
        </w:tc>
      </w:tr>
      <w:bookmarkEnd w:id="0"/>
    </w:tbl>
    <w:p>
      <w:pPr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方正小标宋_GBK" w:eastAsia="方正小标宋_GBK"/>
          <w:sz w:val="44"/>
          <w:szCs w:val="44"/>
        </w:rPr>
        <w:t>2023年一季度（第一批）</w:t>
      </w:r>
    </w:p>
    <w:tbl>
      <w:tblPr>
        <w:tblStyle w:val="5"/>
        <w:tblW w:w="10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111"/>
        <w:gridCol w:w="4678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  <w:t>支持条款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拟支持金额（万元）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天齐鑫隆科技（成都）有限公司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攀钢集团成都钒钛资源发展有限公司</w:t>
            </w:r>
          </w:p>
        </w:tc>
        <w:tc>
          <w:tcPr>
            <w:tcW w:w="4678" w:type="dxa"/>
            <w:shd w:val="clear" w:color="auto" w:fill="auto"/>
            <w:noWrap/>
          </w:tcPr>
          <w:p>
            <w:pP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四川蜀物广润物流有限公司</w:t>
            </w:r>
          </w:p>
        </w:tc>
        <w:tc>
          <w:tcPr>
            <w:tcW w:w="4678" w:type="dxa"/>
            <w:shd w:val="clear" w:color="auto" w:fill="auto"/>
            <w:noWrap/>
          </w:tcPr>
          <w:p>
            <w:pP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四川道弘国际贸易有限公司</w:t>
            </w:r>
          </w:p>
        </w:tc>
        <w:tc>
          <w:tcPr>
            <w:tcW w:w="4678" w:type="dxa"/>
            <w:shd w:val="clear" w:color="auto" w:fill="auto"/>
            <w:noWrap/>
          </w:tcPr>
          <w:p>
            <w:pP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四川宏炜泰国际贸易有限公司</w:t>
            </w:r>
          </w:p>
        </w:tc>
        <w:tc>
          <w:tcPr>
            <w:tcW w:w="4678" w:type="dxa"/>
            <w:shd w:val="clear" w:color="auto" w:fill="auto"/>
            <w:noWrap/>
          </w:tcPr>
          <w:p>
            <w:pP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四川千州矿业有限公司</w:t>
            </w:r>
          </w:p>
        </w:tc>
        <w:tc>
          <w:tcPr>
            <w:tcW w:w="4678" w:type="dxa"/>
            <w:shd w:val="clear" w:color="auto" w:fill="auto"/>
            <w:noWrap/>
          </w:tcPr>
          <w:p>
            <w:pP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成都九如科技有限公司</w:t>
            </w:r>
          </w:p>
        </w:tc>
        <w:tc>
          <w:tcPr>
            <w:tcW w:w="4678" w:type="dxa"/>
            <w:shd w:val="clear" w:color="auto" w:fill="auto"/>
            <w:noWrap/>
          </w:tcPr>
          <w:p>
            <w:pP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四川新和进出口有限公司</w:t>
            </w:r>
          </w:p>
        </w:tc>
        <w:tc>
          <w:tcPr>
            <w:tcW w:w="4678" w:type="dxa"/>
            <w:shd w:val="clear" w:color="auto" w:fill="auto"/>
            <w:noWrap/>
          </w:tcPr>
          <w:p>
            <w:pP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成都市鼎诺科化工有限公司</w:t>
            </w:r>
          </w:p>
        </w:tc>
        <w:tc>
          <w:tcPr>
            <w:tcW w:w="4678" w:type="dxa"/>
            <w:shd w:val="clear" w:color="auto" w:fill="auto"/>
            <w:noWrap/>
          </w:tcPr>
          <w:p>
            <w:pP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成都国卫通信技术有限公司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支持生产型外贸企业稳存量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成都方海供应链管理有限公司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成都国西供应链管理有限公司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成都锦安顺供应链管理有限公司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厚普创优（成都）网络科技有限公司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成都云博供应链管理有限公司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成都伯福因科技有限公司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四川燕养堂生物科技有限公司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rPr>
          <w:rFonts w:ascii="Times New Roman" w:hAnsi="Times New Roman" w:eastAsia="方正仿宋_GBK" w:cs="Times New Roman"/>
          <w:bCs/>
          <w:sz w:val="32"/>
          <w:szCs w:val="32"/>
        </w:rPr>
      </w:pP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47"/>
    <w:rsid w:val="00097EE5"/>
    <w:rsid w:val="000F0FEB"/>
    <w:rsid w:val="001011E4"/>
    <w:rsid w:val="00112D7A"/>
    <w:rsid w:val="00120562"/>
    <w:rsid w:val="00184940"/>
    <w:rsid w:val="001B3B15"/>
    <w:rsid w:val="001B7684"/>
    <w:rsid w:val="001E26FB"/>
    <w:rsid w:val="001F2F87"/>
    <w:rsid w:val="00202DF8"/>
    <w:rsid w:val="00223FBF"/>
    <w:rsid w:val="002333C2"/>
    <w:rsid w:val="00272EB7"/>
    <w:rsid w:val="002B158A"/>
    <w:rsid w:val="0034500C"/>
    <w:rsid w:val="00365099"/>
    <w:rsid w:val="003955F4"/>
    <w:rsid w:val="003F1FD6"/>
    <w:rsid w:val="00435439"/>
    <w:rsid w:val="00441B28"/>
    <w:rsid w:val="00466747"/>
    <w:rsid w:val="004B1AFB"/>
    <w:rsid w:val="004D6B59"/>
    <w:rsid w:val="00560D94"/>
    <w:rsid w:val="006B10CC"/>
    <w:rsid w:val="006B45A3"/>
    <w:rsid w:val="006D492D"/>
    <w:rsid w:val="006D6615"/>
    <w:rsid w:val="0072478F"/>
    <w:rsid w:val="00726176"/>
    <w:rsid w:val="00755748"/>
    <w:rsid w:val="00756F86"/>
    <w:rsid w:val="0077053A"/>
    <w:rsid w:val="007D7562"/>
    <w:rsid w:val="008955F0"/>
    <w:rsid w:val="00917D06"/>
    <w:rsid w:val="00932F80"/>
    <w:rsid w:val="009849B5"/>
    <w:rsid w:val="009B3839"/>
    <w:rsid w:val="00A946FF"/>
    <w:rsid w:val="00AF32FB"/>
    <w:rsid w:val="00B128FF"/>
    <w:rsid w:val="00D50DE8"/>
    <w:rsid w:val="00D94E8D"/>
    <w:rsid w:val="00E0140C"/>
    <w:rsid w:val="00E67FC4"/>
    <w:rsid w:val="00EC046B"/>
    <w:rsid w:val="00F663CC"/>
    <w:rsid w:val="00FB08D4"/>
    <w:rsid w:val="00FC68C2"/>
    <w:rsid w:val="6734103A"/>
    <w:rsid w:val="FB97D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942</Characters>
  <Lines>7</Lines>
  <Paragraphs>2</Paragraphs>
  <TotalTime>42</TotalTime>
  <ScaleCrop>false</ScaleCrop>
  <LinksUpToDate>false</LinksUpToDate>
  <CharactersWithSpaces>942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2023-03-28T11:24:00Z</dcterms:created>
  <dc:creator>QHTF</dc:creator>
  <cp:lastModifiedBy>奋进的小天</cp:lastModifiedBy>
  <cp:lastPrinted>2023-08-01T06:41:00Z</cp:lastPrinted>
  <dcterms:modified xsi:type="dcterms:W3CDTF">2023-08-01T07:28:57Z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26D7F3F97AF3410D94E90B08B308D142_13</vt:lpwstr>
  </property>
</Properties>
</file>