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关于面向社会公开征求</w:t>
      </w:r>
      <w:r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  <w:t>《</w:t>
      </w:r>
      <w:r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  <w:t>四川</w:t>
      </w:r>
      <w:r>
        <w:rPr>
          <w:rFonts w:hint="default" w:ascii="方正小标宋_GBK" w:hAnsi="方正小标宋_GBK" w:eastAsia="方正小标宋_GBK" w:cs="方正小标宋_GBK"/>
          <w:sz w:val="44"/>
          <w:szCs w:val="44"/>
        </w:rPr>
        <w:t>省</w:t>
      </w:r>
      <w:r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  <w:t>进一步支持企业发挥创新主体作用的</w:t>
      </w:r>
      <w:r>
        <w:rPr>
          <w:rFonts w:hint="default" w:ascii="方正小标宋_GBK" w:hAnsi="方正小标宋_GBK" w:eastAsia="方正小标宋_GBK" w:cs="方正小标宋_GBK"/>
          <w:sz w:val="44"/>
          <w:szCs w:val="44"/>
        </w:rPr>
        <w:t>若干政策</w:t>
      </w:r>
      <w:r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  <w:t>（征求意见稿）》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的情况说明</w:t>
      </w:r>
    </w:p>
    <w:p>
      <w:pPr>
        <w:pStyle w:val="4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根据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相关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要求，现将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《四川省进一步支持企业发挥创新主体作用的若干政策（征求意见稿）》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起草</w:t>
      </w:r>
      <w:r>
        <w:rPr>
          <w:rFonts w:ascii="Times New Roman" w:hAnsi="Times New Roman" w:eastAsia="仿宋_GB2312"/>
          <w:color w:val="000000"/>
          <w:sz w:val="32"/>
          <w:szCs w:val="32"/>
        </w:rPr>
        <w:t>情况说明如下。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一、起草背景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深入学习贯彻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党的二十大精神和习近平总书记来川视察重要指示精神，全面落实省委十二届二次、三次全会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决策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部署，强化企业创新主体地位，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  <w:t>提高企业技术创新能力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科技厅牵头研究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起草了《四川省进一步支持企业发挥创新主体作用的若干政策（征求意见稿）》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 w:bidi="ar-SA"/>
        </w:rPr>
        <w:t>（以下简称《若干政策》）。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二、主要内容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《若干政策》共八大部分。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</w:rPr>
        <w:t>第一部分为培育壮大科技创新企业群体。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明确实施创新型企业培育“三强计划”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培育制造业创新型企业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促进企业知识产权能力提升，同时，对不同创新主体的企业给予财政资金支持或奖励补助。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</w:rPr>
        <w:t>第二部分为引导企业加大研发投入。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明确实施企业研发投入后补助政策，推动惠企税收政策兑现落实，健全国有企业创新研发投入容错纠错机制。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</w:rPr>
        <w:t>第三部分为支持企业建设重大科技创新平台。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明确支持企业创建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国家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级创新平台和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建设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各类省级创新平台，并对不同创新平台给予相应资金支持。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</w:rPr>
        <w:t>第四部分为支持企业开展关键核心技术攻关。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围绕承担国家重大科技任务，科技计划项目指南编制、需求征集，开展产业技术创新等方面，支持企业开展关键核心技术攻关。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</w:rPr>
        <w:t>第五部分为鼓励企业加快科技成果转移转化。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明确支持企业建设新型研发机构、建设中试研发平台、引进转化科技成果，并给予相应补助支持。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</w:rPr>
        <w:t>第六部分为强化对企业的金融支持。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u w:val="none"/>
          <w:lang w:val="en-US" w:eastAsia="zh-CN" w:bidi="ar-SA"/>
        </w:rPr>
        <w:t>明确建立健全融资贷款风险分担机制，支持企业多层次资本市场融资并给予相应补贴，同时，探索设立科技保险降低企业研发风险。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</w:rPr>
        <w:t>第七部分为支持企业引进培养科技人才。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u w:val="none"/>
          <w:lang w:val="en-US" w:eastAsia="zh-CN" w:bidi="ar-SA"/>
        </w:rPr>
        <w:t>支持企业培养引进高层次人才和从省内外招引博士后。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</w:rPr>
        <w:t>第八部分为持续优化企业创新环境。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u w:val="none"/>
          <w:lang w:val="en-US" w:eastAsia="zh-CN" w:bidi="ar-SA"/>
        </w:rPr>
        <w:t>围绕加强科创企业孵化载体建设，支持企业参与创新创业活动，探索深化企业科技体制机制改革等方面来优化企业创新环境。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BFF8628"/>
    <w:rsid w:val="4A1947CF"/>
    <w:rsid w:val="67791D74"/>
    <w:rsid w:val="6FFF01CE"/>
    <w:rsid w:val="94FB065E"/>
    <w:rsid w:val="B7FB53E8"/>
    <w:rsid w:val="CF5F92A3"/>
    <w:rsid w:val="F6AD5CEE"/>
    <w:rsid w:val="FF3FB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4">
    <w:name w:val="footnote text"/>
    <w:qFormat/>
    <w:uiPriority w:val="0"/>
    <w:pPr>
      <w:widowControl w:val="0"/>
      <w:snapToGrid w:val="0"/>
      <w:jc w:val="left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user</cp:lastModifiedBy>
  <cp:lastPrinted>2023-07-25T09:33:00Z</cp:lastPrinted>
  <dcterms:modified xsi:type="dcterms:W3CDTF">2023-07-24T17:59:14Z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