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F6E" w:rsidRDefault="002E5F6E" w:rsidP="002E5F6E">
      <w:pPr>
        <w:spacing w:line="590" w:lineRule="exact"/>
        <w:ind w:leftChars="200" w:left="2155" w:hangingChars="400" w:hanging="1743"/>
        <w:jc w:val="center"/>
        <w:rPr>
          <w:rFonts w:ascii="方正小标宋简体" w:eastAsia="方正小标宋简体" w:hAnsi="仿宋"/>
          <w:sz w:val="44"/>
          <w:szCs w:val="44"/>
        </w:rPr>
      </w:pPr>
      <w:r>
        <w:rPr>
          <w:rFonts w:ascii="方正小标宋简体" w:eastAsia="方正小标宋简体" w:hAnsi="仿宋" w:hint="eastAsia"/>
          <w:sz w:val="44"/>
          <w:szCs w:val="44"/>
        </w:rPr>
        <w:t>2023年区级财政实施乡村振兴战略推进城乡融合发展考评激励补助资金项目备案申请一览表</w:t>
      </w:r>
    </w:p>
    <w:p w:rsidR="002E5F6E" w:rsidRDefault="002E5F6E" w:rsidP="002E5F6E">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填报单位（公章）：成都市温江区农业农村局</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填报时间：2023年6月28日</w:t>
      </w:r>
    </w:p>
    <w:tbl>
      <w:tblPr>
        <w:tblW w:w="148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1635"/>
        <w:gridCol w:w="930"/>
        <w:gridCol w:w="795"/>
        <w:gridCol w:w="1020"/>
        <w:gridCol w:w="2640"/>
        <w:gridCol w:w="2040"/>
        <w:gridCol w:w="780"/>
        <w:gridCol w:w="783"/>
        <w:gridCol w:w="582"/>
        <w:gridCol w:w="840"/>
        <w:gridCol w:w="855"/>
        <w:gridCol w:w="555"/>
      </w:tblGrid>
      <w:tr w:rsidR="002E5F6E" w:rsidTr="00DE6067">
        <w:trPr>
          <w:trHeight w:val="510"/>
        </w:trPr>
        <w:tc>
          <w:tcPr>
            <w:tcW w:w="630"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序号</w:t>
            </w:r>
          </w:p>
        </w:tc>
        <w:tc>
          <w:tcPr>
            <w:tcW w:w="720"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项目</w:t>
            </w:r>
          </w:p>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类别</w:t>
            </w:r>
          </w:p>
        </w:tc>
        <w:tc>
          <w:tcPr>
            <w:tcW w:w="1635"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项目</w:t>
            </w:r>
          </w:p>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名称</w:t>
            </w:r>
          </w:p>
        </w:tc>
        <w:tc>
          <w:tcPr>
            <w:tcW w:w="930"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建设</w:t>
            </w:r>
          </w:p>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单位</w:t>
            </w:r>
          </w:p>
        </w:tc>
        <w:tc>
          <w:tcPr>
            <w:tcW w:w="795"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建设</w:t>
            </w:r>
          </w:p>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地点</w:t>
            </w:r>
          </w:p>
        </w:tc>
        <w:tc>
          <w:tcPr>
            <w:tcW w:w="1020"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建设</w:t>
            </w:r>
          </w:p>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期限</w:t>
            </w:r>
          </w:p>
        </w:tc>
        <w:tc>
          <w:tcPr>
            <w:tcW w:w="2640"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主要建设内容</w:t>
            </w:r>
          </w:p>
        </w:tc>
        <w:tc>
          <w:tcPr>
            <w:tcW w:w="2040"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项目效益</w:t>
            </w:r>
          </w:p>
        </w:tc>
        <w:tc>
          <w:tcPr>
            <w:tcW w:w="3840" w:type="dxa"/>
            <w:gridSpan w:val="5"/>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项目投资额（万元）</w:t>
            </w:r>
          </w:p>
        </w:tc>
        <w:tc>
          <w:tcPr>
            <w:tcW w:w="555" w:type="dxa"/>
            <w:vMerge w:val="restart"/>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备注</w:t>
            </w:r>
          </w:p>
        </w:tc>
      </w:tr>
      <w:tr w:rsidR="002E5F6E" w:rsidTr="00DE6067">
        <w:trPr>
          <w:trHeight w:val="1595"/>
        </w:trPr>
        <w:tc>
          <w:tcPr>
            <w:tcW w:w="630"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c>
          <w:tcPr>
            <w:tcW w:w="720"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c>
          <w:tcPr>
            <w:tcW w:w="1635"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c>
          <w:tcPr>
            <w:tcW w:w="930"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c>
          <w:tcPr>
            <w:tcW w:w="795"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c>
          <w:tcPr>
            <w:tcW w:w="1020"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c>
          <w:tcPr>
            <w:tcW w:w="2640"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c>
          <w:tcPr>
            <w:tcW w:w="2040"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c>
          <w:tcPr>
            <w:tcW w:w="78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中央、省财政投资</w:t>
            </w:r>
          </w:p>
        </w:tc>
        <w:tc>
          <w:tcPr>
            <w:tcW w:w="783"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市级财政投资</w:t>
            </w:r>
          </w:p>
        </w:tc>
        <w:tc>
          <w:tcPr>
            <w:tcW w:w="582"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县级财政投资</w:t>
            </w:r>
          </w:p>
        </w:tc>
        <w:tc>
          <w:tcPr>
            <w:tcW w:w="84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业主自筹</w:t>
            </w:r>
          </w:p>
        </w:tc>
        <w:tc>
          <w:tcPr>
            <w:tcW w:w="855"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总投资</w:t>
            </w:r>
          </w:p>
        </w:tc>
        <w:tc>
          <w:tcPr>
            <w:tcW w:w="555" w:type="dxa"/>
            <w:vMerge/>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r>
      <w:tr w:rsidR="002E5F6E" w:rsidTr="00DE6067">
        <w:trPr>
          <w:trHeight w:val="2378"/>
        </w:trPr>
        <w:tc>
          <w:tcPr>
            <w:tcW w:w="63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1</w:t>
            </w:r>
          </w:p>
        </w:tc>
        <w:tc>
          <w:tcPr>
            <w:tcW w:w="7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示范村</w:t>
            </w:r>
          </w:p>
        </w:tc>
        <w:tc>
          <w:tcPr>
            <w:tcW w:w="163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温江区和盛镇石坝村2023年区级财政乡村振兴考评激励农商</w:t>
            </w:r>
            <w:proofErr w:type="gramStart"/>
            <w:r>
              <w:rPr>
                <w:rFonts w:ascii="仿宋_GB2312" w:eastAsia="仿宋_GB2312" w:hint="eastAsia"/>
                <w:sz w:val="21"/>
                <w:szCs w:val="21"/>
              </w:rPr>
              <w:t>文旅体</w:t>
            </w:r>
            <w:proofErr w:type="gramEnd"/>
            <w:r>
              <w:rPr>
                <w:rFonts w:ascii="仿宋_GB2312" w:eastAsia="仿宋_GB2312" w:hint="eastAsia"/>
                <w:sz w:val="21"/>
                <w:szCs w:val="21"/>
              </w:rPr>
              <w:t>融合发展补助资金项目</w:t>
            </w:r>
          </w:p>
        </w:tc>
        <w:tc>
          <w:tcPr>
            <w:tcW w:w="93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温江区和盛镇石坝村村民委员会</w:t>
            </w:r>
          </w:p>
        </w:tc>
        <w:tc>
          <w:tcPr>
            <w:tcW w:w="79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石坝</w:t>
            </w:r>
            <w:r>
              <w:rPr>
                <w:rFonts w:ascii="仿宋_GB2312" w:eastAsia="仿宋_GB2312"/>
                <w:sz w:val="21"/>
                <w:szCs w:val="21"/>
              </w:rPr>
              <w:t>村</w:t>
            </w:r>
            <w:r>
              <w:rPr>
                <w:rFonts w:ascii="仿宋_GB2312" w:eastAsia="仿宋_GB2312" w:hint="eastAsia"/>
                <w:sz w:val="21"/>
                <w:szCs w:val="21"/>
              </w:rPr>
              <w:t>3</w:t>
            </w:r>
            <w:r>
              <w:rPr>
                <w:rFonts w:ascii="仿宋_GB2312" w:eastAsia="仿宋_GB2312"/>
                <w:sz w:val="21"/>
                <w:szCs w:val="21"/>
              </w:rPr>
              <w:t>组</w:t>
            </w:r>
          </w:p>
        </w:tc>
        <w:tc>
          <w:tcPr>
            <w:tcW w:w="10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color w:val="000000"/>
                <w:sz w:val="21"/>
                <w:szCs w:val="21"/>
              </w:rPr>
              <w:t>2023年6月-2023年12月</w:t>
            </w:r>
          </w:p>
        </w:tc>
        <w:tc>
          <w:tcPr>
            <w:tcW w:w="2640" w:type="dxa"/>
            <w:vAlign w:val="center"/>
          </w:tcPr>
          <w:p w:rsidR="002E5F6E" w:rsidRDefault="002E5F6E" w:rsidP="00416129">
            <w:pPr>
              <w:spacing w:line="260" w:lineRule="exact"/>
              <w:jc w:val="left"/>
              <w:rPr>
                <w:rFonts w:ascii="仿宋_GB2312" w:eastAsia="仿宋_GB2312"/>
                <w:color w:val="000000"/>
                <w:szCs w:val="21"/>
              </w:rPr>
            </w:pPr>
            <w:r>
              <w:rPr>
                <w:rFonts w:ascii="仿宋_GB2312" w:eastAsia="仿宋_GB2312" w:hint="eastAsia"/>
                <w:color w:val="000000"/>
                <w:szCs w:val="21"/>
              </w:rPr>
              <w:t>1.烘干房主体采用混凝土框架结构，建设3层240平方及装修（外墙、门、窗、地砖等）2.采购烘干设备（开环一体热泵烘干机、循环风机、风机支架、监控、办公桌椅等设备）及材料</w:t>
            </w:r>
          </w:p>
        </w:tc>
        <w:tc>
          <w:tcPr>
            <w:tcW w:w="2040" w:type="dxa"/>
            <w:vAlign w:val="center"/>
          </w:tcPr>
          <w:p w:rsidR="002E5F6E" w:rsidRDefault="002E5F6E" w:rsidP="00416129">
            <w:pPr>
              <w:spacing w:line="260" w:lineRule="exact"/>
              <w:jc w:val="left"/>
              <w:rPr>
                <w:rFonts w:ascii="仿宋_GB2312" w:eastAsia="仿宋_GB2312"/>
                <w:color w:val="000000"/>
                <w:szCs w:val="21"/>
              </w:rPr>
            </w:pPr>
            <w:r>
              <w:rPr>
                <w:rFonts w:ascii="仿宋_GB2312" w:eastAsia="仿宋_GB2312" w:hint="eastAsia"/>
                <w:color w:val="000000"/>
                <w:szCs w:val="21"/>
              </w:rPr>
              <w:t>项目建成后，形成</w:t>
            </w:r>
            <w:proofErr w:type="gramStart"/>
            <w:r>
              <w:rPr>
                <w:rFonts w:ascii="仿宋_GB2312" w:eastAsia="仿宋_GB2312" w:hint="eastAsia"/>
                <w:color w:val="000000"/>
                <w:szCs w:val="21"/>
              </w:rPr>
              <w:t>林下菌种植</w:t>
            </w:r>
            <w:proofErr w:type="gramEnd"/>
            <w:r>
              <w:rPr>
                <w:rFonts w:ascii="仿宋_GB2312" w:eastAsia="仿宋_GB2312" w:hint="eastAsia"/>
                <w:color w:val="000000"/>
                <w:szCs w:val="21"/>
              </w:rPr>
              <w:t>、加工、销售产业链条，解决农民就业和增收问题，进而促进在地苗木腾退和产业转型，形成乡村产业振兴新模式。</w:t>
            </w:r>
          </w:p>
        </w:tc>
        <w:tc>
          <w:tcPr>
            <w:tcW w:w="78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0</w:t>
            </w:r>
          </w:p>
        </w:tc>
        <w:tc>
          <w:tcPr>
            <w:tcW w:w="783"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50</w:t>
            </w:r>
          </w:p>
        </w:tc>
        <w:tc>
          <w:tcPr>
            <w:tcW w:w="582"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50</w:t>
            </w:r>
          </w:p>
        </w:tc>
        <w:tc>
          <w:tcPr>
            <w:tcW w:w="8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3</w:t>
            </w:r>
          </w:p>
        </w:tc>
        <w:tc>
          <w:tcPr>
            <w:tcW w:w="85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103</w:t>
            </w:r>
          </w:p>
        </w:tc>
        <w:tc>
          <w:tcPr>
            <w:tcW w:w="555" w:type="dxa"/>
            <w:vAlign w:val="center"/>
          </w:tcPr>
          <w:p w:rsidR="002E5F6E" w:rsidRDefault="002E5F6E" w:rsidP="00416129">
            <w:pPr>
              <w:spacing w:line="260" w:lineRule="exact"/>
              <w:jc w:val="center"/>
              <w:rPr>
                <w:rFonts w:ascii="仿宋" w:eastAsia="仿宋" w:hAnsi="仿宋" w:cs="仿宋"/>
              </w:rPr>
            </w:pPr>
          </w:p>
        </w:tc>
      </w:tr>
      <w:tr w:rsidR="002E5F6E" w:rsidTr="00DE6067">
        <w:trPr>
          <w:trHeight w:val="834"/>
        </w:trPr>
        <w:tc>
          <w:tcPr>
            <w:tcW w:w="63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2</w:t>
            </w:r>
          </w:p>
        </w:tc>
        <w:tc>
          <w:tcPr>
            <w:tcW w:w="720" w:type="dxa"/>
            <w:vAlign w:val="center"/>
          </w:tcPr>
          <w:p w:rsidR="002E5F6E" w:rsidRDefault="002E5F6E" w:rsidP="00416129">
            <w:pPr>
              <w:pStyle w:val="a7"/>
              <w:adjustRightInd w:val="0"/>
              <w:snapToGrid w:val="0"/>
              <w:spacing w:line="260" w:lineRule="exact"/>
              <w:jc w:val="center"/>
              <w:rPr>
                <w:rFonts w:ascii="仿宋_GB2312" w:eastAsia="仿宋_GB2312"/>
                <w:sz w:val="21"/>
                <w:szCs w:val="21"/>
              </w:rPr>
            </w:pPr>
            <w:r>
              <w:rPr>
                <w:rFonts w:ascii="仿宋_GB2312" w:eastAsia="仿宋_GB2312" w:hint="eastAsia"/>
                <w:sz w:val="21"/>
                <w:szCs w:val="21"/>
              </w:rPr>
              <w:t>示范村（社区）</w:t>
            </w:r>
          </w:p>
        </w:tc>
        <w:tc>
          <w:tcPr>
            <w:tcW w:w="163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温江区万春镇黄石社区2023年区级财政乡村振兴考评激励农商</w:t>
            </w:r>
            <w:proofErr w:type="gramStart"/>
            <w:r>
              <w:rPr>
                <w:rFonts w:ascii="仿宋_GB2312" w:eastAsia="仿宋_GB2312" w:hint="eastAsia"/>
                <w:sz w:val="21"/>
                <w:szCs w:val="21"/>
              </w:rPr>
              <w:t>文旅体</w:t>
            </w:r>
            <w:proofErr w:type="gramEnd"/>
            <w:r>
              <w:rPr>
                <w:rFonts w:ascii="仿宋_GB2312" w:eastAsia="仿宋_GB2312" w:hint="eastAsia"/>
                <w:sz w:val="21"/>
                <w:szCs w:val="21"/>
              </w:rPr>
              <w:t>融合发展补助资金项目</w:t>
            </w:r>
          </w:p>
        </w:tc>
        <w:tc>
          <w:tcPr>
            <w:tcW w:w="93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温江区万春镇黄石社区居民委员会</w:t>
            </w:r>
          </w:p>
        </w:tc>
        <w:tc>
          <w:tcPr>
            <w:tcW w:w="79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黄石社区13组</w:t>
            </w:r>
          </w:p>
        </w:tc>
        <w:tc>
          <w:tcPr>
            <w:tcW w:w="10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2023年6月-2023年12月</w:t>
            </w:r>
          </w:p>
        </w:tc>
        <w:tc>
          <w:tcPr>
            <w:tcW w:w="26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蔷薇产业大道路面建设：长度400米，宽度4.5米，底层</w:t>
            </w:r>
            <w:proofErr w:type="gramStart"/>
            <w:r>
              <w:rPr>
                <w:rFonts w:ascii="仿宋_GB2312" w:eastAsia="仿宋_GB2312" w:hint="eastAsia"/>
                <w:sz w:val="21"/>
                <w:szCs w:val="21"/>
              </w:rPr>
              <w:t>基础商混厚度</w:t>
            </w:r>
            <w:proofErr w:type="gramEnd"/>
            <w:r>
              <w:rPr>
                <w:rFonts w:ascii="仿宋_GB2312" w:eastAsia="仿宋_GB2312" w:hint="eastAsia"/>
                <w:sz w:val="21"/>
                <w:szCs w:val="21"/>
              </w:rPr>
              <w:t>15CM，</w:t>
            </w:r>
            <w:proofErr w:type="gramStart"/>
            <w:r>
              <w:rPr>
                <w:rFonts w:ascii="仿宋_GB2312" w:eastAsia="仿宋_GB2312" w:hint="eastAsia"/>
                <w:sz w:val="21"/>
                <w:szCs w:val="21"/>
              </w:rPr>
              <w:t>草石油面</w:t>
            </w:r>
            <w:proofErr w:type="gramEnd"/>
            <w:r>
              <w:rPr>
                <w:rFonts w:ascii="仿宋_GB2312" w:eastAsia="仿宋_GB2312" w:hint="eastAsia"/>
                <w:sz w:val="21"/>
                <w:szCs w:val="21"/>
              </w:rPr>
              <w:t>厚度6CM，路沿两侧宽度30厘米，彩色旅游标线3条及路沿边线标识2条。</w:t>
            </w:r>
          </w:p>
        </w:tc>
        <w:tc>
          <w:tcPr>
            <w:tcW w:w="20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增加村民就业，促进村民增收。</w:t>
            </w:r>
          </w:p>
          <w:p w:rsidR="002E5F6E" w:rsidRDefault="002E5F6E" w:rsidP="00416129">
            <w:pPr>
              <w:pStyle w:val="a7"/>
              <w:spacing w:line="260" w:lineRule="exact"/>
              <w:jc w:val="left"/>
              <w:rPr>
                <w:rFonts w:ascii="仿宋_GB2312" w:eastAsia="仿宋_GB2312"/>
                <w:sz w:val="21"/>
                <w:szCs w:val="21"/>
              </w:rPr>
            </w:pPr>
          </w:p>
        </w:tc>
        <w:tc>
          <w:tcPr>
            <w:tcW w:w="78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0</w:t>
            </w:r>
          </w:p>
        </w:tc>
        <w:tc>
          <w:tcPr>
            <w:tcW w:w="783"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50</w:t>
            </w:r>
          </w:p>
        </w:tc>
        <w:tc>
          <w:tcPr>
            <w:tcW w:w="582"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50</w:t>
            </w:r>
          </w:p>
        </w:tc>
        <w:tc>
          <w:tcPr>
            <w:tcW w:w="8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2.7</w:t>
            </w:r>
          </w:p>
        </w:tc>
        <w:tc>
          <w:tcPr>
            <w:tcW w:w="85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102.7</w:t>
            </w:r>
          </w:p>
        </w:tc>
        <w:tc>
          <w:tcPr>
            <w:tcW w:w="555" w:type="dxa"/>
            <w:vAlign w:val="center"/>
          </w:tcPr>
          <w:p w:rsidR="002E5F6E" w:rsidRDefault="002E5F6E" w:rsidP="00416129">
            <w:pPr>
              <w:pStyle w:val="a7"/>
              <w:spacing w:line="260" w:lineRule="exact"/>
              <w:jc w:val="left"/>
              <w:rPr>
                <w:rFonts w:ascii="仿宋_GB2312" w:eastAsia="仿宋_GB2312"/>
                <w:sz w:val="21"/>
                <w:szCs w:val="21"/>
              </w:rPr>
            </w:pPr>
          </w:p>
        </w:tc>
      </w:tr>
      <w:tr w:rsidR="002E5F6E" w:rsidTr="00DE6067">
        <w:trPr>
          <w:trHeight w:val="834"/>
        </w:trPr>
        <w:tc>
          <w:tcPr>
            <w:tcW w:w="63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3</w:t>
            </w:r>
          </w:p>
        </w:tc>
        <w:tc>
          <w:tcPr>
            <w:tcW w:w="720" w:type="dxa"/>
            <w:vAlign w:val="center"/>
          </w:tcPr>
          <w:p w:rsidR="002E5F6E" w:rsidRDefault="002E5F6E" w:rsidP="00416129">
            <w:pPr>
              <w:pStyle w:val="a7"/>
              <w:adjustRightInd w:val="0"/>
              <w:snapToGrid w:val="0"/>
              <w:spacing w:line="260" w:lineRule="exact"/>
              <w:jc w:val="center"/>
              <w:rPr>
                <w:rFonts w:ascii="仿宋_GB2312" w:eastAsia="仿宋_GB2312"/>
                <w:sz w:val="21"/>
                <w:szCs w:val="21"/>
              </w:rPr>
            </w:pPr>
            <w:r>
              <w:rPr>
                <w:rFonts w:ascii="仿宋_GB2312" w:eastAsia="仿宋_GB2312" w:hint="eastAsia"/>
                <w:sz w:val="21"/>
                <w:szCs w:val="21"/>
              </w:rPr>
              <w:t>示范村</w:t>
            </w:r>
          </w:p>
        </w:tc>
        <w:tc>
          <w:tcPr>
            <w:tcW w:w="163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温江区万春镇金星村2023年区级财政乡村</w:t>
            </w:r>
            <w:r>
              <w:rPr>
                <w:rFonts w:ascii="仿宋_GB2312" w:eastAsia="仿宋_GB2312" w:hint="eastAsia"/>
                <w:sz w:val="21"/>
                <w:szCs w:val="21"/>
              </w:rPr>
              <w:lastRenderedPageBreak/>
              <w:t>振兴考评激励基础设施提升补助资金项目</w:t>
            </w:r>
          </w:p>
        </w:tc>
        <w:tc>
          <w:tcPr>
            <w:tcW w:w="93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lastRenderedPageBreak/>
              <w:t>温江区万春镇金星村</w:t>
            </w:r>
            <w:r>
              <w:rPr>
                <w:rFonts w:ascii="仿宋_GB2312" w:eastAsia="仿宋_GB2312" w:hint="eastAsia"/>
                <w:sz w:val="21"/>
                <w:szCs w:val="21"/>
              </w:rPr>
              <w:lastRenderedPageBreak/>
              <w:t>村民委员会</w:t>
            </w:r>
          </w:p>
        </w:tc>
        <w:tc>
          <w:tcPr>
            <w:tcW w:w="79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lastRenderedPageBreak/>
              <w:t>金星村7组</w:t>
            </w:r>
          </w:p>
        </w:tc>
        <w:tc>
          <w:tcPr>
            <w:tcW w:w="10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2023年7月-2023年</w:t>
            </w:r>
            <w:r>
              <w:rPr>
                <w:rFonts w:ascii="仿宋_GB2312" w:eastAsia="仿宋_GB2312" w:hint="eastAsia"/>
                <w:sz w:val="21"/>
                <w:szCs w:val="21"/>
              </w:rPr>
              <w:lastRenderedPageBreak/>
              <w:t>12月</w:t>
            </w:r>
          </w:p>
        </w:tc>
        <w:tc>
          <w:tcPr>
            <w:tcW w:w="26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lastRenderedPageBreak/>
              <w:t>对村党群服务中心进行空间营造约800㎡。其中：对村党群服务中心进行空</w:t>
            </w:r>
            <w:r>
              <w:rPr>
                <w:rFonts w:ascii="仿宋_GB2312" w:eastAsia="仿宋_GB2312" w:hint="eastAsia"/>
                <w:sz w:val="21"/>
                <w:szCs w:val="21"/>
              </w:rPr>
              <w:lastRenderedPageBreak/>
              <w:t>间营造约800㎡。其中：（1）、一楼大厅（定制办公桌椅6套、办公电脑6台、立式空调3台、志愿者服务站用品、新时代文明</w:t>
            </w:r>
            <w:proofErr w:type="gramStart"/>
            <w:r>
              <w:rPr>
                <w:rFonts w:ascii="仿宋_GB2312" w:eastAsia="仿宋_GB2312" w:hint="eastAsia"/>
                <w:sz w:val="21"/>
                <w:szCs w:val="21"/>
              </w:rPr>
              <w:t>实践站用品</w:t>
            </w:r>
            <w:proofErr w:type="gramEnd"/>
            <w:r>
              <w:rPr>
                <w:rFonts w:ascii="仿宋_GB2312" w:eastAsia="仿宋_GB2312" w:hint="eastAsia"/>
                <w:sz w:val="21"/>
                <w:szCs w:val="21"/>
              </w:rPr>
              <w:t>、装饰装修）；（2）、多功能会议室、儿童之家、妇女之家、退役军人服务站（办公桌椅2套、会议桌椅1套、投影仪1套、电脑2台、立式空调4台、其他装饰装修）；（3）、值班室（空调1台、床、厨房用品、淋浴等）；（4）二楼大会议室（立式空调1台、带桌板会议椅、投影仪电视、音响1套、其他隔断装饰装修）；（5）、党员活动室（空调1台、电脑2台、办公桌椅2套、投影仪1套、文件柜1套、装饰装修）；（6）电子阅览室（电脑4台、空调1台、会议桌椅1套、）；（7）档案室（空调1台、办公桌椅1套、档案柜6组）；（8）三</w:t>
            </w:r>
            <w:proofErr w:type="gramStart"/>
            <w:r>
              <w:rPr>
                <w:rFonts w:ascii="仿宋_GB2312" w:eastAsia="仿宋_GB2312" w:hint="eastAsia"/>
                <w:sz w:val="21"/>
                <w:szCs w:val="21"/>
              </w:rPr>
              <w:t>务</w:t>
            </w:r>
            <w:proofErr w:type="gramEnd"/>
            <w:r>
              <w:rPr>
                <w:rFonts w:ascii="仿宋_GB2312" w:eastAsia="仿宋_GB2312" w:hint="eastAsia"/>
                <w:sz w:val="21"/>
                <w:szCs w:val="21"/>
              </w:rPr>
              <w:t>公示栏（不锈钢材质7个）（9）导视标牌、水电、网线改造。</w:t>
            </w:r>
          </w:p>
        </w:tc>
        <w:tc>
          <w:tcPr>
            <w:tcW w:w="20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lastRenderedPageBreak/>
              <w:t>完善服务功能，提升接待能力，将村党群服务中心作为</w:t>
            </w:r>
            <w:r>
              <w:rPr>
                <w:rFonts w:ascii="仿宋_GB2312" w:eastAsia="仿宋_GB2312" w:hint="eastAsia"/>
                <w:sz w:val="21"/>
                <w:szCs w:val="21"/>
              </w:rPr>
              <w:lastRenderedPageBreak/>
              <w:t>对外展示和招商引资的平台，为区域经济发展提供源动力</w:t>
            </w:r>
          </w:p>
        </w:tc>
        <w:tc>
          <w:tcPr>
            <w:tcW w:w="78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lastRenderedPageBreak/>
              <w:t>60</w:t>
            </w:r>
          </w:p>
        </w:tc>
        <w:tc>
          <w:tcPr>
            <w:tcW w:w="783"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0</w:t>
            </w:r>
          </w:p>
        </w:tc>
        <w:tc>
          <w:tcPr>
            <w:tcW w:w="582"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100</w:t>
            </w:r>
          </w:p>
        </w:tc>
        <w:tc>
          <w:tcPr>
            <w:tcW w:w="8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6</w:t>
            </w:r>
          </w:p>
        </w:tc>
        <w:tc>
          <w:tcPr>
            <w:tcW w:w="85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166</w:t>
            </w:r>
          </w:p>
        </w:tc>
        <w:tc>
          <w:tcPr>
            <w:tcW w:w="555" w:type="dxa"/>
            <w:vAlign w:val="center"/>
          </w:tcPr>
          <w:p w:rsidR="002E5F6E" w:rsidRDefault="002E5F6E" w:rsidP="00416129">
            <w:pPr>
              <w:pStyle w:val="a7"/>
              <w:spacing w:line="260" w:lineRule="exact"/>
              <w:jc w:val="left"/>
              <w:rPr>
                <w:rFonts w:ascii="仿宋_GB2312" w:eastAsia="仿宋_GB2312"/>
                <w:sz w:val="21"/>
                <w:szCs w:val="21"/>
              </w:rPr>
            </w:pPr>
          </w:p>
        </w:tc>
      </w:tr>
      <w:tr w:rsidR="002E5F6E" w:rsidTr="00DE6067">
        <w:trPr>
          <w:trHeight w:val="2405"/>
        </w:trPr>
        <w:tc>
          <w:tcPr>
            <w:tcW w:w="63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lastRenderedPageBreak/>
              <w:t>4</w:t>
            </w:r>
          </w:p>
        </w:tc>
        <w:tc>
          <w:tcPr>
            <w:tcW w:w="7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示范村</w:t>
            </w:r>
          </w:p>
        </w:tc>
        <w:tc>
          <w:tcPr>
            <w:tcW w:w="163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温江区万春镇先锋村2023年区级乡村振兴考评激励基础设施提升补助资金项目</w:t>
            </w:r>
          </w:p>
        </w:tc>
        <w:tc>
          <w:tcPr>
            <w:tcW w:w="93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温江区万春镇先锋村村民委员会</w:t>
            </w:r>
          </w:p>
        </w:tc>
        <w:tc>
          <w:tcPr>
            <w:tcW w:w="79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先锋村4.8.9.12组</w:t>
            </w:r>
          </w:p>
        </w:tc>
        <w:tc>
          <w:tcPr>
            <w:tcW w:w="10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2023年7月-2023年12月</w:t>
            </w:r>
          </w:p>
        </w:tc>
        <w:tc>
          <w:tcPr>
            <w:tcW w:w="26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对</w:t>
            </w:r>
            <w:r>
              <w:rPr>
                <w:rFonts w:ascii="仿宋_GB2312" w:eastAsia="仿宋_GB2312" w:hint="eastAsia"/>
                <w:color w:val="000000"/>
                <w:sz w:val="21"/>
                <w:szCs w:val="21"/>
              </w:rPr>
              <w:t>原有产业大道（稻香路）路面铺装（沥青路面1169米*6.5米）</w:t>
            </w:r>
          </w:p>
        </w:tc>
        <w:tc>
          <w:tcPr>
            <w:tcW w:w="2040" w:type="dxa"/>
            <w:vAlign w:val="center"/>
          </w:tcPr>
          <w:p w:rsidR="002E5F6E" w:rsidRDefault="002E5F6E" w:rsidP="00416129">
            <w:pPr>
              <w:spacing w:line="260" w:lineRule="exact"/>
              <w:jc w:val="left"/>
              <w:rPr>
                <w:rFonts w:ascii="仿宋_GB2312" w:eastAsia="仿宋_GB2312"/>
                <w:color w:val="000000"/>
                <w:szCs w:val="21"/>
              </w:rPr>
            </w:pPr>
            <w:r>
              <w:rPr>
                <w:rFonts w:ascii="仿宋_GB2312" w:eastAsia="仿宋_GB2312" w:hint="eastAsia"/>
                <w:color w:val="000000"/>
                <w:szCs w:val="21"/>
              </w:rPr>
              <w:t>完善先锋村盆景园休闲旅游产业的基础配套，提高先锋村川派盆景园乡村旅游知名度和旅游接待能力，弥补游客停留时间不长、无消费的“短板”。</w:t>
            </w:r>
          </w:p>
        </w:tc>
        <w:tc>
          <w:tcPr>
            <w:tcW w:w="78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60</w:t>
            </w:r>
          </w:p>
        </w:tc>
        <w:tc>
          <w:tcPr>
            <w:tcW w:w="783"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0</w:t>
            </w:r>
          </w:p>
        </w:tc>
        <w:tc>
          <w:tcPr>
            <w:tcW w:w="582"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100</w:t>
            </w:r>
          </w:p>
        </w:tc>
        <w:tc>
          <w:tcPr>
            <w:tcW w:w="8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17.99</w:t>
            </w:r>
          </w:p>
        </w:tc>
        <w:tc>
          <w:tcPr>
            <w:tcW w:w="85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177.99</w:t>
            </w:r>
          </w:p>
        </w:tc>
        <w:tc>
          <w:tcPr>
            <w:tcW w:w="555" w:type="dxa"/>
            <w:vAlign w:val="center"/>
          </w:tcPr>
          <w:p w:rsidR="002E5F6E" w:rsidRDefault="002E5F6E" w:rsidP="00416129">
            <w:pPr>
              <w:pStyle w:val="a7"/>
              <w:spacing w:line="260" w:lineRule="exact"/>
              <w:jc w:val="left"/>
              <w:rPr>
                <w:rFonts w:ascii="仿宋_GB2312" w:eastAsia="仿宋_GB2312"/>
                <w:sz w:val="21"/>
                <w:szCs w:val="21"/>
              </w:rPr>
            </w:pPr>
          </w:p>
        </w:tc>
      </w:tr>
      <w:tr w:rsidR="002E5F6E" w:rsidTr="00DE6067">
        <w:trPr>
          <w:trHeight w:val="510"/>
        </w:trPr>
        <w:tc>
          <w:tcPr>
            <w:tcW w:w="63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5</w:t>
            </w:r>
          </w:p>
        </w:tc>
        <w:tc>
          <w:tcPr>
            <w:tcW w:w="7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示范村（社区）</w:t>
            </w:r>
          </w:p>
        </w:tc>
        <w:tc>
          <w:tcPr>
            <w:tcW w:w="163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温江区寿安镇汪家湾社区2023年区级财政乡村振兴考评激励基础设施提升补助资金项目</w:t>
            </w:r>
          </w:p>
        </w:tc>
        <w:tc>
          <w:tcPr>
            <w:tcW w:w="93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温江区寿安镇汪家湾社区居民委员会</w:t>
            </w:r>
          </w:p>
        </w:tc>
        <w:tc>
          <w:tcPr>
            <w:tcW w:w="79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北林绿道汪家湾段面（汪家湾社区1组）</w:t>
            </w:r>
          </w:p>
        </w:tc>
        <w:tc>
          <w:tcPr>
            <w:tcW w:w="10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sz w:val="21"/>
                <w:szCs w:val="21"/>
              </w:rPr>
              <w:t>2023年</w:t>
            </w:r>
            <w:r>
              <w:rPr>
                <w:rFonts w:ascii="仿宋_GB2312" w:eastAsia="仿宋_GB2312" w:hint="eastAsia"/>
                <w:sz w:val="21"/>
                <w:szCs w:val="21"/>
              </w:rPr>
              <w:t>6</w:t>
            </w:r>
            <w:r>
              <w:rPr>
                <w:rFonts w:ascii="仿宋_GB2312" w:eastAsia="仿宋_GB2312"/>
                <w:sz w:val="21"/>
                <w:szCs w:val="21"/>
              </w:rPr>
              <w:t>月-12月</w:t>
            </w:r>
          </w:p>
        </w:tc>
        <w:tc>
          <w:tcPr>
            <w:tcW w:w="26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1、铺设青石</w:t>
            </w:r>
            <w:proofErr w:type="gramStart"/>
            <w:r>
              <w:rPr>
                <w:rFonts w:ascii="仿宋_GB2312" w:eastAsia="仿宋_GB2312" w:hint="eastAsia"/>
                <w:sz w:val="21"/>
                <w:szCs w:val="21"/>
              </w:rPr>
              <w:t>板步梯约</w:t>
            </w:r>
            <w:proofErr w:type="gramEnd"/>
            <w:r>
              <w:rPr>
                <w:rFonts w:ascii="仿宋_GB2312" w:eastAsia="仿宋_GB2312" w:hint="eastAsia"/>
                <w:sz w:val="21"/>
                <w:szCs w:val="21"/>
              </w:rPr>
              <w:t>700米；</w:t>
            </w:r>
          </w:p>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2、新建休息观景亭1个(约20㎡)。</w:t>
            </w:r>
          </w:p>
        </w:tc>
        <w:tc>
          <w:tcPr>
            <w:tcW w:w="2040" w:type="dxa"/>
            <w:vAlign w:val="center"/>
          </w:tcPr>
          <w:p w:rsidR="002E5F6E" w:rsidRDefault="002E5F6E" w:rsidP="00416129">
            <w:pPr>
              <w:spacing w:line="260" w:lineRule="exact"/>
              <w:jc w:val="left"/>
              <w:rPr>
                <w:rFonts w:ascii="仿宋_GB2312" w:eastAsia="仿宋_GB2312"/>
                <w:color w:val="000000"/>
                <w:szCs w:val="21"/>
              </w:rPr>
            </w:pPr>
            <w:r>
              <w:rPr>
                <w:rFonts w:ascii="仿宋_GB2312" w:eastAsia="仿宋_GB2312" w:hint="eastAsia"/>
                <w:color w:val="000000"/>
                <w:szCs w:val="21"/>
              </w:rPr>
              <w:t>项目建成后，在带动社区集体经济壮大的同时，为返乡人才提供新的发展机遇，为农户创造就业机会，预计每年带来30-40万元/年的劳动收益及其他收益。</w:t>
            </w:r>
          </w:p>
        </w:tc>
        <w:tc>
          <w:tcPr>
            <w:tcW w:w="78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0</w:t>
            </w:r>
          </w:p>
        </w:tc>
        <w:tc>
          <w:tcPr>
            <w:tcW w:w="783"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50</w:t>
            </w:r>
          </w:p>
        </w:tc>
        <w:tc>
          <w:tcPr>
            <w:tcW w:w="582"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0</w:t>
            </w:r>
          </w:p>
        </w:tc>
        <w:tc>
          <w:tcPr>
            <w:tcW w:w="84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5.5</w:t>
            </w:r>
          </w:p>
        </w:tc>
        <w:tc>
          <w:tcPr>
            <w:tcW w:w="855"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55.5</w:t>
            </w:r>
          </w:p>
        </w:tc>
        <w:tc>
          <w:tcPr>
            <w:tcW w:w="555"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r>
      <w:tr w:rsidR="002E5F6E" w:rsidTr="00DE6067">
        <w:trPr>
          <w:trHeight w:val="519"/>
        </w:trPr>
        <w:tc>
          <w:tcPr>
            <w:tcW w:w="630"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r>
              <w:rPr>
                <w:rFonts w:ascii="仿宋_GB2312" w:eastAsia="仿宋_GB2312" w:hint="eastAsia"/>
                <w:sz w:val="24"/>
                <w:szCs w:val="24"/>
              </w:rPr>
              <w:t>6</w:t>
            </w:r>
          </w:p>
        </w:tc>
        <w:tc>
          <w:tcPr>
            <w:tcW w:w="720" w:type="dxa"/>
            <w:vAlign w:val="center"/>
          </w:tcPr>
          <w:p w:rsidR="002E5F6E" w:rsidRDefault="002E5F6E" w:rsidP="00416129">
            <w:pPr>
              <w:pStyle w:val="a7"/>
              <w:adjustRightInd w:val="0"/>
              <w:snapToGrid w:val="0"/>
              <w:spacing w:line="260" w:lineRule="exact"/>
              <w:jc w:val="center"/>
              <w:rPr>
                <w:rFonts w:ascii="仿宋_GB2312" w:eastAsia="仿宋_GB2312"/>
                <w:sz w:val="21"/>
                <w:szCs w:val="21"/>
              </w:rPr>
            </w:pPr>
            <w:r>
              <w:rPr>
                <w:rFonts w:ascii="仿宋_GB2312" w:eastAsia="仿宋_GB2312" w:hint="eastAsia"/>
                <w:sz w:val="21"/>
                <w:szCs w:val="21"/>
              </w:rPr>
              <w:t>示范村（社区）</w:t>
            </w:r>
          </w:p>
        </w:tc>
        <w:tc>
          <w:tcPr>
            <w:tcW w:w="163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温江区寿安镇团结桥社区2023年区级财政乡村振兴考评激励基础设施提升补助资金项目</w:t>
            </w:r>
          </w:p>
        </w:tc>
        <w:tc>
          <w:tcPr>
            <w:tcW w:w="93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温江区寿安镇团结桥社区居民委员会</w:t>
            </w:r>
          </w:p>
        </w:tc>
        <w:tc>
          <w:tcPr>
            <w:tcW w:w="79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寿安镇团结桥社区7组</w:t>
            </w:r>
          </w:p>
        </w:tc>
        <w:tc>
          <w:tcPr>
            <w:tcW w:w="102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2023年6月-12月</w:t>
            </w:r>
          </w:p>
        </w:tc>
        <w:tc>
          <w:tcPr>
            <w:tcW w:w="26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1.道路提升：对原长约345米，宽4.5米的道路铺垫0.2米连砂石后铺设6cm厚沥青路面。2.道路堡坎：对道路两旁约650m路边，用标准砖砌堡坎，规格为宽0.3m，高0.5m，最上层用宽0.25m，高0.2m路肩保边。</w:t>
            </w:r>
          </w:p>
        </w:tc>
        <w:tc>
          <w:tcPr>
            <w:tcW w:w="2040" w:type="dxa"/>
            <w:vAlign w:val="center"/>
          </w:tcPr>
          <w:p w:rsidR="002E5F6E" w:rsidRDefault="002E5F6E" w:rsidP="00416129">
            <w:pPr>
              <w:spacing w:line="260" w:lineRule="exact"/>
              <w:jc w:val="left"/>
              <w:rPr>
                <w:rFonts w:ascii="仿宋_GB2312" w:eastAsia="仿宋_GB2312"/>
                <w:color w:val="000000"/>
                <w:szCs w:val="21"/>
              </w:rPr>
            </w:pPr>
            <w:r>
              <w:rPr>
                <w:rFonts w:ascii="仿宋_GB2312" w:eastAsia="仿宋_GB2312" w:hint="eastAsia"/>
                <w:color w:val="000000"/>
                <w:szCs w:val="21"/>
              </w:rPr>
              <w:t>项目实施后，改善辖区路网,吸引投资,发展乡村产业和乡村旅游,带动村民致富就业,预计带来10-20万元/年的花木销售收益及其他收益。</w:t>
            </w:r>
          </w:p>
        </w:tc>
        <w:tc>
          <w:tcPr>
            <w:tcW w:w="78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0</w:t>
            </w:r>
          </w:p>
        </w:tc>
        <w:tc>
          <w:tcPr>
            <w:tcW w:w="783"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50</w:t>
            </w:r>
          </w:p>
        </w:tc>
        <w:tc>
          <w:tcPr>
            <w:tcW w:w="582"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0</w:t>
            </w:r>
          </w:p>
        </w:tc>
        <w:tc>
          <w:tcPr>
            <w:tcW w:w="84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11</w:t>
            </w:r>
          </w:p>
        </w:tc>
        <w:tc>
          <w:tcPr>
            <w:tcW w:w="855"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61</w:t>
            </w:r>
          </w:p>
        </w:tc>
        <w:tc>
          <w:tcPr>
            <w:tcW w:w="555" w:type="dxa"/>
            <w:vAlign w:val="center"/>
          </w:tcPr>
          <w:p w:rsidR="002E5F6E" w:rsidRDefault="002E5F6E" w:rsidP="00416129">
            <w:pPr>
              <w:pStyle w:val="a7"/>
              <w:adjustRightInd w:val="0"/>
              <w:snapToGrid w:val="0"/>
              <w:spacing w:line="260" w:lineRule="exact"/>
              <w:jc w:val="center"/>
              <w:rPr>
                <w:rFonts w:ascii="仿宋_GB2312" w:eastAsia="仿宋_GB2312"/>
                <w:sz w:val="24"/>
                <w:szCs w:val="24"/>
              </w:rPr>
            </w:pPr>
          </w:p>
        </w:tc>
      </w:tr>
      <w:tr w:rsidR="002E5F6E" w:rsidTr="00DE6067">
        <w:trPr>
          <w:trHeight w:val="392"/>
        </w:trPr>
        <w:tc>
          <w:tcPr>
            <w:tcW w:w="10410" w:type="dxa"/>
            <w:gridSpan w:val="8"/>
            <w:vAlign w:val="center"/>
          </w:tcPr>
          <w:p w:rsidR="002E5F6E" w:rsidRDefault="002E5F6E" w:rsidP="00416129">
            <w:pPr>
              <w:pStyle w:val="a7"/>
              <w:spacing w:line="260" w:lineRule="exact"/>
              <w:jc w:val="center"/>
              <w:rPr>
                <w:rFonts w:ascii="仿宋_GB2312" w:eastAsia="仿宋_GB2312"/>
                <w:sz w:val="21"/>
                <w:szCs w:val="21"/>
              </w:rPr>
            </w:pPr>
            <w:r>
              <w:rPr>
                <w:rFonts w:ascii="仿宋_GB2312" w:eastAsia="仿宋_GB2312" w:hint="eastAsia"/>
                <w:sz w:val="21"/>
                <w:szCs w:val="21"/>
              </w:rPr>
              <w:t xml:space="preserve">合 </w:t>
            </w:r>
            <w:r>
              <w:rPr>
                <w:rFonts w:ascii="仿宋_GB2312" w:eastAsia="仿宋_GB2312"/>
                <w:sz w:val="21"/>
                <w:szCs w:val="21"/>
              </w:rPr>
              <w:t xml:space="preserve">    </w:t>
            </w:r>
            <w:r>
              <w:rPr>
                <w:rFonts w:ascii="仿宋_GB2312" w:eastAsia="仿宋_GB2312" w:hint="eastAsia"/>
                <w:sz w:val="21"/>
                <w:szCs w:val="21"/>
              </w:rPr>
              <w:t>计</w:t>
            </w:r>
          </w:p>
        </w:tc>
        <w:tc>
          <w:tcPr>
            <w:tcW w:w="780" w:type="dxa"/>
            <w:vAlign w:val="center"/>
          </w:tcPr>
          <w:p w:rsidR="002E5F6E" w:rsidRDefault="002E5F6E" w:rsidP="00416129">
            <w:pPr>
              <w:pStyle w:val="a7"/>
              <w:spacing w:line="260" w:lineRule="exact"/>
              <w:jc w:val="left"/>
              <w:rPr>
                <w:rFonts w:ascii="仿宋_GB2312" w:eastAsia="仿宋_GB2312"/>
                <w:sz w:val="21"/>
                <w:szCs w:val="21"/>
              </w:rPr>
            </w:pPr>
            <w:r>
              <w:rPr>
                <w:rFonts w:ascii="仿宋_GB2312" w:eastAsia="仿宋_GB2312" w:hint="eastAsia"/>
                <w:sz w:val="21"/>
                <w:szCs w:val="21"/>
              </w:rPr>
              <w:t>120</w:t>
            </w:r>
          </w:p>
        </w:tc>
        <w:tc>
          <w:tcPr>
            <w:tcW w:w="783" w:type="dxa"/>
            <w:vAlign w:val="center"/>
          </w:tcPr>
          <w:p w:rsidR="002E5F6E" w:rsidRDefault="002E5F6E" w:rsidP="00416129">
            <w:pPr>
              <w:spacing w:line="260" w:lineRule="exact"/>
              <w:jc w:val="left"/>
              <w:rPr>
                <w:rFonts w:ascii="仿宋_GB2312" w:eastAsia="仿宋_GB2312"/>
                <w:szCs w:val="21"/>
              </w:rPr>
            </w:pPr>
            <w:r>
              <w:rPr>
                <w:rFonts w:ascii="仿宋_GB2312" w:eastAsia="仿宋_GB2312" w:hint="eastAsia"/>
                <w:szCs w:val="21"/>
              </w:rPr>
              <w:t>200</w:t>
            </w:r>
          </w:p>
        </w:tc>
        <w:tc>
          <w:tcPr>
            <w:tcW w:w="582" w:type="dxa"/>
            <w:vAlign w:val="center"/>
          </w:tcPr>
          <w:p w:rsidR="002E5F6E" w:rsidRDefault="002E5F6E" w:rsidP="00416129">
            <w:pPr>
              <w:spacing w:line="260" w:lineRule="exact"/>
              <w:jc w:val="left"/>
              <w:rPr>
                <w:rFonts w:ascii="仿宋_GB2312" w:eastAsia="仿宋_GB2312"/>
                <w:szCs w:val="21"/>
              </w:rPr>
            </w:pPr>
            <w:r>
              <w:rPr>
                <w:rFonts w:ascii="仿宋_GB2312" w:eastAsia="仿宋_GB2312" w:hint="eastAsia"/>
                <w:szCs w:val="21"/>
              </w:rPr>
              <w:t>300</w:t>
            </w:r>
          </w:p>
        </w:tc>
        <w:tc>
          <w:tcPr>
            <w:tcW w:w="840" w:type="dxa"/>
            <w:vAlign w:val="center"/>
          </w:tcPr>
          <w:p w:rsidR="002E5F6E" w:rsidRDefault="002E5F6E" w:rsidP="00416129">
            <w:pPr>
              <w:spacing w:line="260" w:lineRule="exact"/>
              <w:jc w:val="left"/>
              <w:rPr>
                <w:rFonts w:ascii="仿宋_GB2312" w:eastAsia="仿宋_GB2312"/>
                <w:szCs w:val="21"/>
              </w:rPr>
            </w:pPr>
            <w:r>
              <w:rPr>
                <w:rFonts w:ascii="仿宋_GB2312" w:eastAsia="仿宋_GB2312" w:hint="eastAsia"/>
                <w:szCs w:val="21"/>
              </w:rPr>
              <w:t>46.19</w:t>
            </w:r>
          </w:p>
        </w:tc>
        <w:tc>
          <w:tcPr>
            <w:tcW w:w="855" w:type="dxa"/>
            <w:vAlign w:val="center"/>
          </w:tcPr>
          <w:p w:rsidR="002E5F6E" w:rsidRDefault="002E5F6E" w:rsidP="00416129">
            <w:pPr>
              <w:spacing w:line="260" w:lineRule="exact"/>
              <w:jc w:val="left"/>
              <w:rPr>
                <w:rFonts w:ascii="仿宋_GB2312" w:eastAsia="仿宋_GB2312"/>
                <w:szCs w:val="21"/>
              </w:rPr>
            </w:pPr>
            <w:r>
              <w:rPr>
                <w:rFonts w:ascii="仿宋_GB2312" w:eastAsia="仿宋_GB2312" w:hint="eastAsia"/>
                <w:szCs w:val="21"/>
              </w:rPr>
              <w:t>666.19</w:t>
            </w:r>
          </w:p>
        </w:tc>
        <w:tc>
          <w:tcPr>
            <w:tcW w:w="555" w:type="dxa"/>
            <w:vAlign w:val="center"/>
          </w:tcPr>
          <w:p w:rsidR="002E5F6E" w:rsidRDefault="002E5F6E" w:rsidP="00416129">
            <w:pPr>
              <w:spacing w:line="260" w:lineRule="exact"/>
              <w:jc w:val="left"/>
              <w:rPr>
                <w:rFonts w:ascii="仿宋_GB2312" w:eastAsia="仿宋_GB2312"/>
                <w:szCs w:val="21"/>
              </w:rPr>
            </w:pPr>
          </w:p>
        </w:tc>
      </w:tr>
      <w:tr w:rsidR="002E5F6E" w:rsidTr="00DE6067">
        <w:trPr>
          <w:trHeight w:val="380"/>
        </w:trPr>
        <w:tc>
          <w:tcPr>
            <w:tcW w:w="10410" w:type="dxa"/>
            <w:gridSpan w:val="8"/>
            <w:vAlign w:val="center"/>
          </w:tcPr>
          <w:p w:rsidR="002E5F6E" w:rsidRDefault="002E5F6E" w:rsidP="00416129">
            <w:pPr>
              <w:pStyle w:val="a7"/>
              <w:adjustRightInd w:val="0"/>
              <w:snapToGrid w:val="0"/>
              <w:spacing w:line="260" w:lineRule="exact"/>
              <w:rPr>
                <w:rFonts w:ascii="仿宋_GB2312" w:eastAsia="仿宋_GB2312"/>
                <w:sz w:val="24"/>
                <w:szCs w:val="24"/>
              </w:rPr>
            </w:pPr>
            <w:r>
              <w:rPr>
                <w:rFonts w:ascii="仿宋_GB2312" w:eastAsia="仿宋_GB2312" w:hint="eastAsia"/>
                <w:sz w:val="24"/>
                <w:szCs w:val="24"/>
              </w:rPr>
              <w:t>填表人：</w:t>
            </w:r>
            <w:proofErr w:type="gramStart"/>
            <w:r>
              <w:rPr>
                <w:rFonts w:ascii="仿宋_GB2312" w:eastAsia="仿宋_GB2312" w:hint="eastAsia"/>
                <w:sz w:val="24"/>
                <w:szCs w:val="24"/>
              </w:rPr>
              <w:t>申治琼</w:t>
            </w:r>
            <w:proofErr w:type="gramEnd"/>
            <w:r>
              <w:rPr>
                <w:rFonts w:ascii="仿宋_GB2312" w:eastAsia="仿宋_GB2312" w:hint="eastAsia"/>
                <w:sz w:val="24"/>
                <w:szCs w:val="24"/>
              </w:rPr>
              <w:t xml:space="preserve"> </w:t>
            </w:r>
          </w:p>
        </w:tc>
        <w:tc>
          <w:tcPr>
            <w:tcW w:w="4395" w:type="dxa"/>
            <w:gridSpan w:val="6"/>
            <w:vAlign w:val="center"/>
          </w:tcPr>
          <w:p w:rsidR="002E5F6E" w:rsidRDefault="002E5F6E" w:rsidP="00416129">
            <w:pPr>
              <w:pStyle w:val="a7"/>
              <w:adjustRightInd w:val="0"/>
              <w:snapToGrid w:val="0"/>
              <w:spacing w:line="260" w:lineRule="exact"/>
              <w:rPr>
                <w:rFonts w:ascii="仿宋_GB2312" w:eastAsia="仿宋_GB2312"/>
                <w:sz w:val="24"/>
                <w:szCs w:val="24"/>
              </w:rPr>
            </w:pPr>
            <w:r>
              <w:rPr>
                <w:rFonts w:ascii="仿宋_GB2312" w:eastAsia="仿宋_GB2312" w:hint="eastAsia"/>
                <w:sz w:val="24"/>
                <w:szCs w:val="24"/>
              </w:rPr>
              <w:t>联系电话：82627323</w:t>
            </w:r>
          </w:p>
        </w:tc>
      </w:tr>
      <w:tr w:rsidR="002E5F6E" w:rsidTr="00DE6067">
        <w:trPr>
          <w:trHeight w:val="510"/>
        </w:trPr>
        <w:tc>
          <w:tcPr>
            <w:tcW w:w="14805" w:type="dxa"/>
            <w:gridSpan w:val="14"/>
            <w:vAlign w:val="center"/>
          </w:tcPr>
          <w:p w:rsidR="002E5F6E" w:rsidRDefault="002E5F6E" w:rsidP="00416129">
            <w:pPr>
              <w:pStyle w:val="a7"/>
              <w:adjustRightInd w:val="0"/>
              <w:snapToGrid w:val="0"/>
              <w:spacing w:line="260" w:lineRule="exact"/>
              <w:rPr>
                <w:rFonts w:ascii="仿宋_GB2312" w:eastAsia="仿宋_GB2312"/>
                <w:sz w:val="24"/>
                <w:szCs w:val="24"/>
              </w:rPr>
            </w:pPr>
            <w:r>
              <w:rPr>
                <w:rFonts w:ascii="仿宋_GB2312" w:eastAsia="仿宋_GB2312" w:hint="eastAsia"/>
                <w:sz w:val="24"/>
                <w:szCs w:val="24"/>
              </w:rPr>
              <w:t>注：先进镇原则上为</w:t>
            </w:r>
            <w:r>
              <w:rPr>
                <w:rFonts w:ascii="仿宋_GB2312" w:eastAsia="仿宋_GB2312"/>
                <w:sz w:val="24"/>
                <w:szCs w:val="24"/>
              </w:rPr>
              <w:t>1</w:t>
            </w:r>
            <w:r>
              <w:rPr>
                <w:rFonts w:ascii="仿宋_GB2312" w:eastAsia="仿宋_GB2312" w:hint="eastAsia"/>
                <w:sz w:val="24"/>
                <w:szCs w:val="24"/>
              </w:rPr>
              <w:t>个项目；示范村（社区）只能为</w:t>
            </w:r>
            <w:r>
              <w:rPr>
                <w:rFonts w:ascii="仿宋_GB2312" w:eastAsia="仿宋_GB2312"/>
                <w:sz w:val="24"/>
                <w:szCs w:val="24"/>
              </w:rPr>
              <w:t>1</w:t>
            </w:r>
            <w:r>
              <w:rPr>
                <w:rFonts w:ascii="仿宋_GB2312" w:eastAsia="仿宋_GB2312" w:hint="eastAsia"/>
                <w:sz w:val="24"/>
                <w:szCs w:val="24"/>
              </w:rPr>
              <w:t>个项目。</w:t>
            </w:r>
          </w:p>
        </w:tc>
      </w:tr>
    </w:tbl>
    <w:p w:rsidR="00367D6D" w:rsidRPr="002E5F6E" w:rsidRDefault="00367D6D" w:rsidP="00367D6D">
      <w:bookmarkStart w:id="0" w:name="_GoBack"/>
      <w:bookmarkEnd w:id="0"/>
    </w:p>
    <w:sectPr w:rsidR="00367D6D" w:rsidRPr="002E5F6E" w:rsidSect="002E5F6E">
      <w:footerReference w:type="even" r:id="rId6"/>
      <w:footerReference w:type="default" r:id="rId7"/>
      <w:pgSz w:w="16838" w:h="11906" w:orient="landscape" w:code="9"/>
      <w:pgMar w:top="1276" w:right="2098" w:bottom="1474" w:left="1985" w:header="851" w:footer="992" w:gutter="0"/>
      <w:pgNumType w:fmt="numberInDash" w:start="1"/>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79" w:rsidRDefault="00585F79" w:rsidP="00C23A1B">
      <w:r>
        <w:separator/>
      </w:r>
    </w:p>
  </w:endnote>
  <w:endnote w:type="continuationSeparator" w:id="0">
    <w:p w:rsidR="00585F79" w:rsidRDefault="00585F79" w:rsidP="00C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301532"/>
      <w:docPartObj>
        <w:docPartGallery w:val="Page Numbers (Bottom of Page)"/>
        <w:docPartUnique/>
      </w:docPartObj>
    </w:sdtPr>
    <w:sdtEndPr>
      <w:rPr>
        <w:sz w:val="32"/>
      </w:rPr>
    </w:sdtEndPr>
    <w:sdtContent>
      <w:p w:rsidR="00C23A1B" w:rsidRPr="00C23A1B" w:rsidRDefault="000348D3" w:rsidP="00C23A1B">
        <w:pPr>
          <w:pStyle w:val="a5"/>
          <w:rPr>
            <w:sz w:val="32"/>
          </w:rPr>
        </w:pPr>
        <w:r w:rsidRPr="00367D6D">
          <w:rPr>
            <w:rFonts w:ascii="方正仿宋简体" w:hint="eastAsia"/>
            <w:sz w:val="32"/>
          </w:rPr>
          <w:fldChar w:fldCharType="begin"/>
        </w:r>
        <w:r w:rsidR="00C23A1B" w:rsidRPr="00367D6D">
          <w:rPr>
            <w:rFonts w:ascii="方正仿宋简体" w:hint="eastAsia"/>
            <w:sz w:val="32"/>
          </w:rPr>
          <w:instrText>PAGE   \* MERGEFORMAT</w:instrText>
        </w:r>
        <w:r w:rsidRPr="00367D6D">
          <w:rPr>
            <w:rFonts w:ascii="方正仿宋简体" w:hint="eastAsia"/>
            <w:sz w:val="32"/>
          </w:rPr>
          <w:fldChar w:fldCharType="separate"/>
        </w:r>
        <w:r w:rsidR="00367D6D" w:rsidRPr="00367D6D">
          <w:rPr>
            <w:rFonts w:ascii="方正仿宋简体"/>
            <w:noProof/>
            <w:sz w:val="32"/>
            <w:lang w:val="zh-CN"/>
          </w:rPr>
          <w:t>-</w:t>
        </w:r>
        <w:r w:rsidR="00367D6D">
          <w:rPr>
            <w:rFonts w:ascii="方正仿宋简体"/>
            <w:noProof/>
            <w:sz w:val="32"/>
          </w:rPr>
          <w:t xml:space="preserve"> 2 -</w:t>
        </w:r>
        <w:r w:rsidRPr="00367D6D">
          <w:rPr>
            <w:rFonts w:ascii="方正仿宋简体" w:hint="eastAsia"/>
            <w:sz w:val="32"/>
          </w:rPr>
          <w:fldChar w:fldCharType="end"/>
        </w:r>
      </w:p>
    </w:sdtContent>
  </w:sdt>
  <w:p w:rsidR="00C23A1B" w:rsidRDefault="00C23A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方正仿宋简体" w:hint="eastAsia"/>
      </w:rPr>
      <w:id w:val="-54163373"/>
      <w:docPartObj>
        <w:docPartGallery w:val="Page Numbers (Bottom of Page)"/>
        <w:docPartUnique/>
      </w:docPartObj>
    </w:sdtPr>
    <w:sdtEndPr>
      <w:rPr>
        <w:sz w:val="32"/>
      </w:rPr>
    </w:sdtEndPr>
    <w:sdtContent>
      <w:p w:rsidR="00C23A1B" w:rsidRPr="00367D6D" w:rsidRDefault="000348D3">
        <w:pPr>
          <w:pStyle w:val="a5"/>
          <w:jc w:val="right"/>
          <w:rPr>
            <w:rFonts w:ascii="方正仿宋简体"/>
            <w:sz w:val="32"/>
          </w:rPr>
        </w:pPr>
        <w:r w:rsidRPr="00367D6D">
          <w:rPr>
            <w:rFonts w:ascii="方正仿宋简体" w:hint="eastAsia"/>
            <w:sz w:val="32"/>
          </w:rPr>
          <w:fldChar w:fldCharType="begin"/>
        </w:r>
        <w:r w:rsidR="00C23A1B" w:rsidRPr="00367D6D">
          <w:rPr>
            <w:rFonts w:ascii="方正仿宋简体" w:hint="eastAsia"/>
            <w:sz w:val="32"/>
          </w:rPr>
          <w:instrText>PAGE   \* MERGEFORMAT</w:instrText>
        </w:r>
        <w:r w:rsidRPr="00367D6D">
          <w:rPr>
            <w:rFonts w:ascii="方正仿宋简体" w:hint="eastAsia"/>
            <w:sz w:val="32"/>
          </w:rPr>
          <w:fldChar w:fldCharType="separate"/>
        </w:r>
        <w:r w:rsidR="00B32609" w:rsidRPr="00B32609">
          <w:rPr>
            <w:rFonts w:ascii="方正仿宋简体"/>
            <w:noProof/>
            <w:sz w:val="32"/>
            <w:szCs w:val="32"/>
          </w:rPr>
          <w:t>- 1 -</w:t>
        </w:r>
        <w:r w:rsidRPr="00367D6D">
          <w:rPr>
            <w:rFonts w:ascii="方正仿宋简体" w:hint="eastAsia"/>
            <w:sz w:val="32"/>
          </w:rPr>
          <w:fldChar w:fldCharType="end"/>
        </w:r>
      </w:p>
    </w:sdtContent>
  </w:sdt>
  <w:p w:rsidR="00C23A1B" w:rsidRDefault="00C23A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79" w:rsidRDefault="00585F79" w:rsidP="00C23A1B">
      <w:r>
        <w:separator/>
      </w:r>
    </w:p>
  </w:footnote>
  <w:footnote w:type="continuationSeparator" w:id="0">
    <w:p w:rsidR="00585F79" w:rsidRDefault="00585F79" w:rsidP="00C2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6E"/>
    <w:rsid w:val="000348D3"/>
    <w:rsid w:val="001323A4"/>
    <w:rsid w:val="00206D93"/>
    <w:rsid w:val="002E5F6E"/>
    <w:rsid w:val="00367D6D"/>
    <w:rsid w:val="00416129"/>
    <w:rsid w:val="00494F2C"/>
    <w:rsid w:val="00585F79"/>
    <w:rsid w:val="00604677"/>
    <w:rsid w:val="008B581A"/>
    <w:rsid w:val="0091606B"/>
    <w:rsid w:val="00AF1130"/>
    <w:rsid w:val="00B32609"/>
    <w:rsid w:val="00C23A1B"/>
    <w:rsid w:val="00CD6531"/>
    <w:rsid w:val="00E7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92142A-49D3-4543-B4A8-E8ED62F8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F6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A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3A1B"/>
    <w:rPr>
      <w:rFonts w:eastAsia="方正仿宋简体"/>
      <w:sz w:val="18"/>
      <w:szCs w:val="18"/>
    </w:rPr>
  </w:style>
  <w:style w:type="paragraph" w:styleId="a5">
    <w:name w:val="footer"/>
    <w:basedOn w:val="a"/>
    <w:link w:val="a6"/>
    <w:uiPriority w:val="99"/>
    <w:unhideWhenUsed/>
    <w:rsid w:val="00C23A1B"/>
    <w:pPr>
      <w:tabs>
        <w:tab w:val="center" w:pos="4153"/>
        <w:tab w:val="right" w:pos="8306"/>
      </w:tabs>
      <w:snapToGrid w:val="0"/>
      <w:jc w:val="left"/>
    </w:pPr>
    <w:rPr>
      <w:sz w:val="18"/>
      <w:szCs w:val="18"/>
    </w:rPr>
  </w:style>
  <w:style w:type="character" w:customStyle="1" w:styleId="a6">
    <w:name w:val="页脚 字符"/>
    <w:basedOn w:val="a0"/>
    <w:link w:val="a5"/>
    <w:uiPriority w:val="99"/>
    <w:rsid w:val="00C23A1B"/>
    <w:rPr>
      <w:rFonts w:eastAsia="方正仿宋简体"/>
      <w:sz w:val="18"/>
      <w:szCs w:val="18"/>
    </w:rPr>
  </w:style>
  <w:style w:type="paragraph" w:styleId="a7">
    <w:name w:val="Body Text"/>
    <w:basedOn w:val="a"/>
    <w:next w:val="a"/>
    <w:link w:val="a8"/>
    <w:qFormat/>
    <w:rsid w:val="002E5F6E"/>
    <w:rPr>
      <w:rFonts w:eastAsia="方正仿宋简体"/>
      <w:sz w:val="32"/>
      <w:szCs w:val="32"/>
    </w:rPr>
  </w:style>
  <w:style w:type="character" w:customStyle="1" w:styleId="a8">
    <w:name w:val="正文文本 字符"/>
    <w:basedOn w:val="a0"/>
    <w:link w:val="a7"/>
    <w:qFormat/>
    <w:rsid w:val="002E5F6E"/>
    <w:rPr>
      <w:rFonts w:ascii="Calibri" w:eastAsia="方正仿宋简体" w:hAnsi="Calibr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2023-06-28T01:20:00Z</dcterms:created>
  <dcterms:modified xsi:type="dcterms:W3CDTF">2023-06-28T01:22:00Z</dcterms:modified>
</cp:coreProperties>
</file>