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ascii="Times New Roman" w:hAnsi="Times New Roman" w:eastAsia="方正黑体_GBK" w:cs="Times New Roman"/>
          <w:color w:val="000000"/>
          <w:sz w:val="32"/>
          <w:szCs w:val="32"/>
        </w:rPr>
        <w:t>附件3</w:t>
      </w:r>
    </w:p>
    <w:p>
      <w:pPr>
        <w:spacing w:line="700" w:lineRule="exact"/>
        <w:jc w:val="center"/>
        <w:rPr>
          <w:rFonts w:ascii="Times New Roman" w:hAnsi="Times New Roman" w:eastAsia="方正黑体_GBK" w:cs="Times New Roman"/>
          <w:color w:val="000000"/>
          <w:sz w:val="32"/>
          <w:szCs w:val="32"/>
        </w:rPr>
      </w:pPr>
    </w:p>
    <w:p>
      <w:pPr>
        <w:spacing w:line="700" w:lineRule="exact"/>
        <w:jc w:val="center"/>
        <w:rPr>
          <w:rFonts w:ascii="Times New Roman" w:hAnsi="Times New Roman" w:eastAsia="方正小标宋_GBK" w:cs="Times New Roman"/>
          <w:sz w:val="44"/>
          <w:szCs w:val="32"/>
        </w:rPr>
      </w:pPr>
      <w:bookmarkStart w:id="0" w:name="_GoBack"/>
      <w:r>
        <w:rPr>
          <w:rFonts w:ascii="Times New Roman" w:hAnsi="Times New Roman" w:eastAsia="方正小标宋_GBK" w:cs="Times New Roman"/>
          <w:sz w:val="44"/>
          <w:szCs w:val="32"/>
        </w:rPr>
        <w:t>202</w:t>
      </w:r>
      <w:r>
        <w:rPr>
          <w:rFonts w:hint="eastAsia" w:ascii="Times New Roman" w:hAnsi="Times New Roman" w:eastAsia="方正小标宋_GBK" w:cs="Times New Roman"/>
          <w:sz w:val="44"/>
          <w:szCs w:val="32"/>
          <w:lang w:val="en-US" w:eastAsia="zh-CN"/>
        </w:rPr>
        <w:t>2</w:t>
      </w:r>
      <w:r>
        <w:rPr>
          <w:rFonts w:ascii="Times New Roman" w:hAnsi="Times New Roman" w:eastAsia="方正小标宋_GBK" w:cs="Times New Roman"/>
          <w:sz w:val="44"/>
          <w:szCs w:val="32"/>
        </w:rPr>
        <w:t>年示范应用场景立项项目名单</w:t>
      </w:r>
    </w:p>
    <w:bookmarkEnd w:id="0"/>
    <w:tbl>
      <w:tblPr>
        <w:tblStyle w:val="3"/>
        <w:tblW w:w="89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868"/>
        <w:gridCol w:w="2873"/>
        <w:gridCol w:w="1309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场景名称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申报单位名称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所属区（市）县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奖励等级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城市公交智慧运营示范应用场景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成都云智天下科技股份有限公司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基于大数据的智慧冷库示范应用场景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成都银犁冷藏物流股份有限公司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青白江区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基于云平台的分布式软件协同开发示范应用场景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成都精灵云科技有限公司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智慧蓉城市域物联感知数字治理示范应用场景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成都城投智慧城市科技有限公司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青羊区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天府通智慧城市数字消费示范应用场景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成都天府通金融服务股份有限公司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基于人工智能的环境治理示范应用场景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四川世纪纵辰实业有限公司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都江堰市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帝欧家居柔性定制及智慧制造示范应用场景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帝欧家居集团股份有限公司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成都东部新区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基于物联网和大数据的加氢站（加气站）远程运维服务示范应用场景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四川金星清洁能源装备股份有限公司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金牛区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基于云数据的高端医疗装备呼出气癌症筛查示范应用场景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成都艾立本科技有限公司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彭州市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面向灌区的智慧量测示范应用场景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成都万江港利科技股份有限公司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青羊区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基于3D Mapping技术的动漫影视裸眼展示示范应用场景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四川旅投漫话世界旅游开发有限责任公司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成华区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开河多场景数字化转型示范应用场景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成都古河云科技有限公司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温江区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智能化产学研生态环保科普实践示范应用场景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成都邓双海诺尔环保发电有限公司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新津区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天地一体现代化智慧工地示范应用场景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四川建设机械（集团）股份有限公司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金牛区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高精度三维人脸识别疫情防控示范应用场景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四川川大智胜软件股份有限公司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武侯区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智慧蓉城便民服务旅发驿站示范应用场景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四川旅发环保科技有限公司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基于人工智能+大数据的智慧医疗示范应用场景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四川骏逸富顿科技有限公司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明珠家具智慧柔性制造示范应用场景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明珠家具股份有限公司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崇州市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双虎家居数字化柔性精益制造示范应用场景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成都市双虎实业有限公司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彭州市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智能无人农场现代农业示范应用场景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成都市天府现代种业园开发建设有限公司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邛崃市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基于物联网的智慧城管示范应用场景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成都小步创想慧联科技有限公司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基于数据驱动的航空航天模拟仿真试验示范应用场景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四川航天中天动力装备有限责任公司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龙泉驿区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基于人工智能的轨道交通AI检测示范应用场景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诺比侃人工智能科技（成都）股份有限公司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青羊区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基于大数据的智慧资产管理示范应用场景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四川新迎顺信息技术股份有限公司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武侯区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“蓉e花木”智慧花木产业综合服务示范应用场景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成都花木交易所有限责任公司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温江区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基于人工智能的城市级路内停车示范应用场景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成都臻识科技发展有限公司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城市综合管廊智慧安全预控示范应用场景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四川中成智控科技有限公司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大邑县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光电显示产业智能化生产示范应用场景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拓米（成都）应用技术研究院有限公司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郫都区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“五良融合”数字农场无人耕作示范应用场景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成都华力源农业开发有限公司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大邑县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基于大数据比价的智慧审计示范应用场景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成都天府新区投资集团有限公司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四川天府新区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基于物联网的气体安全智慧云监控示范应用场景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四川希尔得科技有限公司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双流区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基于地理信息系统的可视化智慧校园示范应用场景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成都市灵奇空间软件有限公司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武侯区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丰科食用菌智慧工厂示范应用场景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成都丰科生物科技有限公司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青白江区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基于大数据的航空智慧出行保障示范应用场景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成都富凯飞机工程服务有限公司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三鱼萌狮智慧互动农商文旅融合示范应用场景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成都市简州新城投资集团有限公司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成都东部新区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医用中心智能供气示范应用场景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成都联帮医疗科技股份有限公司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双流区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新悦定制家具柔性智造示范应用场景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新悦家居科技有限公司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蒲江县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新能源汽车电驱共享测试示范应用场景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四川诚邦浩然测控技术有限公司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龙泉驿区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动物无害化智慧处理服务示范应用场景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成都市科农动物无害化处置有限公司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邛崃市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基于AIOT的智能办公楼宇示范应用场景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成都极企科技有限公司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城市能源服务场站智慧运营示范应用场景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思极星能科技（四川）有限公司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四川天府新区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缤纷魔方智慧新零售示范应用场景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成都缤纷魔方科技有限公司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郫都区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基于新一代信息技术的智慧教育示范应用场景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四川省商投信息技术有限责任公司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青羊区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数字农业生产科创服务示范应用场景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成都都市现代农业产业技术研究院有限公司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温江区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基于数字虚拟技术的内容制作示范应用场景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四川福文思影业有限公司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大邑县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四川省餐饮美食电商新业态示范应用场景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四川优品云商科技有限公司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青羊区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蜂鸟智造智能硬件中试研发服务示范应用场景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成都合盛蜂鸟科技有限公司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郫都区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康邻智慧生活一体化综合服务示范应用场景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成都康邻科技有限公司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新都区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Localand·城厢会客馆示范应用场景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成都成厢文化旅游发展有限公司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青白江区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kODg5ODM0MzYwODIxYzhlYzI3YTBlNDgwNjk3MjIifQ=="/>
  </w:docVars>
  <w:rsids>
    <w:rsidRoot w:val="508D4898"/>
    <w:rsid w:val="508D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2023-03-09T07:45:00Z</dcterms:created>
  <dc:creator>Leesicky</dc:creator>
  <cp:lastModifiedBy>Leesicky</cp:lastModifiedBy>
  <dcterms:modified xsi:type="dcterms:W3CDTF">2023-03-09T07:45:44Z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872A6020E8394F1390C220AF5D45735D</vt:lpwstr>
  </property>
</Properties>
</file>