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ascii="Times New Roman" w:hAnsi="Times New Roman" w:eastAsia="方正黑体_GBK" w:cs="Times New Roman"/>
          <w:sz w:val="32"/>
          <w:szCs w:val="32"/>
        </w:rPr>
      </w:pPr>
      <w:bookmarkStart w:id="0" w:name="_GoBack"/>
      <w:r>
        <w:rPr>
          <w:rFonts w:ascii="Times New Roman" w:hAnsi="Times New Roman" w:eastAsia="方正黑体_GBK" w:cs="Times New Roman"/>
          <w:sz w:val="32"/>
          <w:szCs w:val="32"/>
        </w:rPr>
        <w:t>附件1</w:t>
      </w:r>
    </w:p>
    <w:p>
      <w:pPr>
        <w:spacing w:line="700" w:lineRule="exact"/>
        <w:jc w:val="center"/>
        <w:rPr>
          <w:rFonts w:ascii="Times New Roman" w:hAnsi="Times New Roman" w:eastAsia="方正小标宋_GBK" w:cs="Times New Roman"/>
          <w:sz w:val="44"/>
          <w:szCs w:val="32"/>
        </w:rPr>
      </w:pPr>
    </w:p>
    <w:p>
      <w:pPr>
        <w:spacing w:line="700" w:lineRule="exact"/>
        <w:jc w:val="center"/>
        <w:rPr>
          <w:rFonts w:ascii="Times New Roman" w:hAnsi="Times New Roman" w:eastAsia="方正小标宋_GBK" w:cs="Times New Roman"/>
          <w:sz w:val="44"/>
          <w:szCs w:val="32"/>
        </w:rPr>
      </w:pPr>
      <w:r>
        <w:rPr>
          <w:rFonts w:ascii="Times New Roman" w:hAnsi="Times New Roman" w:eastAsia="方正小标宋_GBK" w:cs="Times New Roman"/>
          <w:sz w:val="44"/>
          <w:szCs w:val="32"/>
        </w:rPr>
        <w:t>202</w:t>
      </w:r>
      <w:r>
        <w:rPr>
          <w:rFonts w:hint="eastAsia" w:ascii="Times New Roman" w:hAnsi="Times New Roman" w:eastAsia="方正小标宋_GBK" w:cs="Times New Roman"/>
          <w:sz w:val="44"/>
          <w:szCs w:val="32"/>
          <w:lang w:val="en-US" w:eastAsia="zh-CN"/>
        </w:rPr>
        <w:t>2</w:t>
      </w:r>
      <w:r>
        <w:rPr>
          <w:rFonts w:ascii="Times New Roman" w:hAnsi="Times New Roman" w:eastAsia="方正小标宋_GBK" w:cs="Times New Roman"/>
          <w:sz w:val="44"/>
          <w:szCs w:val="32"/>
        </w:rPr>
        <w:t>年城市未来场景实验室立项项目名单</w:t>
      </w:r>
    </w:p>
    <w:bookmarkEnd w:id="0"/>
    <w:tbl>
      <w:tblPr>
        <w:tblStyle w:val="5"/>
        <w:tblpPr w:leftFromText="180" w:rightFromText="180" w:vertAnchor="text" w:horzAnchor="page" w:tblpX="2289" w:tblpY="596"/>
        <w:tblOverlap w:val="never"/>
        <w:tblW w:w="75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595"/>
        <w:gridCol w:w="2731"/>
        <w:gridCol w:w="1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实验室名称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申报单位</w:t>
            </w:r>
            <w:r>
              <w:rPr>
                <w:rFonts w:hint="eastAsia" w:eastAsia="方正黑体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区（市）县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空天地融合智慧应急城市未来场景实验室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成都九洲电子信息系统股份有限公司</w:t>
            </w:r>
          </w:p>
        </w:tc>
        <w:tc>
          <w:tcPr>
            <w:tcW w:w="148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</w:t>
            </w:r>
            <w:r>
              <w:rPr>
                <w:rStyle w:val="8"/>
                <w:rFonts w:hint="default" w:ascii="Times New Roman" w:hAnsi="Times New Roman" w:cs="Times New Roman"/>
                <w:lang w:val="en-US" w:eastAsia="zh-CN" w:bidi="ar"/>
              </w:rPr>
              <w:t>AIoT的智慧城运城市未来场景实验室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创意信息技术股份有限公司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青羊区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基于机器视觉的智能制造城市未来场景实验室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成都考拉悠然科技有限公司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氢能碳中和城市未来场景实验室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成都大研科技产业发展有限公司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彭州市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基于人工智能的智慧教学城市未来场景实验室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成都华栖云科技有限公司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智能航空维修城市未来场景实验室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成都航天科工大数据研究院有限公司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四川天府新区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</w:t>
            </w:r>
            <w:r>
              <w:rPr>
                <w:rStyle w:val="8"/>
                <w:rFonts w:hint="default" w:ascii="Times New Roman" w:hAnsi="Times New Roman" w:cs="Times New Roman"/>
                <w:lang w:val="en-US" w:eastAsia="zh-CN" w:bidi="ar"/>
              </w:rPr>
              <w:t>AI质检城市未来场景实验室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成都数之联科技股份有限公司</w:t>
            </w:r>
          </w:p>
        </w:tc>
        <w:tc>
          <w:tcPr>
            <w:tcW w:w="148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武侯区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城市燃气智慧安全云服务城市未来场景实验室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成都安可信电子股份有限公司</w:t>
            </w:r>
          </w:p>
        </w:tc>
        <w:tc>
          <w:tcPr>
            <w:tcW w:w="148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地质灾害智能监测预警与安全防控城市未来场景实验室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济通智能装备股份有限公司</w:t>
            </w:r>
          </w:p>
        </w:tc>
        <w:tc>
          <w:tcPr>
            <w:tcW w:w="148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新津区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基于大数据的</w:t>
            </w:r>
            <w:r>
              <w:rPr>
                <w:rStyle w:val="8"/>
                <w:rFonts w:hint="default" w:ascii="Times New Roman" w:hAnsi="Times New Roman" w:cs="Times New Roman"/>
                <w:lang w:val="en-US" w:eastAsia="zh-CN" w:bidi="ar"/>
              </w:rPr>
              <w:t>IPO服务城市未来场景实验室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成都市资鲸科技有限公司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智慧绿道元宇宙城市未来场景实验室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成都智慧城市信息技术有限公司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武侯区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低空安全态势感知与数据应用城市未来场景实验室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成都汇蓉国科微系统技术有限公司</w:t>
            </w:r>
          </w:p>
        </w:tc>
        <w:tc>
          <w:tcPr>
            <w:tcW w:w="148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四川天府新区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基于卫星</w:t>
            </w:r>
            <w:r>
              <w:rPr>
                <w:rStyle w:val="8"/>
                <w:rFonts w:hint="default" w:ascii="Times New Roman" w:hAnsi="Times New Roman" w:cs="Times New Roman"/>
                <w:lang w:val="en-US" w:eastAsia="zh-CN" w:bidi="ar"/>
              </w:rPr>
              <w:t>“通导遥”的智慧治理城市未来场景实验室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中电科蓉威电子技术有限公司</w:t>
            </w:r>
          </w:p>
        </w:tc>
        <w:tc>
          <w:tcPr>
            <w:tcW w:w="148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金牛区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体外诊断技术应用城市未来场景实验室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四川沃文特生物技术有限公司</w:t>
            </w:r>
          </w:p>
        </w:tc>
        <w:tc>
          <w:tcPr>
            <w:tcW w:w="148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成都高新区</w:t>
            </w:r>
          </w:p>
        </w:tc>
      </w:tr>
    </w:tbl>
    <w:p>
      <w:pPr>
        <w:rPr>
          <w:rFonts w:ascii="Times New Roman" w:hAnsi="Times New Roman" w:cs="Times New Roman"/>
        </w:rPr>
        <w:sectPr>
          <w:pgSz w:w="11906" w:h="16838"/>
          <w:pgMar w:top="1928" w:right="1531" w:bottom="1928" w:left="1531" w:header="851" w:footer="1531" w:gutter="0"/>
          <w:cols w:space="720" w:num="1"/>
          <w:docGrid w:type="linesAndChars" w:linePitch="435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kODg5ODM0MzYwODIxYzhlYzI3YTBlNDgwNjk3MjIifQ=="/>
  </w:docVars>
  <w:rsids>
    <w:rsidRoot w:val="646264E4"/>
    <w:rsid w:val="6462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font0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9">
    <w:name w:val=" Char"/>
    <w:basedOn w:val="1"/>
    <w:uiPriority w:val="0"/>
    <w:pPr>
      <w:spacing w:line="240" w:lineRule="atLeast"/>
      <w:ind w:left="420" w:firstLine="420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2023-03-09T07:44:00Z</dcterms:created>
  <dc:creator>Leesicky</dc:creator>
  <cp:lastModifiedBy>Leesicky</cp:lastModifiedBy>
  <dcterms:modified xsi:type="dcterms:W3CDTF">2023-03-09T07:44:53Z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57577CBEE03346FF89F42909A846AC8E</vt:lpwstr>
  </property>
</Properties>
</file>