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方正仿宋简体" w:cs="方正仿宋简体"/>
          <w:color w:val="auto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eastAsia="zh-CN"/>
        </w:rPr>
        <w:t>附件</w:t>
      </w:r>
      <w:r>
        <w:rPr>
          <w:rFonts w:hint="eastAsia" w:ascii="方正黑体简体" w:hAnsi="方正黑体简体" w:eastAsia="方正黑体简体" w:cs="方正黑体简体"/>
          <w:color w:val="auto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36"/>
          <w:szCs w:val="36"/>
          <w:u w:val="none"/>
          <w:shd w:val="clear" w:fill="FFFFFF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36"/>
          <w:szCs w:val="36"/>
          <w:u w:val="none"/>
          <w:shd w:val="clear" w:fill="FFFFFF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auto"/>
          <w:spacing w:val="0"/>
          <w:sz w:val="36"/>
          <w:szCs w:val="36"/>
          <w:u w:val="none"/>
          <w:shd w:val="clear" w:fill="FFFFFF"/>
        </w:rPr>
        <w:t>年郫都区新经济应用场景示范项目名单</w:t>
      </w:r>
    </w:p>
    <w:bookmarkEnd w:id="0"/>
    <w:tbl>
      <w:tblPr>
        <w:tblStyle w:val="2"/>
        <w:tblW w:w="1365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3852"/>
        <w:gridCol w:w="5205"/>
        <w:gridCol w:w="1815"/>
        <w:gridCol w:w="19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黑体简体" w:hAnsi="方正黑体简体" w:eastAsia="方正黑体简体" w:cs="方正黑体简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5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  <w:t>奖励等次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黑体简体" w:hAnsi="方正黑体简体" w:eastAsia="方正黑体简体" w:cs="方正黑体简体"/>
                <w:i w:val="0"/>
                <w:color w:val="auto"/>
                <w:spacing w:val="28"/>
                <w:kern w:val="0"/>
                <w:sz w:val="28"/>
                <w:szCs w:val="28"/>
                <w:u w:val="none"/>
                <w:lang w:val="en-US" w:eastAsia="zh-CN" w:bidi="ar"/>
              </w:rPr>
              <w:t>拟奖励金额（万元）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四川金星石油化工机械设备有限公司</w:t>
            </w:r>
          </w:p>
        </w:tc>
        <w:tc>
          <w:tcPr>
            <w:tcW w:w="5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基于工业大数据的加气站设备远程运维服务云平台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  <w:t>B档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成都合盛蜂鸟科技有限公司</w:t>
            </w:r>
          </w:p>
        </w:tc>
        <w:tc>
          <w:tcPr>
            <w:tcW w:w="5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蜂鸟智造智能硬件中试研发服务示范应用场景项目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  <w:t>C档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</w:trPr>
        <w:tc>
          <w:tcPr>
            <w:tcW w:w="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四川省丽通食品有限公司</w:t>
            </w:r>
          </w:p>
        </w:tc>
        <w:tc>
          <w:tcPr>
            <w:tcW w:w="5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iCs w:val="0"/>
                <w:color w:val="000000" w:themeColor="text1"/>
                <w:spacing w:val="28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智能制造数字化车间应用场景</w:t>
            </w:r>
          </w:p>
        </w:tc>
        <w:tc>
          <w:tcPr>
            <w:tcW w:w="1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  <w:t>C档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简体" w:cs="Times New Roman"/>
                <w:i w:val="0"/>
                <w:color w:val="auto"/>
                <w:spacing w:val="28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F24C7"/>
    <w:rsid w:val="781F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AONormal"/>
    <w:qFormat/>
    <w:uiPriority w:val="0"/>
    <w:pPr>
      <w:spacing w:line="260" w:lineRule="atLeast"/>
    </w:pPr>
    <w:rPr>
      <w:rFonts w:ascii="Times New Roman" w:hAnsi="Times New Roman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2023-01-30T09:02:00Z</dcterms:created>
  <dc:creator>田沫</dc:creator>
  <cp:lastModifiedBy>田沫</cp:lastModifiedBy>
  <dcterms:modified xsi:type="dcterms:W3CDTF">2023-01-30T09:03:34Z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