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82" w:rsidRDefault="00823A82" w:rsidP="00823A82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</w:p>
    <w:p w:rsidR="00823A82" w:rsidRDefault="00823A82" w:rsidP="00823A82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eastAsia="方正小标宋简体"/>
          <w:sz w:val="32"/>
          <w:szCs w:val="32"/>
        </w:rPr>
        <w:t>2022</w:t>
      </w:r>
      <w:r>
        <w:rPr>
          <w:rFonts w:ascii="方正小标宋简体" w:eastAsia="方正小标宋简体"/>
          <w:sz w:val="32"/>
          <w:szCs w:val="32"/>
        </w:rPr>
        <w:t>年度市级智能工厂名单</w:t>
      </w:r>
    </w:p>
    <w:p w:rsidR="00823A82" w:rsidRPr="00AF2642" w:rsidRDefault="00823A82" w:rsidP="00823A82">
      <w:pPr>
        <w:pStyle w:val="a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490"/>
        <w:gridCol w:w="2598"/>
        <w:gridCol w:w="3827"/>
      </w:tblGrid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所在</w:t>
            </w:r>
          </w:p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区（市）县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申报企业名称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申报工厂名称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龙泉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驿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成都秦川物联网科技股份有限公司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基于工业物联网的智能仪表智能制造示范工厂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龙泉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驿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攀钢成都汽车零部件有限公司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攀钢汽车板材智能加工配送中心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龙泉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驿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四川领吉汽车制造有限公司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领克汽车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成都工厂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龙泉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驿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嘉汽车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制造（成都）有限公司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沃尔沃汽车成都工厂智能工厂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温江区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四川品胜电子有限公司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品胜智能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新都区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成都特隆美储能技术有限公司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特隆美智慧能源生产基地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新都区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微网优联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科技（成都）有限公司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微网优联</w:t>
            </w:r>
            <w:proofErr w:type="gramEnd"/>
            <w:r w:rsidRPr="00F8625C">
              <w:rPr>
                <w:rFonts w:eastAsia="方正仿宋简体"/>
                <w:color w:val="000000"/>
                <w:kern w:val="0"/>
                <w:sz w:val="20"/>
                <w:szCs w:val="20"/>
              </w:rPr>
              <w:t>5G+</w:t>
            </w: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工业互联网智能工厂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新都区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成都裕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鸢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航空智能制造股份有限公司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航空零部件数字化工厂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郫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都区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四川新华西乳业有限公司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新华西低温液态奶智能工厂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郫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都区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四川杨国福食品有限公司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杨国福高端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调味品智能制造工厂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彭州市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彭州市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先临三维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彭州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先临增材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制造智能工厂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金堂县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成都巴莫科技有限责任公司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高端</w:t>
            </w:r>
            <w:proofErr w:type="gramStart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离子电池材料智能工厂</w:t>
            </w:r>
          </w:p>
        </w:tc>
      </w:tr>
      <w:tr w:rsidR="00823A82" w:rsidRPr="00F8625C" w:rsidTr="00BF7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eastAsia="方正仿宋简体"/>
                <w:sz w:val="32"/>
                <w:szCs w:val="32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成都高新区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成都天马微电子有限公司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jc w:val="center"/>
              <w:textAlignment w:val="center"/>
              <w:rPr>
                <w:rFonts w:eastAsia="方正仿宋简体"/>
                <w:sz w:val="32"/>
                <w:szCs w:val="32"/>
              </w:rPr>
            </w:pPr>
            <w:r w:rsidRPr="00F8625C">
              <w:rPr>
                <w:color w:val="000000"/>
                <w:kern w:val="0"/>
                <w:sz w:val="20"/>
                <w:szCs w:val="20"/>
              </w:rPr>
              <w:t>4.5</w:t>
            </w: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代</w:t>
            </w:r>
            <w:r w:rsidRPr="00F8625C">
              <w:rPr>
                <w:color w:val="000000"/>
                <w:kern w:val="0"/>
                <w:sz w:val="20"/>
                <w:szCs w:val="20"/>
              </w:rPr>
              <w:t>TFT-LCD</w:t>
            </w:r>
            <w:r w:rsidRPr="00F8625C">
              <w:rPr>
                <w:rFonts w:ascii="方正仿宋简体" w:eastAsia="方正仿宋简体"/>
                <w:color w:val="000000"/>
                <w:kern w:val="0"/>
                <w:sz w:val="20"/>
                <w:szCs w:val="20"/>
              </w:rPr>
              <w:t>智能制造工厂</w:t>
            </w:r>
          </w:p>
        </w:tc>
      </w:tr>
    </w:tbl>
    <w:p w:rsidR="00823A82" w:rsidRDefault="00823A82" w:rsidP="00823A82">
      <w:pPr>
        <w:spacing w:line="560" w:lineRule="exact"/>
        <w:rPr>
          <w:rFonts w:eastAsia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</w:t>
      </w:r>
    </w:p>
    <w:p w:rsidR="00823A82" w:rsidRDefault="00823A82" w:rsidP="00823A82">
      <w:pPr>
        <w:pStyle w:val="a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pStyle w:val="a4"/>
        <w:ind w:firstLine="180"/>
        <w:rPr>
          <w:rFonts w:hint="eastAsia"/>
        </w:rPr>
      </w:pPr>
    </w:p>
    <w:p w:rsidR="00823A82" w:rsidRDefault="00823A82" w:rsidP="00823A82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2</w:t>
      </w:r>
    </w:p>
    <w:p w:rsidR="00823A82" w:rsidRDefault="00823A82" w:rsidP="00823A82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2022</w:t>
      </w:r>
      <w:r>
        <w:rPr>
          <w:rFonts w:ascii="方正小标宋简体" w:eastAsia="方正小标宋简体"/>
          <w:sz w:val="32"/>
          <w:szCs w:val="32"/>
        </w:rPr>
        <w:t>年度市级数字化车间名单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1575"/>
        <w:gridCol w:w="2963"/>
        <w:gridCol w:w="3016"/>
      </w:tblGrid>
      <w:tr w:rsidR="00823A82" w:rsidRPr="00F8625C" w:rsidTr="00BF7E78">
        <w:trPr>
          <w:trHeight w:val="119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所在</w:t>
            </w:r>
          </w:p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区（市）县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申报企业名称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 w:rsidRPr="00F8625C">
              <w:rPr>
                <w:rFonts w:ascii="方正仿宋简体" w:eastAsia="方正仿宋简体"/>
                <w:b/>
                <w:bCs/>
                <w:sz w:val="24"/>
              </w:rPr>
              <w:t>申报车间名称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龙泉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驿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成都美奢锐新材料有限公司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钛基金属陶瓷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新材料数字化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研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产车间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龙泉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驿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成都亨通光通信有限公司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成都亨通数字化车间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龙泉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驿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立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邦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涂料（成都）有限公司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水性涂料生产数字化车间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青白江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巨石集团成都有限公司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年产</w:t>
            </w:r>
            <w:r w:rsidRPr="00F8625C">
              <w:rPr>
                <w:rStyle w:val="16"/>
                <w:szCs w:val="21"/>
              </w:rPr>
              <w:t>25</w:t>
            </w:r>
            <w:r w:rsidRPr="00F8625C">
              <w:rPr>
                <w:rStyle w:val="17"/>
                <w:rFonts w:hint="default"/>
                <w:szCs w:val="21"/>
              </w:rPr>
              <w:t>万吨高性能玻璃纤维数字化车间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青白江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成都市和乐门业有限公司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钢质门、防盗门、防火门数字化生产车间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蒲江县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成都东骏激光股份有限公司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晶体生长车间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双流区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四川新东方电缆集团有限公司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电缆生产数字化车间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温江区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四川中星电子有限责任公司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汽车电容自动化生产车间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温江区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四川航天烽火伺服控制技术有限公司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电磁阀生产线数字化车间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温江区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四川航天烽火伺服控制技术有限公司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无刷伺服电机生产线数字化车间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温江区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四川航天烽火伺服控制技术有限公司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伺服机构总装生产线数字化车间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温江区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成都百裕制药股份有限公司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百裕制药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中药数字化提取车间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温江区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兰芳园食品制造四川有限公司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液体奶茶无菌灌装数字化车间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温江区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成都市海通药业有限公司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小容量注射剂数字化车间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新都区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成都万友滤机有限公司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中央供料注塑车间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新都区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四川科伦药业股份有限公司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高端智能多室袋输液制造车间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新都区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梅特勒</w:t>
            </w:r>
            <w:r>
              <w:rPr>
                <w:rStyle w:val="15"/>
              </w:rPr>
              <w:t>-</w:t>
            </w:r>
            <w:r>
              <w:rPr>
                <w:rStyle w:val="18"/>
                <w:rFonts w:hint="default"/>
              </w:rPr>
              <w:t>托利多（成都）称重设备系统有限公司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梅特勒</w:t>
            </w:r>
            <w:r>
              <w:rPr>
                <w:rStyle w:val="15"/>
              </w:rPr>
              <w:t>-</w:t>
            </w:r>
            <w:r>
              <w:rPr>
                <w:rStyle w:val="18"/>
                <w:rFonts w:hint="default"/>
              </w:rPr>
              <w:t>托利多成都工厂汽车衡生产车间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郫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都区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成都德贝实业有限公司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德贝全屋定制（厨</w:t>
            </w:r>
            <w:r w:rsidRPr="00F8625C">
              <w:rPr>
                <w:rStyle w:val="16"/>
                <w:szCs w:val="21"/>
              </w:rPr>
              <w:t>/</w:t>
            </w:r>
            <w:r w:rsidRPr="00F8625C">
              <w:rPr>
                <w:rStyle w:val="17"/>
                <w:rFonts w:hint="default"/>
                <w:szCs w:val="21"/>
              </w:rPr>
              <w:t>衣柜）智能制造生产车间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郫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都区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四川天味家园食品有限公司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天味食品郫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都生产基地数字化车间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 w:rsidRPr="00F8625C">
              <w:rPr>
                <w:rStyle w:val="17"/>
                <w:rFonts w:hint="default"/>
                <w:szCs w:val="21"/>
              </w:rPr>
              <w:t>郫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都区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四川省川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海晨洋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食品有限责任公司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火锅底料的数字化生产车间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lastRenderedPageBreak/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金牛区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四川徽记食品股份有限公司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徽记瓜子生产数字化车间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邛崃市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立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邦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涂料（四川）有限公司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粉料生产数字化车间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邛崃市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成都市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科农动物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无害化处置有限公司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化制</w:t>
            </w:r>
            <w:r w:rsidRPr="00F8625C">
              <w:rPr>
                <w:rStyle w:val="16"/>
                <w:szCs w:val="21"/>
              </w:rPr>
              <w:t>2</w:t>
            </w:r>
            <w:r w:rsidRPr="00F8625C">
              <w:rPr>
                <w:rStyle w:val="17"/>
                <w:rFonts w:hint="default"/>
                <w:szCs w:val="21"/>
              </w:rPr>
              <w:t>号车间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彭州市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四川安能玻璃有限公司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节能玻璃生产车间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彭州市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国营川西机器厂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动力控制装置修理部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青羊区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成都飞机工业（集团）有限责任公司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飞机大型复杂结构件数字化车间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新津区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民航成都物流技术有限公司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行李系统数字化制造车间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崇州市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明珠家具股份有限公司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明珠全屋成品家居大规模生产数字化车间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都江堰市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四川亚大塑料制品有限公司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四川亚大数字化车间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都江堰市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四川普什宁江机床有限公司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机床箱体类零部件加工数字化车间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成都高新区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成都邦普切削刀具股份有限公司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航空发动机关键零部件加工用精密刀具数字化车间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成都高新区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成都硅宝科技股份有限公司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高端有机硅密封胶数字化智能车间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成都高新区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四川成飞集成科技股份有限公司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基于小批量多品种飞机结构类零件自动化生产线示范应用车间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成都高新区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成都长城开发科技股份有限公司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智能计量终端数字化车间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成都高新区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成都拓维高科光电科技有限公司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6"/>
                <w:szCs w:val="21"/>
              </w:rPr>
              <w:t>OLED</w:t>
            </w:r>
            <w:r w:rsidRPr="00F8625C">
              <w:rPr>
                <w:rStyle w:val="17"/>
                <w:rFonts w:hint="default"/>
                <w:szCs w:val="21"/>
              </w:rPr>
              <w:t>制造装置精密再生产数字化车间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成都高新区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成都东盛包装材料有限公司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双向拉伸薄膜车间</w:t>
            </w:r>
          </w:p>
        </w:tc>
      </w:tr>
      <w:tr w:rsidR="00823A82" w:rsidRPr="00F8625C" w:rsidTr="00BF7E78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autoSpaceDE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F8625C">
              <w:rPr>
                <w:rFonts w:eastAsia="方正仿宋简体"/>
                <w:sz w:val="24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成都高新区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日立电梯（成都）有限公司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2" w:rsidRPr="00F8625C" w:rsidRDefault="00823A82" w:rsidP="00BF7E7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 w:rsidRPr="00F8625C">
              <w:rPr>
                <w:rStyle w:val="17"/>
                <w:rFonts w:hint="default"/>
                <w:szCs w:val="21"/>
              </w:rPr>
              <w:t>日立电梯</w:t>
            </w:r>
            <w:proofErr w:type="gramStart"/>
            <w:r w:rsidRPr="00F8625C">
              <w:rPr>
                <w:rStyle w:val="17"/>
                <w:rFonts w:hint="default"/>
                <w:szCs w:val="21"/>
              </w:rPr>
              <w:t>钣</w:t>
            </w:r>
            <w:proofErr w:type="gramEnd"/>
            <w:r w:rsidRPr="00F8625C">
              <w:rPr>
                <w:rStyle w:val="17"/>
                <w:rFonts w:hint="default"/>
                <w:szCs w:val="21"/>
              </w:rPr>
              <w:t>金车间</w:t>
            </w:r>
          </w:p>
        </w:tc>
      </w:tr>
    </w:tbl>
    <w:p w:rsidR="00823A82" w:rsidRDefault="00823A82" w:rsidP="00823A82">
      <w:pPr>
        <w:spacing w:line="56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</w:t>
      </w:r>
    </w:p>
    <w:p w:rsidR="00823A82" w:rsidRPr="00F8625C" w:rsidRDefault="00823A82" w:rsidP="00823A82">
      <w:pPr>
        <w:pStyle w:val="a4"/>
        <w:ind w:firstLine="180"/>
        <w:rPr>
          <w:rFonts w:hint="eastAsia"/>
        </w:rPr>
      </w:pPr>
    </w:p>
    <w:p w:rsidR="008A6DEB" w:rsidRDefault="008A6DEB"/>
    <w:sectPr w:rsidR="008A6DEB">
      <w:footerReference w:type="even" r:id="rId4"/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AC" w:rsidRDefault="00823A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0AC" w:rsidRDefault="00823A8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A82"/>
    <w:rsid w:val="00823A82"/>
    <w:rsid w:val="008A6DEB"/>
    <w:rsid w:val="00CA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rsid w:val="00823A82"/>
    <w:rPr>
      <w:sz w:val="32"/>
    </w:rPr>
  </w:style>
  <w:style w:type="character" w:customStyle="1" w:styleId="Char">
    <w:name w:val="正文文本 Char"/>
    <w:basedOn w:val="a1"/>
    <w:link w:val="a0"/>
    <w:rsid w:val="00823A82"/>
    <w:rPr>
      <w:rFonts w:ascii="Times New Roman" w:eastAsia="宋体" w:hAnsi="Times New Roman" w:cs="Times New Roman"/>
      <w:sz w:val="32"/>
      <w:szCs w:val="24"/>
    </w:rPr>
  </w:style>
  <w:style w:type="paragraph" w:styleId="a4">
    <w:name w:val="Body Text First Indent"/>
    <w:basedOn w:val="a0"/>
    <w:link w:val="Char0"/>
    <w:uiPriority w:val="99"/>
    <w:qFormat/>
    <w:rsid w:val="00823A82"/>
    <w:pPr>
      <w:ind w:firstLineChars="100" w:firstLine="420"/>
    </w:pPr>
    <w:rPr>
      <w:sz w:val="18"/>
      <w:szCs w:val="18"/>
    </w:rPr>
  </w:style>
  <w:style w:type="character" w:customStyle="1" w:styleId="Char0">
    <w:name w:val="正文首行缩进 Char"/>
    <w:basedOn w:val="Char"/>
    <w:link w:val="a4"/>
    <w:uiPriority w:val="99"/>
    <w:rsid w:val="00823A82"/>
    <w:rPr>
      <w:sz w:val="18"/>
      <w:szCs w:val="18"/>
    </w:rPr>
  </w:style>
  <w:style w:type="paragraph" w:styleId="a5">
    <w:name w:val="footer"/>
    <w:basedOn w:val="a"/>
    <w:link w:val="Char1"/>
    <w:rsid w:val="0082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rsid w:val="00823A82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rsid w:val="00823A82"/>
  </w:style>
  <w:style w:type="character" w:customStyle="1" w:styleId="15">
    <w:name w:val="15"/>
    <w:basedOn w:val="a1"/>
    <w:rsid w:val="00823A82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character" w:customStyle="1" w:styleId="16">
    <w:name w:val="16"/>
    <w:basedOn w:val="a1"/>
    <w:rsid w:val="00823A82"/>
    <w:rPr>
      <w:rFonts w:ascii="Times New Roman" w:hAnsi="Times New Roman" w:cs="Times New Roman" w:hint="default"/>
      <w:i w:val="0"/>
      <w:iCs w:val="0"/>
      <w:color w:val="000000"/>
      <w:sz w:val="20"/>
      <w:szCs w:val="20"/>
    </w:rPr>
  </w:style>
  <w:style w:type="character" w:customStyle="1" w:styleId="17">
    <w:name w:val="17"/>
    <w:basedOn w:val="a1"/>
    <w:rsid w:val="00823A82"/>
    <w:rPr>
      <w:rFonts w:ascii="方正仿宋简体" w:eastAsia="方正仿宋简体" w:hint="eastAsia"/>
      <w:i w:val="0"/>
      <w:iCs w:val="0"/>
      <w:color w:val="000000"/>
      <w:sz w:val="20"/>
      <w:szCs w:val="20"/>
    </w:rPr>
  </w:style>
  <w:style w:type="character" w:customStyle="1" w:styleId="18">
    <w:name w:val="18"/>
    <w:basedOn w:val="a1"/>
    <w:rsid w:val="00823A82"/>
    <w:rPr>
      <w:rFonts w:ascii="方正仿宋简体" w:eastAsia="方正仿宋简体" w:hint="eastAsia"/>
      <w:i w:val="0"/>
      <w:iCs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1013</Characters>
  <Application>Microsoft Office Word</Application>
  <DocSecurity>0</DocSecurity>
  <Lines>67</Lines>
  <Paragraphs>48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2022-10-24T07:28:00Z</dcterms:created>
  <dcterms:modified xsi:type="dcterms:W3CDTF">2022-10-24T07:29:00Z</dcterms:modified>
</cp:coreProperties>
</file>