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uto"/>
        <w:ind w:firstLine="720"/>
        <w:rPr>
          <w:rFonts w:hint="eastAsia"/>
          <w:szCs w:val="44"/>
          <w:lang w:eastAsia="zh-CN"/>
        </w:rPr>
      </w:pPr>
      <w:r>
        <w:rPr>
          <w:rFonts w:hint="eastAsia"/>
          <w:szCs w:val="44"/>
          <w:lang w:eastAsia="zh-CN"/>
        </w:rPr>
        <w:t>成都市</w:t>
      </w:r>
      <w:r>
        <w:rPr>
          <w:rFonts w:hint="default" w:ascii="Times New Roman" w:hAnsi="Times New Roman" w:cs="Times New Roman"/>
          <w:szCs w:val="44"/>
          <w:lang w:eastAsia="zh-CN"/>
        </w:rPr>
        <w:t>2022</w:t>
      </w:r>
      <w:r>
        <w:rPr>
          <w:rFonts w:hint="eastAsia"/>
          <w:szCs w:val="44"/>
          <w:lang w:eastAsia="zh-CN"/>
        </w:rPr>
        <w:t>年度工业互联网拟支持项目</w:t>
      </w:r>
      <w:r>
        <w:rPr>
          <w:rFonts w:hint="eastAsia"/>
          <w:sz w:val="32"/>
          <w:szCs w:val="32"/>
          <w:lang w:eastAsia="zh-CN"/>
        </w:rPr>
        <w:t>（集成创新应用、标识解析应用、产品研发、数字化转型咨询、重大示范方向）</w:t>
      </w:r>
    </w:p>
    <w:p/>
    <w:tbl>
      <w:tblPr>
        <w:tblStyle w:val="8"/>
        <w:tblW w:w="9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2316"/>
        <w:gridCol w:w="3509"/>
        <w:gridCol w:w="2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申报企业</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项目名称</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宋体" w:hAnsi="宋体" w:cs="宋体"/>
                <w:b/>
                <w:bCs/>
                <w:i w:val="0"/>
                <w:iCs w:val="0"/>
                <w:color w:val="000000"/>
                <w:kern w:val="0"/>
                <w:sz w:val="22"/>
                <w:szCs w:val="22"/>
                <w:u w:val="none"/>
                <w:lang w:val="en-US" w:eastAsia="zh-CN" w:bidi="ar"/>
              </w:rPr>
              <w:t>申报方向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1</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成都丽维家科技有限公司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基于工业互联网的定制家具生</w:t>
            </w:r>
            <w:bookmarkStart w:id="0" w:name="_GoBack"/>
            <w:bookmarkEnd w:id="0"/>
            <w:r>
              <w:rPr>
                <w:rFonts w:hint="eastAsia" w:ascii="方正楷体简体" w:hAnsi="方正楷体简体" w:eastAsia="方正楷体简体" w:cs="方正楷体简体"/>
                <w:i w:val="0"/>
                <w:iCs w:val="0"/>
                <w:color w:val="000000"/>
                <w:kern w:val="0"/>
                <w:sz w:val="20"/>
                <w:szCs w:val="20"/>
                <w:u w:val="none"/>
                <w:lang w:val="en-US" w:eastAsia="zh-CN" w:bidi="ar"/>
              </w:rPr>
              <w:t>产网络协同创新系统</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支持工业互联网集成创新应用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2</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四川航天长征装备制造有限公司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基于工业互联网技术的航天装备及零部件智能制造项目</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支持工业互联网集成创新应用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3</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通威股份有限公司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通威股份智能工厂</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支持工业互联网集成创新应用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4</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成都新成量工具有限公司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新成量工业互联网数字化智能制造项目</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支持工业互联网集成创新应用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5</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四川知数智慧科技有限公司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工业互联网数据采集监测与运行分析智慧项目建设</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支持工业互联网产品研发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6</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安睿智达（成都）科技有限公司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设备智能管理与服务平台</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支持工业互联网产品研发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7</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成都耐视特科技有限公司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基于工业互联网的数控装备数据采集分析系统——数控宝NCPal</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支持工业互联网产品研发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8</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四川川能智网实业有限公司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智网在线-工业互联网能源大数据平台创新应用</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9</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成都大汇物联科技有限公司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开物云工业互联网平台发电行业典型应用</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10</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中国电子科技网络信息安全有限公司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基于密码技术的工业控制系统和智能设备网络安全解决方案</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11</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中电九天智能科技有限公司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芯片制造设备自动化EAP软件国产化替代创新应用</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12</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中电九天智能科技有限公司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基于工业互联网的高端电子制造企业敏捷智慧质量管控整体解决方案</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13</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成都千嘉科技股份有限公司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与智能远传抄表产品的精细化管控能力建设相关的信息化和工业化融合管理活动</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14</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天府智能制造产业园管委会</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五网融合工业互联网新模式园区</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15</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成都积微物联集团股份有限公司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积微物联CIII工业互联网平台创新应用</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16</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四川领吉汽车制造有限公司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基于工业物联技术的汽车的数字化生产管理方案</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17</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成都秦川物联网科技股份有限公司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智能燃气表智能制造平台创新应用</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18</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新希望集团有限公司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基于工业互联网的乳品供应链协同解决方案</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19</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四川新绿色药业科技发展有限公司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中药配方颗粒生产质量追溯能力建设相关的两化融合管理活动</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支持重大示范项目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20</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成都顺点科技有限公司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源本生鲜农产品质量溯源系统项目</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w:t>
            </w:r>
            <w:r>
              <w:rPr>
                <w:rFonts w:hint="eastAsia" w:ascii="方正楷体简体" w:hAnsi="方正楷体简体" w:eastAsia="方正楷体简体" w:cs="方正楷体简体"/>
                <w:i w:val="0"/>
                <w:iCs w:val="0"/>
                <w:color w:val="000000"/>
                <w:kern w:val="0"/>
                <w:sz w:val="21"/>
                <w:szCs w:val="21"/>
                <w:u w:val="none"/>
                <w:lang w:val="en-US" w:eastAsia="zh-CN" w:bidi="ar"/>
              </w:rPr>
              <w:t>标识解析应用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21</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成都元音智慧科技有限公司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元音智慧红包数智化营销项目</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w:t>
            </w:r>
            <w:r>
              <w:rPr>
                <w:rFonts w:hint="eastAsia" w:ascii="方正楷体简体" w:hAnsi="方正楷体简体" w:eastAsia="方正楷体简体" w:cs="方正楷体简体"/>
                <w:i w:val="0"/>
                <w:iCs w:val="0"/>
                <w:color w:val="000000"/>
                <w:kern w:val="0"/>
                <w:sz w:val="21"/>
                <w:szCs w:val="21"/>
                <w:u w:val="none"/>
                <w:lang w:val="en-US" w:eastAsia="zh-CN" w:bidi="ar"/>
              </w:rPr>
              <w:t>标识解析应用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22</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明珠家具股份有限公司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明珠大规模个性化定制工业互联网</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w:t>
            </w:r>
            <w:r>
              <w:rPr>
                <w:rFonts w:hint="eastAsia" w:ascii="方正楷体简体" w:hAnsi="方正楷体简体" w:eastAsia="方正楷体简体" w:cs="方正楷体简体"/>
                <w:i w:val="0"/>
                <w:iCs w:val="0"/>
                <w:color w:val="000000"/>
                <w:kern w:val="0"/>
                <w:sz w:val="21"/>
                <w:szCs w:val="21"/>
                <w:u w:val="none"/>
                <w:lang w:val="en-US" w:eastAsia="zh-CN" w:bidi="ar"/>
              </w:rPr>
              <w:t>标识解析应用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23</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成都益有智能家居有限公司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基于标识解析技术的全流程综合集成管控项目</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w:t>
            </w:r>
            <w:r>
              <w:rPr>
                <w:rFonts w:hint="eastAsia" w:ascii="方正楷体简体" w:hAnsi="方正楷体简体" w:eastAsia="方正楷体简体" w:cs="方正楷体简体"/>
                <w:i w:val="0"/>
                <w:iCs w:val="0"/>
                <w:color w:val="000000"/>
                <w:kern w:val="0"/>
                <w:sz w:val="21"/>
                <w:szCs w:val="21"/>
                <w:u w:val="none"/>
                <w:lang w:val="en-US" w:eastAsia="zh-CN" w:bidi="ar"/>
              </w:rPr>
              <w:t>标识解析应用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24</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四川天星智能包装股份有限公司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天星NFC防伪追溯数字云平台-工业互联网标识解析应用</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w:t>
            </w:r>
            <w:r>
              <w:rPr>
                <w:rFonts w:hint="eastAsia" w:ascii="方正楷体简体" w:hAnsi="方正楷体简体" w:eastAsia="方正楷体简体" w:cs="方正楷体简体"/>
                <w:i w:val="0"/>
                <w:iCs w:val="0"/>
                <w:color w:val="000000"/>
                <w:kern w:val="0"/>
                <w:sz w:val="21"/>
                <w:szCs w:val="21"/>
                <w:u w:val="none"/>
                <w:lang w:val="en-US" w:eastAsia="zh-CN" w:bidi="ar"/>
              </w:rPr>
              <w:t>标识解析应用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25</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通威太阳能（成都）有限公司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工业互联网标识解析智能制造信息化创新应用项目</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w:t>
            </w:r>
            <w:r>
              <w:rPr>
                <w:rFonts w:hint="eastAsia" w:ascii="方正楷体简体" w:hAnsi="方正楷体简体" w:eastAsia="方正楷体简体" w:cs="方正楷体简体"/>
                <w:i w:val="0"/>
                <w:iCs w:val="0"/>
                <w:color w:val="000000"/>
                <w:kern w:val="0"/>
                <w:sz w:val="21"/>
                <w:szCs w:val="21"/>
                <w:u w:val="none"/>
                <w:lang w:val="en-US" w:eastAsia="zh-CN" w:bidi="ar"/>
              </w:rPr>
              <w:t>标识解析应用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26</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四川品胜电子有限公司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基于工业互联网标识解析的产品全生命周期管理项目</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w:t>
            </w:r>
            <w:r>
              <w:rPr>
                <w:rFonts w:hint="eastAsia" w:ascii="方正楷体简体" w:hAnsi="方正楷体简体" w:eastAsia="方正楷体简体" w:cs="方正楷体简体"/>
                <w:i w:val="0"/>
                <w:iCs w:val="0"/>
                <w:color w:val="000000"/>
                <w:kern w:val="0"/>
                <w:sz w:val="21"/>
                <w:szCs w:val="21"/>
                <w:u w:val="none"/>
                <w:lang w:val="en-US" w:eastAsia="zh-CN" w:bidi="ar"/>
              </w:rPr>
              <w:t>标识解析应用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27</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四川省川数云联科技有限责任公司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川数云联果业数字化溯源管理平台</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支持工业互联网</w:t>
            </w:r>
            <w:r>
              <w:rPr>
                <w:rFonts w:hint="eastAsia" w:ascii="方正楷体简体" w:hAnsi="方正楷体简体" w:eastAsia="方正楷体简体" w:cs="方正楷体简体"/>
                <w:i w:val="0"/>
                <w:iCs w:val="0"/>
                <w:color w:val="000000"/>
                <w:kern w:val="0"/>
                <w:sz w:val="21"/>
                <w:szCs w:val="21"/>
                <w:u w:val="none"/>
                <w:lang w:val="en-US" w:eastAsia="zh-CN" w:bidi="ar"/>
              </w:rPr>
              <w:t>标识解析应用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28</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成都智慧企业发展研究院有限公司</w:t>
            </w:r>
          </w:p>
        </w:tc>
        <w:tc>
          <w:tcPr>
            <w:tcW w:w="35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1"/>
                <w:szCs w:val="21"/>
                <w:u w:val="none"/>
                <w:lang w:val="en-US" w:eastAsia="zh-CN" w:bidi="ar"/>
              </w:rPr>
            </w:pPr>
            <w:r>
              <w:rPr>
                <w:rFonts w:hint="eastAsia" w:ascii="方正楷体简体" w:hAnsi="方正楷体简体" w:eastAsia="方正楷体简体" w:cs="方正楷体简体"/>
                <w:i w:val="0"/>
                <w:iCs w:val="0"/>
                <w:color w:val="000000"/>
                <w:kern w:val="0"/>
                <w:sz w:val="21"/>
                <w:szCs w:val="21"/>
                <w:u w:val="none"/>
                <w:lang w:val="en-US" w:eastAsia="zh-CN" w:bidi="ar"/>
              </w:rPr>
              <w:t>第三方专业咨询服务机构</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楷体简体" w:hAnsi="方正楷体简体" w:eastAsia="方正楷体简体" w:cs="方正楷体简体"/>
                <w:i w:val="0"/>
                <w:iCs w:val="0"/>
                <w:color w:val="000000"/>
                <w:kern w:val="0"/>
                <w:sz w:val="20"/>
                <w:szCs w:val="20"/>
                <w:u w:val="none"/>
                <w:lang w:val="en-US" w:eastAsia="zh-CN" w:bidi="ar"/>
              </w:rPr>
            </w:pPr>
            <w:r>
              <w:rPr>
                <w:rFonts w:hint="eastAsia" w:ascii="方正楷体简体" w:hAnsi="方正楷体简体" w:eastAsia="方正楷体简体" w:cs="方正楷体简体"/>
                <w:i w:val="0"/>
                <w:iCs w:val="0"/>
                <w:color w:val="000000"/>
                <w:kern w:val="0"/>
                <w:sz w:val="20"/>
                <w:szCs w:val="20"/>
                <w:u w:val="none"/>
                <w:lang w:val="en-US" w:eastAsia="zh-CN" w:bidi="ar"/>
              </w:rPr>
              <w:t>支持开展</w:t>
            </w:r>
            <w:r>
              <w:rPr>
                <w:rFonts w:hint="eastAsia" w:ascii="方正楷体简体" w:hAnsi="方正楷体简体" w:eastAsia="方正楷体简体" w:cs="方正楷体简体"/>
                <w:i w:val="0"/>
                <w:iCs w:val="0"/>
                <w:color w:val="000000"/>
                <w:kern w:val="0"/>
                <w:sz w:val="21"/>
                <w:szCs w:val="21"/>
                <w:u w:val="none"/>
                <w:lang w:val="en-US" w:eastAsia="zh-CN" w:bidi="ar"/>
              </w:rPr>
              <w:t>数字化转型咨询服务</w:t>
            </w:r>
          </w:p>
        </w:tc>
      </w:tr>
    </w:tbl>
    <w:p>
      <w:pPr>
        <w:rPr>
          <w:rFonts w:ascii="Times New Roman" w:hAnsi="Times New Roman"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MDAwMGZjMWUyMDNkMmQwMWIzMjIwYTQ1NjA0MTgifQ=="/>
  </w:docVars>
  <w:rsids>
    <w:rsidRoot w:val="00265DFB"/>
    <w:rsid w:val="000101BD"/>
    <w:rsid w:val="0001198B"/>
    <w:rsid w:val="00022C0B"/>
    <w:rsid w:val="00023348"/>
    <w:rsid w:val="000238BB"/>
    <w:rsid w:val="000245A8"/>
    <w:rsid w:val="00030F4A"/>
    <w:rsid w:val="0003662C"/>
    <w:rsid w:val="00050909"/>
    <w:rsid w:val="000537D7"/>
    <w:rsid w:val="00062C57"/>
    <w:rsid w:val="00074B6C"/>
    <w:rsid w:val="00076F74"/>
    <w:rsid w:val="000824EB"/>
    <w:rsid w:val="00094AE1"/>
    <w:rsid w:val="000977AB"/>
    <w:rsid w:val="000A477D"/>
    <w:rsid w:val="000A7042"/>
    <w:rsid w:val="000B01F6"/>
    <w:rsid w:val="000B2E9E"/>
    <w:rsid w:val="000B4695"/>
    <w:rsid w:val="000C081E"/>
    <w:rsid w:val="000C4D94"/>
    <w:rsid w:val="000C5293"/>
    <w:rsid w:val="000F1FCA"/>
    <w:rsid w:val="001033B6"/>
    <w:rsid w:val="00107403"/>
    <w:rsid w:val="00114CD2"/>
    <w:rsid w:val="00123118"/>
    <w:rsid w:val="001231F6"/>
    <w:rsid w:val="001317F5"/>
    <w:rsid w:val="0013251E"/>
    <w:rsid w:val="001439A9"/>
    <w:rsid w:val="001513B2"/>
    <w:rsid w:val="0015586E"/>
    <w:rsid w:val="00160DCE"/>
    <w:rsid w:val="00161B0E"/>
    <w:rsid w:val="00161ED7"/>
    <w:rsid w:val="001700F0"/>
    <w:rsid w:val="00173981"/>
    <w:rsid w:val="00180760"/>
    <w:rsid w:val="00190FD7"/>
    <w:rsid w:val="00193AAF"/>
    <w:rsid w:val="00197B24"/>
    <w:rsid w:val="001A029C"/>
    <w:rsid w:val="001A5C0B"/>
    <w:rsid w:val="001B16AC"/>
    <w:rsid w:val="001C5FEE"/>
    <w:rsid w:val="001C75B0"/>
    <w:rsid w:val="001D434E"/>
    <w:rsid w:val="001E568C"/>
    <w:rsid w:val="001F56FD"/>
    <w:rsid w:val="001F7928"/>
    <w:rsid w:val="00201AC4"/>
    <w:rsid w:val="00204946"/>
    <w:rsid w:val="00212B82"/>
    <w:rsid w:val="00216343"/>
    <w:rsid w:val="00222C57"/>
    <w:rsid w:val="00224173"/>
    <w:rsid w:val="002274E7"/>
    <w:rsid w:val="002319E7"/>
    <w:rsid w:val="00231B5A"/>
    <w:rsid w:val="00240B60"/>
    <w:rsid w:val="00242032"/>
    <w:rsid w:val="00244B7D"/>
    <w:rsid w:val="00253E11"/>
    <w:rsid w:val="00261734"/>
    <w:rsid w:val="00265DFB"/>
    <w:rsid w:val="002907A5"/>
    <w:rsid w:val="00290E23"/>
    <w:rsid w:val="002957FF"/>
    <w:rsid w:val="002A1DA2"/>
    <w:rsid w:val="002A210F"/>
    <w:rsid w:val="002A2285"/>
    <w:rsid w:val="002B47A2"/>
    <w:rsid w:val="002B7749"/>
    <w:rsid w:val="002C6158"/>
    <w:rsid w:val="00302534"/>
    <w:rsid w:val="00323260"/>
    <w:rsid w:val="00336380"/>
    <w:rsid w:val="003400A4"/>
    <w:rsid w:val="00340DD9"/>
    <w:rsid w:val="00351251"/>
    <w:rsid w:val="00354239"/>
    <w:rsid w:val="00355BEA"/>
    <w:rsid w:val="0036140A"/>
    <w:rsid w:val="003655AD"/>
    <w:rsid w:val="00366126"/>
    <w:rsid w:val="00394913"/>
    <w:rsid w:val="003A10E7"/>
    <w:rsid w:val="003A6A48"/>
    <w:rsid w:val="003C2087"/>
    <w:rsid w:val="003C7B27"/>
    <w:rsid w:val="003E0FFD"/>
    <w:rsid w:val="003E1AFC"/>
    <w:rsid w:val="003F327C"/>
    <w:rsid w:val="003F4BE7"/>
    <w:rsid w:val="00411983"/>
    <w:rsid w:val="00414050"/>
    <w:rsid w:val="004257A3"/>
    <w:rsid w:val="00425E59"/>
    <w:rsid w:val="00427866"/>
    <w:rsid w:val="004318FA"/>
    <w:rsid w:val="00432B1A"/>
    <w:rsid w:val="0043444E"/>
    <w:rsid w:val="00453C8D"/>
    <w:rsid w:val="0045499D"/>
    <w:rsid w:val="00470250"/>
    <w:rsid w:val="004776A0"/>
    <w:rsid w:val="00477985"/>
    <w:rsid w:val="00486736"/>
    <w:rsid w:val="004933EC"/>
    <w:rsid w:val="004A22DF"/>
    <w:rsid w:val="004A7212"/>
    <w:rsid w:val="004B028B"/>
    <w:rsid w:val="004B0DAE"/>
    <w:rsid w:val="004B341C"/>
    <w:rsid w:val="004B46C4"/>
    <w:rsid w:val="004E2D97"/>
    <w:rsid w:val="004F2F89"/>
    <w:rsid w:val="004F7DC7"/>
    <w:rsid w:val="00502F66"/>
    <w:rsid w:val="00505333"/>
    <w:rsid w:val="005055AF"/>
    <w:rsid w:val="00512EAC"/>
    <w:rsid w:val="00513352"/>
    <w:rsid w:val="00513B3B"/>
    <w:rsid w:val="00515CB0"/>
    <w:rsid w:val="00521BF8"/>
    <w:rsid w:val="00521F6D"/>
    <w:rsid w:val="00534161"/>
    <w:rsid w:val="005350E6"/>
    <w:rsid w:val="005353F1"/>
    <w:rsid w:val="0053728B"/>
    <w:rsid w:val="00544388"/>
    <w:rsid w:val="00544888"/>
    <w:rsid w:val="0055075C"/>
    <w:rsid w:val="00555BA8"/>
    <w:rsid w:val="00556AC7"/>
    <w:rsid w:val="00561F1F"/>
    <w:rsid w:val="005638A1"/>
    <w:rsid w:val="005654CA"/>
    <w:rsid w:val="005724D7"/>
    <w:rsid w:val="00580A24"/>
    <w:rsid w:val="00581E0F"/>
    <w:rsid w:val="00582A98"/>
    <w:rsid w:val="005856D5"/>
    <w:rsid w:val="00594797"/>
    <w:rsid w:val="005A124F"/>
    <w:rsid w:val="005A2E42"/>
    <w:rsid w:val="005A45DC"/>
    <w:rsid w:val="005A5F20"/>
    <w:rsid w:val="005A667C"/>
    <w:rsid w:val="005B33F1"/>
    <w:rsid w:val="005B3C5A"/>
    <w:rsid w:val="005B62FE"/>
    <w:rsid w:val="005B7313"/>
    <w:rsid w:val="005C1C72"/>
    <w:rsid w:val="005C1D89"/>
    <w:rsid w:val="005E5E94"/>
    <w:rsid w:val="005E6977"/>
    <w:rsid w:val="005F6841"/>
    <w:rsid w:val="00610712"/>
    <w:rsid w:val="00615DAB"/>
    <w:rsid w:val="00622886"/>
    <w:rsid w:val="006364CB"/>
    <w:rsid w:val="00643EEB"/>
    <w:rsid w:val="006457CE"/>
    <w:rsid w:val="006563FE"/>
    <w:rsid w:val="0066212F"/>
    <w:rsid w:val="0066359D"/>
    <w:rsid w:val="00676756"/>
    <w:rsid w:val="00680F3D"/>
    <w:rsid w:val="006A1273"/>
    <w:rsid w:val="006A3493"/>
    <w:rsid w:val="006B43D3"/>
    <w:rsid w:val="006C52A8"/>
    <w:rsid w:val="006D2560"/>
    <w:rsid w:val="006D56BE"/>
    <w:rsid w:val="006D6491"/>
    <w:rsid w:val="006E74EB"/>
    <w:rsid w:val="006F0349"/>
    <w:rsid w:val="006F1E73"/>
    <w:rsid w:val="00703DD5"/>
    <w:rsid w:val="00705ED2"/>
    <w:rsid w:val="00706B3E"/>
    <w:rsid w:val="00710253"/>
    <w:rsid w:val="00710ADE"/>
    <w:rsid w:val="00713D59"/>
    <w:rsid w:val="0071751F"/>
    <w:rsid w:val="00721587"/>
    <w:rsid w:val="00722529"/>
    <w:rsid w:val="00723282"/>
    <w:rsid w:val="007461E3"/>
    <w:rsid w:val="00754F36"/>
    <w:rsid w:val="00755D95"/>
    <w:rsid w:val="00756405"/>
    <w:rsid w:val="00790B97"/>
    <w:rsid w:val="007A4424"/>
    <w:rsid w:val="007A5EFA"/>
    <w:rsid w:val="007C502C"/>
    <w:rsid w:val="007D0304"/>
    <w:rsid w:val="007D2250"/>
    <w:rsid w:val="007D25BC"/>
    <w:rsid w:val="007D3030"/>
    <w:rsid w:val="007E594F"/>
    <w:rsid w:val="007E59E8"/>
    <w:rsid w:val="0080268A"/>
    <w:rsid w:val="00806BDB"/>
    <w:rsid w:val="00807609"/>
    <w:rsid w:val="0081081C"/>
    <w:rsid w:val="00820537"/>
    <w:rsid w:val="00823D30"/>
    <w:rsid w:val="00827C05"/>
    <w:rsid w:val="00850118"/>
    <w:rsid w:val="008518DD"/>
    <w:rsid w:val="0085299F"/>
    <w:rsid w:val="008538C1"/>
    <w:rsid w:val="008729A6"/>
    <w:rsid w:val="0087365D"/>
    <w:rsid w:val="00876433"/>
    <w:rsid w:val="008876BB"/>
    <w:rsid w:val="008906A8"/>
    <w:rsid w:val="00894167"/>
    <w:rsid w:val="008B2825"/>
    <w:rsid w:val="008B714E"/>
    <w:rsid w:val="008C12AE"/>
    <w:rsid w:val="008F2B5F"/>
    <w:rsid w:val="009009B5"/>
    <w:rsid w:val="00913572"/>
    <w:rsid w:val="00926815"/>
    <w:rsid w:val="00926DDB"/>
    <w:rsid w:val="00931BF0"/>
    <w:rsid w:val="0093340C"/>
    <w:rsid w:val="00934B98"/>
    <w:rsid w:val="00955C4B"/>
    <w:rsid w:val="009574C3"/>
    <w:rsid w:val="009707F1"/>
    <w:rsid w:val="00973EE5"/>
    <w:rsid w:val="00973F01"/>
    <w:rsid w:val="0097675C"/>
    <w:rsid w:val="00981368"/>
    <w:rsid w:val="009822F7"/>
    <w:rsid w:val="009A4DE8"/>
    <w:rsid w:val="009A6C16"/>
    <w:rsid w:val="009A7C5B"/>
    <w:rsid w:val="009B27C0"/>
    <w:rsid w:val="009B5B32"/>
    <w:rsid w:val="009B7E15"/>
    <w:rsid w:val="009C2082"/>
    <w:rsid w:val="009C34F3"/>
    <w:rsid w:val="009D0913"/>
    <w:rsid w:val="009D7AEC"/>
    <w:rsid w:val="009E1B15"/>
    <w:rsid w:val="009E6A12"/>
    <w:rsid w:val="009F38D7"/>
    <w:rsid w:val="00A0085E"/>
    <w:rsid w:val="00A01BA9"/>
    <w:rsid w:val="00A1195B"/>
    <w:rsid w:val="00A31227"/>
    <w:rsid w:val="00A3272C"/>
    <w:rsid w:val="00A348D6"/>
    <w:rsid w:val="00A37997"/>
    <w:rsid w:val="00A57510"/>
    <w:rsid w:val="00A60BF6"/>
    <w:rsid w:val="00A65F31"/>
    <w:rsid w:val="00A80377"/>
    <w:rsid w:val="00A80861"/>
    <w:rsid w:val="00A84E90"/>
    <w:rsid w:val="00A85364"/>
    <w:rsid w:val="00A86CC5"/>
    <w:rsid w:val="00AA40F6"/>
    <w:rsid w:val="00AB13EE"/>
    <w:rsid w:val="00AB49A1"/>
    <w:rsid w:val="00AB677E"/>
    <w:rsid w:val="00AC71E2"/>
    <w:rsid w:val="00AD09F4"/>
    <w:rsid w:val="00AE301E"/>
    <w:rsid w:val="00AE442E"/>
    <w:rsid w:val="00B01951"/>
    <w:rsid w:val="00B04134"/>
    <w:rsid w:val="00B149FC"/>
    <w:rsid w:val="00B16699"/>
    <w:rsid w:val="00B24B6F"/>
    <w:rsid w:val="00B34FD3"/>
    <w:rsid w:val="00B35657"/>
    <w:rsid w:val="00B43938"/>
    <w:rsid w:val="00B446B7"/>
    <w:rsid w:val="00B467ED"/>
    <w:rsid w:val="00B50D34"/>
    <w:rsid w:val="00B51420"/>
    <w:rsid w:val="00B53189"/>
    <w:rsid w:val="00B54DD0"/>
    <w:rsid w:val="00B56E89"/>
    <w:rsid w:val="00B66BD8"/>
    <w:rsid w:val="00B71572"/>
    <w:rsid w:val="00B7544B"/>
    <w:rsid w:val="00BA1FC5"/>
    <w:rsid w:val="00BA501E"/>
    <w:rsid w:val="00BB77CB"/>
    <w:rsid w:val="00BC1A60"/>
    <w:rsid w:val="00BD65FA"/>
    <w:rsid w:val="00BE1A8C"/>
    <w:rsid w:val="00BE66A1"/>
    <w:rsid w:val="00BE6CCC"/>
    <w:rsid w:val="00BF613E"/>
    <w:rsid w:val="00C0610B"/>
    <w:rsid w:val="00C105C8"/>
    <w:rsid w:val="00C355CA"/>
    <w:rsid w:val="00C45AB6"/>
    <w:rsid w:val="00C470BD"/>
    <w:rsid w:val="00C63309"/>
    <w:rsid w:val="00C65150"/>
    <w:rsid w:val="00C71CF7"/>
    <w:rsid w:val="00C75740"/>
    <w:rsid w:val="00C82BF3"/>
    <w:rsid w:val="00C92E32"/>
    <w:rsid w:val="00CA737D"/>
    <w:rsid w:val="00CB2B89"/>
    <w:rsid w:val="00CD0074"/>
    <w:rsid w:val="00CD3ACA"/>
    <w:rsid w:val="00CD4C72"/>
    <w:rsid w:val="00CD6843"/>
    <w:rsid w:val="00CF0869"/>
    <w:rsid w:val="00CF4C24"/>
    <w:rsid w:val="00CF5934"/>
    <w:rsid w:val="00D05DCA"/>
    <w:rsid w:val="00D11F3C"/>
    <w:rsid w:val="00D13E53"/>
    <w:rsid w:val="00D20E29"/>
    <w:rsid w:val="00D25F1F"/>
    <w:rsid w:val="00D3309C"/>
    <w:rsid w:val="00D3660C"/>
    <w:rsid w:val="00D45D5A"/>
    <w:rsid w:val="00D67CDA"/>
    <w:rsid w:val="00D83F96"/>
    <w:rsid w:val="00D86BA9"/>
    <w:rsid w:val="00D91E2B"/>
    <w:rsid w:val="00DA3187"/>
    <w:rsid w:val="00DB40FD"/>
    <w:rsid w:val="00DB6399"/>
    <w:rsid w:val="00DC4396"/>
    <w:rsid w:val="00DE4947"/>
    <w:rsid w:val="00DE5180"/>
    <w:rsid w:val="00E1092B"/>
    <w:rsid w:val="00E16DD2"/>
    <w:rsid w:val="00E24A5D"/>
    <w:rsid w:val="00E329AD"/>
    <w:rsid w:val="00E42411"/>
    <w:rsid w:val="00E43A18"/>
    <w:rsid w:val="00E55617"/>
    <w:rsid w:val="00E61871"/>
    <w:rsid w:val="00E62DA8"/>
    <w:rsid w:val="00E93969"/>
    <w:rsid w:val="00E95E8F"/>
    <w:rsid w:val="00EA3AAF"/>
    <w:rsid w:val="00EB1BF0"/>
    <w:rsid w:val="00EB2AD6"/>
    <w:rsid w:val="00EB5398"/>
    <w:rsid w:val="00EB7A70"/>
    <w:rsid w:val="00EC011E"/>
    <w:rsid w:val="00ED3C55"/>
    <w:rsid w:val="00ED69D4"/>
    <w:rsid w:val="00EE12C8"/>
    <w:rsid w:val="00EE7BEA"/>
    <w:rsid w:val="00EF7A4B"/>
    <w:rsid w:val="00F02B40"/>
    <w:rsid w:val="00F111F8"/>
    <w:rsid w:val="00F250FF"/>
    <w:rsid w:val="00F305AA"/>
    <w:rsid w:val="00F36405"/>
    <w:rsid w:val="00F41E9D"/>
    <w:rsid w:val="00F43204"/>
    <w:rsid w:val="00F648E2"/>
    <w:rsid w:val="00F64B7A"/>
    <w:rsid w:val="00F709CA"/>
    <w:rsid w:val="00F81C3D"/>
    <w:rsid w:val="00F83203"/>
    <w:rsid w:val="00F85BC1"/>
    <w:rsid w:val="00F86EFC"/>
    <w:rsid w:val="00F94F63"/>
    <w:rsid w:val="00F951DB"/>
    <w:rsid w:val="00FB4A0E"/>
    <w:rsid w:val="00FC4804"/>
    <w:rsid w:val="00FE1014"/>
    <w:rsid w:val="00FE680C"/>
    <w:rsid w:val="00FF105D"/>
    <w:rsid w:val="00FF4783"/>
    <w:rsid w:val="00FF5860"/>
    <w:rsid w:val="092F523D"/>
    <w:rsid w:val="2B576242"/>
    <w:rsid w:val="31F43B9D"/>
    <w:rsid w:val="320A7897"/>
    <w:rsid w:val="3B115C49"/>
    <w:rsid w:val="3F1F498D"/>
    <w:rsid w:val="6D9926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sz w:val="18"/>
      <w:szCs w:val="18"/>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semiHidden/>
    <w:qFormat/>
    <w:uiPriority w:val="99"/>
    <w:pPr>
      <w:tabs>
        <w:tab w:val="center" w:pos="4153"/>
        <w:tab w:val="right" w:pos="8306"/>
      </w:tabs>
      <w:snapToGrid w:val="0"/>
      <w:jc w:val="left"/>
    </w:pPr>
    <w:rPr>
      <w:sz w:val="18"/>
      <w:szCs w:val="18"/>
    </w:rPr>
  </w:style>
  <w:style w:type="paragraph" w:styleId="6">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locked/>
    <w:uiPriority w:val="1"/>
    <w:pPr>
      <w:topLinePunct/>
      <w:autoSpaceDE w:val="0"/>
      <w:autoSpaceDN w:val="0"/>
      <w:adjustRightInd w:val="0"/>
      <w:snapToGrid w:val="0"/>
      <w:spacing w:line="300" w:lineRule="auto"/>
      <w:jc w:val="center"/>
      <w:outlineLvl w:val="0"/>
    </w:pPr>
    <w:rPr>
      <w:rFonts w:ascii="Cambria" w:hAnsi="Cambria" w:eastAsia="方正小标宋简体"/>
      <w:bCs/>
      <w:sz w:val="44"/>
      <w:szCs w:val="32"/>
    </w:rPr>
  </w:style>
  <w:style w:type="character" w:customStyle="1" w:styleId="10">
    <w:name w:val="页眉 Char"/>
    <w:basedOn w:val="9"/>
    <w:link w:val="6"/>
    <w:semiHidden/>
    <w:qFormat/>
    <w:locked/>
    <w:uiPriority w:val="99"/>
    <w:rPr>
      <w:rFonts w:cs="Times New Roman"/>
      <w:sz w:val="18"/>
      <w:szCs w:val="18"/>
    </w:rPr>
  </w:style>
  <w:style w:type="character" w:customStyle="1" w:styleId="11">
    <w:name w:val="页脚 Char"/>
    <w:basedOn w:val="9"/>
    <w:link w:val="5"/>
    <w:semiHidden/>
    <w:qFormat/>
    <w:locked/>
    <w:uiPriority w:val="99"/>
    <w:rPr>
      <w:rFonts w:cs="Times New Roman"/>
      <w:sz w:val="18"/>
      <w:szCs w:val="18"/>
    </w:rPr>
  </w:style>
  <w:style w:type="character" w:customStyle="1" w:styleId="12">
    <w:name w:val="文档结构图 Char"/>
    <w:basedOn w:val="9"/>
    <w:link w:val="2"/>
    <w:semiHidden/>
    <w:qFormat/>
    <w:uiPriority w:val="99"/>
    <w:rPr>
      <w:rFonts w:ascii="宋体"/>
      <w:kern w:val="2"/>
      <w:sz w:val="18"/>
      <w:szCs w:val="18"/>
    </w:rPr>
  </w:style>
  <w:style w:type="character" w:customStyle="1" w:styleId="13">
    <w:name w:val="批注框文本 Char"/>
    <w:basedOn w:val="9"/>
    <w:link w:val="4"/>
    <w:semiHidden/>
    <w:qFormat/>
    <w:uiPriority w:val="99"/>
    <w:rPr>
      <w:kern w:val="2"/>
      <w:sz w:val="18"/>
      <w:szCs w:val="18"/>
    </w:rPr>
  </w:style>
  <w:style w:type="character" w:customStyle="1" w:styleId="14">
    <w:name w:val="日期 Char"/>
    <w:basedOn w:val="9"/>
    <w:link w:val="3"/>
    <w:semiHidden/>
    <w:qFormat/>
    <w:uiPriority w:val="99"/>
    <w:rPr>
      <w:kern w:val="2"/>
      <w:sz w:val="21"/>
      <w:szCs w:val="22"/>
    </w:rPr>
  </w:style>
  <w:style w:type="character" w:customStyle="1" w:styleId="15">
    <w:name w:val="标题 Char"/>
    <w:basedOn w:val="9"/>
    <w:link w:val="7"/>
    <w:qFormat/>
    <w:uiPriority w:val="1"/>
    <w:rPr>
      <w:rFonts w:ascii="Cambria" w:hAnsi="Cambria" w:eastAsia="方正小标宋简体"/>
      <w:bCs/>
      <w:kern w:val="2"/>
      <w:sz w:val="44"/>
      <w:szCs w:val="32"/>
    </w:rPr>
  </w:style>
  <w:style w:type="character" w:customStyle="1" w:styleId="16">
    <w:name w:val="font41"/>
    <w:basedOn w:val="9"/>
    <w:qFormat/>
    <w:uiPriority w:val="0"/>
    <w:rPr>
      <w:rFonts w:hint="default" w:ascii="Times New Roman" w:hAnsi="Times New Roman" w:cs="Times New Roman"/>
      <w:color w:val="000000"/>
      <w:sz w:val="21"/>
      <w:szCs w:val="21"/>
      <w:u w:val="none"/>
    </w:rPr>
  </w:style>
  <w:style w:type="character" w:customStyle="1" w:styleId="17">
    <w:name w:val="font31"/>
    <w:basedOn w:val="9"/>
    <w:qFormat/>
    <w:uiPriority w:val="0"/>
    <w:rPr>
      <w:rFonts w:ascii="方正仿宋_GBK" w:hAnsi="方正仿宋_GBK" w:eastAsia="方正仿宋_GBK" w:cs="方正仿宋_GBK"/>
      <w:color w:val="000000"/>
      <w:sz w:val="21"/>
      <w:szCs w:val="21"/>
      <w:u w:val="none"/>
    </w:rPr>
  </w:style>
  <w:style w:type="character" w:customStyle="1" w:styleId="18">
    <w:name w:val="font11"/>
    <w:basedOn w:val="9"/>
    <w:qFormat/>
    <w:uiPriority w:val="0"/>
    <w:rPr>
      <w:rFonts w:hint="eastAsia" w:ascii="方正仿宋_GBK" w:hAnsi="方正仿宋_GBK" w:eastAsia="方正仿宋_GBK" w:cs="方正仿宋_GBK"/>
      <w:color w:val="000000"/>
      <w:sz w:val="24"/>
      <w:szCs w:val="24"/>
      <w:u w:val="none"/>
    </w:rPr>
  </w:style>
  <w:style w:type="character" w:customStyle="1" w:styleId="19">
    <w:name w:val="font81"/>
    <w:basedOn w:val="9"/>
    <w:qFormat/>
    <w:uiPriority w:val="0"/>
    <w:rPr>
      <w:rFonts w:ascii="Calibri" w:hAnsi="Calibri" w:cs="Calibri"/>
      <w:color w:val="000000"/>
      <w:sz w:val="22"/>
      <w:szCs w:val="22"/>
      <w:u w:val="none"/>
    </w:rPr>
  </w:style>
  <w:style w:type="character" w:customStyle="1" w:styleId="20">
    <w:name w:val="font61"/>
    <w:basedOn w:val="9"/>
    <w:qFormat/>
    <w:uiPriority w:val="0"/>
    <w:rPr>
      <w:rFonts w:ascii="方正仿宋简体" w:hAnsi="方正仿宋简体" w:eastAsia="方正仿宋简体" w:cs="方正仿宋简体"/>
      <w:color w:val="000000"/>
      <w:sz w:val="22"/>
      <w:szCs w:val="22"/>
      <w:u w:val="none"/>
    </w:rPr>
  </w:style>
  <w:style w:type="character" w:customStyle="1" w:styleId="21">
    <w:name w:val="font71"/>
    <w:basedOn w:val="9"/>
    <w:qFormat/>
    <w:uiPriority w:val="0"/>
    <w:rPr>
      <w:rFonts w:ascii="方正黑体简体" w:hAnsi="方正黑体简体" w:eastAsia="方正黑体简体" w:cs="方正黑体简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1252</Words>
  <Characters>1285</Characters>
  <Lines>1</Lines>
  <Paragraphs>1</Paragraphs>
  <TotalTime>1</TotalTime>
  <ScaleCrop>false</ScaleCrop>
  <LinksUpToDate>false</LinksUpToDate>
  <CharactersWithSpaces>1285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2016-05-04T01:32:00Z</dcterms:created>
  <dc:creator>陈本庆</dc:creator>
  <cp:lastModifiedBy>懒西</cp:lastModifiedBy>
  <cp:lastPrinted>2022-10-20T02:32:00Z</cp:lastPrinted>
  <dcterms:modified xsi:type="dcterms:W3CDTF">2022-10-21T02:34:43Z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A9B1A78B322A4E099CEA9D74F9226942</vt:lpwstr>
  </property>
</Properties>
</file>