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700" w:lineRule="exact"/>
        <w:ind w:left="0" w:leftChars="0" w:right="0" w:firstLine="0" w:firstLineChars="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2021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eastAsia="en-US" w:bidi="en-US"/>
        </w:rPr>
        <w:t>成都新经济“双千”发布会策划传播和执行费用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eastAsia="zh-CN" w:bidi="en-US"/>
        </w:rPr>
        <w:t>拟</w:t>
      </w: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eastAsia="en-US" w:bidi="en-US"/>
        </w:rPr>
        <w:t>补助项目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eastAsia="zh-CN" w:bidi="en-US"/>
        </w:rPr>
        <w:t>名单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3966"/>
        <w:gridCol w:w="1331"/>
        <w:gridCol w:w="1920"/>
        <w:gridCol w:w="1860"/>
        <w:gridCol w:w="195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4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序号</w:t>
            </w:r>
          </w:p>
        </w:tc>
        <w:tc>
          <w:tcPr>
            <w:tcW w:w="39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发布会项目名称</w:t>
            </w:r>
          </w:p>
        </w:tc>
        <w:tc>
          <w:tcPr>
            <w:tcW w:w="13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举办时间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项目策划传播机构</w:t>
            </w:r>
          </w:p>
        </w:tc>
        <w:tc>
          <w:tcPr>
            <w:tcW w:w="3665" w:type="dxa"/>
            <w:gridSpan w:val="2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项目执行机构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</w:pPr>
          </w:p>
        </w:tc>
        <w:tc>
          <w:tcPr>
            <w:tcW w:w="39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</w:pPr>
          </w:p>
        </w:tc>
        <w:tc>
          <w:tcPr>
            <w:tcW w:w="13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单位名称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审定补助金额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单位名称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  <w:t>审定补助金额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“会客全球 展链世界”——2021成都新经济“双千”发布会产业功能区高品质会客厅专场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2021年3月26日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77334.28元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“场景汇 创新引擎智启天府”——2021成都新经济“双千”发布会提升产业功能区创新基础能力专场活动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2021年4月26日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default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成都传媒集团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0" w:firstLineChars="0"/>
              <w:jc w:val="center"/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default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场景汇 2021成都新经济“双千”发布会产业功能区金融资本供给专场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2021年5月26日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“场景汇·产城谋局 从芯出发”——2021成都新经济“双千”发布会提升产业功能区专业化运营水平专场活动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2021年6月26日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场景汇·2021成都新经济“双千”发布会产业功能区多维消费场景专场活动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2021年7月26日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2021成都新经济“双千”发布会产业功能区稳链补链专场活动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2021年8月26日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“引智引才 乐享成都”——2021成都新经济“双千”发布会产业功能区引智引才专场活动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2021年9月26日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2021成都新经济“双千”发布会“加强产业功能区智慧化建设”专场活动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2021年10月26日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0"/>
                <w:sz w:val="21"/>
                <w:szCs w:val="21"/>
                <w:lang w:val="en-US" w:eastAsia="zh-CN"/>
              </w:rPr>
              <w:t>成都每经传媒有限公司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场景汇-2021成都新经济“双千”发布会打造产业功能区“人城产”融合新范式专场活动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2021年12月10日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4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2021成都新经济“双千”发布会推进产业功能区专业化设施建设专场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right="0" w:firstLine="0" w:firstLineChars="0"/>
              <w:jc w:val="center"/>
              <w:rPr>
                <w:rFonts w:hint="default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2021年12月30日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200000元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shd w:val="clear" w:color="auto" w:fill="auto"/>
                <w:lang w:val="en-US" w:eastAsia="zh-CN" w:bidi="ar-SA"/>
              </w:rPr>
              <w:t>成都传媒集团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shd w:val="clear" w:color="auto" w:fill="auto"/>
              <w:suppressAutoHyphens/>
              <w:bidi w:val="0"/>
              <w:spacing w:before="0" w:after="0"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100000元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DgyY2E5ODdmMjgzMDVkNzE4ODVkYTdlZGEyYjkifQ=="/>
  </w:docVars>
  <w:rsids>
    <w:rsidRoot w:val="40EB7486"/>
    <w:rsid w:val="40E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2022-08-10T09:20:00Z</dcterms:created>
  <dc:creator>dell</dc:creator>
  <cp:lastModifiedBy>dell</cp:lastModifiedBy>
  <dcterms:modified xsi:type="dcterms:W3CDTF">2022-08-10T09:21:51Z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A4A3F30F8B56427C8A4463AD31DDB7F6</vt:lpwstr>
  </property>
</Properties>
</file>