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3F" w:rsidRDefault="0058100F">
      <w:pPr>
        <w:tabs>
          <w:tab w:val="left" w:pos="284"/>
        </w:tabs>
        <w:adjustRightInd w:val="0"/>
        <w:snapToGrid w:val="0"/>
        <w:spacing w:line="420" w:lineRule="exact"/>
        <w:jc w:val="left"/>
        <w:rPr>
          <w:rFonts w:ascii="Times New Roman" w:eastAsia="黑体" w:hAnsi="Times New Roman" w:cs="Times New Roman"/>
          <w:bCs/>
          <w:color w:val="000000"/>
          <w:szCs w:val="32"/>
        </w:rPr>
      </w:pPr>
      <w:r>
        <w:rPr>
          <w:rFonts w:ascii="Times New Roman" w:eastAsia="黑体" w:hAnsi="Times New Roman" w:cs="Times New Roman"/>
          <w:bCs/>
          <w:color w:val="000000"/>
          <w:szCs w:val="32"/>
        </w:rPr>
        <w:t>附件</w:t>
      </w:r>
    </w:p>
    <w:p w:rsidR="00F56B3F" w:rsidRDefault="0058100F">
      <w:pPr>
        <w:ind w:right="-2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>
        <w:rPr>
          <w:rFonts w:ascii="Times New Roman" w:eastAsia="方正小标宋_GBK" w:hAnsi="Times New Roman" w:cs="Times New Roman"/>
          <w:color w:val="000000"/>
          <w:sz w:val="44"/>
          <w:szCs w:val="44"/>
        </w:rPr>
        <w:t>2020</w:t>
      </w:r>
      <w:r>
        <w:rPr>
          <w:rFonts w:ascii="Times New Roman" w:eastAsia="方正小标宋_GBK" w:hAnsi="Times New Roman" w:cs="Times New Roman"/>
          <w:color w:val="000000"/>
          <w:sz w:val="44"/>
          <w:szCs w:val="44"/>
        </w:rPr>
        <w:t>年四川省工程技术研究中心评估结果</w:t>
      </w:r>
    </w:p>
    <w:tbl>
      <w:tblPr>
        <w:tblW w:w="12870" w:type="dxa"/>
        <w:jc w:val="center"/>
        <w:tblLook w:val="04A0" w:firstRow="1" w:lastRow="0" w:firstColumn="1" w:lastColumn="0" w:noHBand="0" w:noVBand="1"/>
      </w:tblPr>
      <w:tblGrid>
        <w:gridCol w:w="660"/>
        <w:gridCol w:w="4119"/>
        <w:gridCol w:w="3580"/>
        <w:gridCol w:w="2952"/>
        <w:gridCol w:w="1559"/>
      </w:tblGrid>
      <w:tr w:rsidR="00F56B3F">
        <w:trPr>
          <w:trHeight w:val="420"/>
          <w:tblHeader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排序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工程中心名称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依托单位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主管部门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评估结果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四川省多晶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硅工程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四川永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祥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多晶硅有限公司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四川省小分子药物精准化工程技术研究中心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四川省水产工程技术研究中心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通威股份有限公司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四川省有机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氟工程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昊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晨光化工研究院有限公司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四川省茶业工程技术研究中心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四川省茶业集团股份有限公司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四川省现代产业测试与标准工程技术研究中心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中测测试科技有限公司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四川省变压吸附气体分离净化工程技术研究中心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昊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华化工科技集团股份有限公司（四川天一科技股份有限公司）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四川省轨道交通智能运输组织工程技术研究中心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西南交通大学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四川省轨道交通制动工程技术研究中心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眉山中车制动科技股份有限公司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LNG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（液化天然气）成套设备工程技术研究中心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成都华气厚普机电设备股份有限公司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四川省食用菌工程技术研究中心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四川金地田岭涧生物科技有限公司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四川省装配式钢结构建筑工程技术研究中心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中国五冶集团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四川省精密超精密加工与装备工程技术研究中心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中国工程物理研究院机械制造工艺研究所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四川省生态保护与建设工程技术研究中心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四川省微波毫米波工程技术研究中心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电子科技大学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四川省道地药材系统开发工程技术研究中心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四川省中医药科学院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四川省焊接工程技术研究中心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四川大西洋焊接材料股份有限公司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四川省航空智能制造装备工程技术研究中心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成都飞机工业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集团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四川省大数据智能建模与分析工程技术研究中心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成都四方伟业软件股份有限公司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四川省机车车辆工程技术研究中心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中车资阳机车有限公司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资阳市科学技术局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四川省粘胶纤维工程技术研究中心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宜宾海丝特纤维有限责任公司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四川省民用爆炸物品及装备工程技术研究中心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四川雅化实业集团股份有限公司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优秀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四川省民用航空电子工程技术研究中心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中电科航空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电子有限公司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四川省智能完井工程技术研究中心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川南航天能源科技有限公司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泸州市科学技术和人才工作局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四川省疫苗工程技术研究中心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成都生物制品研究所有限责任公司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四川省应急测绘与防灾减灾工程技术研究中心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自然资源部四川基础地理信息中心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四川省智能服务机器人工程技术研究中心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电子科技大学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四川省特种水泥及应用工程技术研究中心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嘉华特种水泥股份有限公司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四川省磁性材料工程技术研究中心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西南应用磁学研究所（中国电子科技集团公司第九研究所）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四川省燃气轮机燃烧工程技术研究中心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中国航发四川燃气涡轮研究院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四川省钢管混凝土桥梁工程技术研究中心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四川省公路规划勘察设计研究院有限公司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四川省放射性同位素工程技术研究中心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中国核动力研究设计院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33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四川省药物固态工程技术研究中心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成都苑东生物制药股份有限公司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四川省航空传感器工程技术研究中心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成都凯天电子股份有限公司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四川省军工工业控制系统安全工程技术研究中心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中国工程物理研究院机械制造工艺研究所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四川省隧道安全工程技术研究中心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中铁西南科学研究院有限公司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四川省大数据与智能系统工程技术研究中心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西南科技大学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四川省家电产品绿色制造工程技术研究中心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四川长虹电器股份有限公司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四川省有机硅密封胶及装备工程技术研究中心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成都硅宝科技股份有限公司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四川省民航机场运行与控制工程技术研究中心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中国民用航空总局第二研究所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四川省核电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仪控工程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中国核动力研究设计院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四川省燃料电池工程技术研究中心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中国东方电气集团有限公司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四川省微小型涡轮动力工程技术研究中心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四川航天中天动力装备有限责任公司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四川省新能源及特高压电缆工程技术研究中心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尚纬股份有限公司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四川省现代道路行车安全保障工程技术研究中心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四川交通职业技术学院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四川省信息化应用支撑软件工程技术研究中心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成都信息工程大学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四川省燃气智能化工程技术研究中心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成都千嘉科技有限公司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四川省海洋工程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和风电电缆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特变电工（德阳）电缆股份有限公司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四川省地域生态建筑工程技术研究中心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中国建筑西南设计研究院有限公司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50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四川省高热负荷材料及部件工程技术研究中心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核工业西南物理研究院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四川省科技投影显示工程技术研究中心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成都极米科技股份有限公司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四川省辐照工程技术研究中心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四川省原子能研究院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四川省药用动物工程技术研究中心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四川好医生攀西药业有限责任公司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四川省二氧化碳矿化利用工程技术研究中心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四川省医学大数据应用工程技术研究中心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四川大学华西医院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四川省水工机械设备工程技术研究中心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中国水利水电夹江水工机械有限公司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四川省中药注射剂工程技术研究中心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华润三九（雅安）药业有限公司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工业消防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安全工程技术研究中心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特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龙消防安全集团股份公司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地理国情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与资源环境承载力监测工程技术研究中心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四川省第三测绘工程院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四川省动植物微量元素安全应用工程技术研究中心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四川吉隆达生物科技集团有限公司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四川省肉制品精深加工工程技术研究中心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成都希望食品有限公司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四川省现代服务科技工程技术研究中心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西南交通大学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5G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通信集成天线系统工程技术研究中心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成都泰格微波技术股份有限公司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四川省体外诊断产品工程技术研究中心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迈克生物股份有限公司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四川省药物制剂及装备工程技术研究中心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中国医药集团总公司四川抗菌素工业研究所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四川省特种工装印染工程技术研究中心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绵阳佳联印染有限责任公司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四川省变频调速工程技术研究中心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希望森兰科技股份有限公司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68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四川省水电工程数字化工程技术研究中心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中国电建集团成都勘测设计研究院有限公司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四川省硬质合金工程技术研究中心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自贡硬质合金有限责任公司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四川省航空发动机及燃气轮机叶轮机械工程技术研究中心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中国航发四川燃气涡轮研究院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四川省高效安全新型饲料工程技术研究中心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新希望集团有限公司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四川省数字化制造工程技术研究中心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成都飞机工业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集团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四川省数控立式加工中心工程技术研究中心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成都普瑞斯数控机床有限公司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四川省天然药物分离纯化工程技术研究中心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成都普思生物科技股份有限公司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四川省山区减灾工程技术研究中心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中国科学院、水利部成都山地灾害与环境研究所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四川省城市科学技术局信息化测绘工程技术研究中心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成都市科学技术局勘察测绘研究院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局特殊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岩土工程技术研究中心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中国建筑西南勘察设计研究院有限公司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四川省生猪健康养殖工程技术研究中心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四川特驱投资集团有限公司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四川省沼气工程技术研究中心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农业部沼气科学研究所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四川省消化及解热镇痛类药物口服固体制剂工程技术研究中心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地奥集团成都药业股份有限公司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四川省智能环保输送装备工程技术研究中心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四川省自贡运输机械集团股份有限公司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四川省电磁频谱监测设备与系统工程技术研究中心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成都中星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世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通电子科技有限公司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四川省机动车尾气净化工程技术研究中心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中自环保科技股份有限公司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四川省中药配方颗粒工程技术研究中心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四川新绿色药业科技发展有限公司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85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四川省机床数控工程技术研究中心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四川省绵阳西南自动化研究所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四川省铆接工程技术研究中心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眉山中车紧固件科技有限公司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四川省建筑工业化工程技术研究中心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四川省建筑设计研究院有限公司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四川省航空动力控制系统工程技术研究中心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四川海特高新技术股份有限公司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四川省精密环境空调工程技术研究中心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依米康科技集团股份有限公司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四川省乳业工程技术研究中心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新希望乳业股份有限公司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四川省饲用有机微量元素工程技术研究中心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四川省畜科饲料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四川省油气钻采装备工程技术研究中心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四川宏华石油设备有限公司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四川省皮革化工材料工程技术研究中心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四川德赛尔化工实业有限公司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四川省绿色建筑与建筑节能工程技术研究中心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四川省建筑科学研究院有限公司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四川省林木良种繁育工程技术研究中心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四川安龙天然林技术有限责任公司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四川省航空发动机及燃气轮机零部件再制造工程技术研究中心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国营川西机器厂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四川省纳米科技应用工程技术研究中心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四川省新型饲用作物工程技术研究中心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四川农业大学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四川省物联网工程技术研究中心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九洲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电子信息系统股份有限公司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四川省新兽药工程技术研究中心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成都乾坤动物药业股份有限公司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四川省光学玻璃工程技术研究中心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成都光明光电股份有限公司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四川省氢气制备与分离工程技术研究中心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四川天采科技有限责任公司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103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四川省泡菜工程技术研究中心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吉香居食品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四川省现代物流工程技术研究中心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成都曙光光纤网络有限责任公司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四川省青藏高原草食家畜工程技术研究中心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西南民族大学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四川省磷资源综合利用工程技术研究中心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瓮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福达州化工有限责任公司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达州市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良好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四川省先导化合物筛选工程技术研究中心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成都先导药物开发股份有限公司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四川省印制电路与印制电子工程技术研究中心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四川英创力电子科技股份有限公司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四川省玻璃纤维工程技术研究中心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巨石集团成都有限公司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四川省智能伺服控制工程技术研究中心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四川航天烽火伺服控制技术有限公司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四川省气象探测技术及装备工程技术研究中心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成都信息工程大学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四川省作物带状复合种植工程技术研究中心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四川农业大学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四川省氟碳铈矿冶金工程技术研究中心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乐山盛和稀土股份有限公司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四川省雷电防护工程技术研究中心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四川中光防雷科技股份有限公司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四川省城市科学技术局轨道交通测控工程技术研究中心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成都天奥测控技术有限公司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四川省城市科学技术局水环境治理工程技术研究中心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中国电建集团成都勘测设计研究院有限公司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四川省塑胶管道工程技术研究中心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康泰塑胶科技集团有限公司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四川省先进焊接及表面工程技术研究中心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西南交通大学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四川省电解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铝工程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四川启明星铝业有限责任公司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四川省干细胞工程技术研究中心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四川新生命干细胞科技股份有限公司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121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四川省对地观测工程技术研究中心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电子科技大学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四川省绿色染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整工程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四川省宜宾惠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美线业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四川省投影光学屏幕工程技术研究中心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成都菲斯特科技有限公司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四川省新型烟草制品工程技术研究中心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四川中烟工业有限责任公司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四川省草甘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膦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清洁生产工程技术研究中心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四川省乐山市科学技术局福华通达农药科技有限公司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四川省转化医学工程技术研究中心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四川大学华西医院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四川省低压电力载波工程技术研究中心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成都博高信息技术股份有限公司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四川省水禽资源保护与开发利用工程技术研究中心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西昌华宁农牧科技有限公司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四川省花椒工程技术研究中心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四川省林业科学研究院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四川省功能杂环化合物工程技术研究中心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利尔化学股份有限公司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四川省中药饮片炮制工程技术研究中心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四川新荷花中药饮片股份有限公司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四川省文化和旅游大数据工程技术研究中心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成都中科大旗软件股份有限公司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四川省再生医学工程技术研究中心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成都清科生物科技有限公司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四川省氢同位素工程技术研究中心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中国工程物理研究院材料研究所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四川省肉牛工程技术研究中心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四川美宁食品有限公司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四川省纺织工程技术研究中心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四川省纺织科学研究院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四川省优质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鸡工程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四川大恒家禽育种有限公司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四川省重质碳酸钙粉体工程技术研究中心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四川贡嘎雪新材料股份有限公司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139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四川省川芎工程技术研究中心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四川新绿色药业科技发展有限公司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四川省汽车特种橡胶制品工程技术研究中心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四川川环科技股份有限公司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达州市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四川省太阳能聚光应用工程技术研究中心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四川钟顺太阳能开发有限公司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四川省工业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泵工程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四川省自贡工业泵有限责任公司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四川省三聚氰胺及应用工程技术研究中心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四川金象赛瑞化工股份有限公司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四川省输配电开关设备工程技术研究中心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川开电气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四川省放射性污染处置及修复工程技术研究中心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核工业西南勘察设计研究院有限公司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四川省川菜特色调味品工程技术研究中心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四川省郫县豆瓣股份有限公司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四川省化成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箔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四川石棉华瑞电子有限公司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四川省生物源农药工程技术研究中心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四川龙蟒福生科技有限责任公司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四川省下一代高速光模块工程技术研究中心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成都优博创通信技术有限公司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四川省化妆品工程技术研究中心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四川大学华西医院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四川省风能工程技术研究中心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中国空气动力研究与发展中心低速空气动力研究所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四川省精细化工工程技术研究中心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四川省精细化工研究设计院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四川省数字广播电视设备工程技术研究中心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凯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腾四方数字广播电视设备有限公司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四川省新型焊料工程技术研究中心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四川省有色科技集团有限责任公司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四川省马铃薯工程技术研究中心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四川光友薯业有限公司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四川省南江黄羊工程技术研究中心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四川北牧南江黄羊集团有限公司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157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四川省低维复合材料工程技术研究中心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西南交通大学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四川省彩色林木工程技术研究中心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四川七彩林科股份有限公司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竹材林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浆纸工程技术研究中心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四川永丰纸业股份有限公司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四川省优质生猪产业开发工程技术研究中心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四川高金实业集团有限公司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四川省物联网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IC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芯片设计及应用工程技术研究中心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科道芯国智能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四川省信息安全工程技术研究中心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中国电子科技集团公司第三十研究所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四川省灭火抑爆工程技术研究中心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四川天微电子股份有限公司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四川省制盐工程技术研究中心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四川久大制盐有限责任公司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自贡市科学技术局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四川省杂交水稻商业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化育种工程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西科农业集团股份有限公司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四川省索桥核心受力部件工程技术研究中心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德阳天元重工股份有限公司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四川省多肽药物工程技术研究中心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成都圣诺生物科技股份有限公司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仿创药物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成都睿智化学研究有限公司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四川省数控刀具工程技术研究中心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森泰英格（成都）数控刀具股份有限公司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四川省城市科学技术局地下空间工程技术研究中心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中建地下空间有限公司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四川省建筑渗漏治理工程技术研究中心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巴中市科学技术局正大防水保温工程有限公司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CNG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加气站装备工程技术研究中心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四川金星清洁能源装备股份有限公司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四川省半导体照明工程技术研究中心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四川新力光源股份有限公司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四川省油气田废弃物处理工程技术研究中心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成都恩承科技股份有限公司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175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四川省牦牛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乳工程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若尔盖高原之宝牦牛乳业有限责任公司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阿坝州科学技术局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四川省有色金属矿产资源开发工程技术研究中心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四川省有色科技集团有限责任公司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四川省特种门窗工程技术研究中心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四川兴事发门窗有限责任公司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四川省城市科学技术局综合管廊工程技术研究中心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中国十九冶集团有限公司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四川省油橄榄工程技术研究中心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凉山州中泽新技术开发有限责任公司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凉山州科学技术局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四川省光纤光缆工程技术研究中心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成都亨通光通信有限公司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雅连资源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保护与开发工程技术研究中心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洪雅县瓦屋山药业有限公司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四川省光学偏光薄膜材料工程技术研究中心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四川龙华光电薄膜股份有限公司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四川省先进航空发动机用高温复合材料工程技术研究中心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国营川西机器厂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四川量刃具工程技术研究中心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成都成量工具集团有限公司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四川省新型环保水溶性肥料工程技术研究中心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成都云图控股股份有限公司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四川省消防装备工程技术研究中心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四川川消消防车辆制造有限公司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四川省精密模具工程技术研究中心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成都敏捷制造工程有限公司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四川省高性能液压件工程技术研究中心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四川长江液压件有限责任公司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泸州市科学技术和人才工作局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四川省能源互联网工程技术研究中心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四川华泰电气股份有限公司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四川省电子病历工程技术研究中心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四川九阵科技股份有限公司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内江市科学技术局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四川省牲畜副产品活性提取物工程技术研究中心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四川德博尔制药有限公司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192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四川省藏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茶产业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四川雅安西康藏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茶集团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四川省三嗪阻燃材料工程技术研究中心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成都玉龙化工有限公司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四川省粉末冶金工程技术研究中心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四川省动物采食调控工程技术研究中心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成都大帝汉克生物科技有限公司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四川省石墨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烯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烯碳科技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四川省药品包装材料工程技术研究中心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崇州君健塑胶有限公司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四川省钒钛材料工程技术研究中心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攀枝花学院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四川省玻纤复合材料工程技术研究中心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四川威玻新材料集团有限公司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内江市科学技术局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四川省休闲糖果糕点工程技术研究中心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四川茂华食品有限公司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四川省考试考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信息技术工程技术研究中心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成都佳发安泰教育科技股份有限公司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四川省装配式混凝土建筑工程技术研究中心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四川华构住宅工业有限公司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四川省丝绸工程技术研究中心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四川省丝绸科学研究院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四川省爆炸焊接金属复合材料工程技术研究中心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四川惊雷科技股份有限公司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四川省调味品添加剂工程技术研究中心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千禾味业食品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四川省泡沫铝及其复合材料工程技术研究中心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元泰达新材料股份有限公司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广元市科学技术局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四川省数字内容保护工程技术研究中心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四川长虹电器股份有限公司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四川省生物质资源利用与改性工程技术研究中心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西南科技大学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四川省动物生物制品工程技术研究中心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畜科生物工程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210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四川省航空树脂基复合材料工程技术研究中心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四川省新万兴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碳纤维复合材料有限公司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四川省草业工程技术研究中心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四川省草原科学研究院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四川省废旧电器电子产品处理工程技术研究中心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成都仁新科技股份有限公司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四川省数据资产评估工程技术研究中心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成都优易数据有限公司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四川省建筑防水卷材工程技术研究中心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四川杨氏达防水材料有限公司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四川省柔性密封与核防护材料工程技术研究中心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成都盛帮密封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件股份有限公司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四川省新能源汽车驱动系统工程技术研究中心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绵阳富临精工机械股份有限公司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绵阳市科学技术局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四川省马铃薯种业工程技术研究中心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成都久森农业科技有限公司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5G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安全工程技术研究中心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亚信（科技）成都有限公司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四川省微晶玻璃新材料工程技术研究中心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四川一名微晶科技股份有限公司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四川省霞石工程技术研究中心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四川南江新兴矿业有限公司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四川省专用复合肥料工程技术研究中心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四川省农业科学院土壤肥料研究所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四川省高效电机工程技术研究中心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东方电气（乐山）新能源设备有限公司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四川省智能拖拉机工程技术研究中心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四川川龙拖拉机制造有限公司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四川省食品发酵工程技术研究中心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四川省食品发酵工业研究设计院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四川省植物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源健康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休闲食品工程技术研究中心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四川米老头食品工业集团股份有限公司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德阳市科学技术局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四川省氧化锆精细陶瓷工程技术研究中心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雅安远创陶瓷有限责任公司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四川省多功能涂层复合材料工程技术研究中</w:t>
            </w: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四川羽玺电子科技有限公司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巴中市科学技术局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228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四川省高钛型高炉渣工程技术研究中心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环业冶金渣开发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攀枝花市科学技术局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四川省生猪无抗养殖工程技术研究中心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齐全农牧集团股份有限公司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四川省碳基储能材料工程技术研究中心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大英聚能科技发展有限公司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四川省农业生物技术工程研究中心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四川农业大学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雅安市科学技术局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四川省脱硫腐蚀控制工程技术研究中心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成都龙之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泉科技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四川省高原中藏药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材工程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成都恩威投资（集团）有限公司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四川省木工机械工程技术研究中心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四川省青城机械有限公司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眉山市科学技术局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四川省压电晶体工程技术研究中心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成都泰美克晶体技术有限公司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四川省兔业工程技术研究中心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四川省哈哥兔业有限公司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合格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四川省汽车散热系统工程技术研究中心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四川圣锦高新科技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广安市科学技术局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四川省发酵类中药（曲剂）工程技术研究中心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四川辅正药业股份有限公司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四川省绿色染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整工程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四川省宜宾惠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美线业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有限责任公司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四川省中医药数字化工程技术研究中心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成都中医药大学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四川省化学类免疫药物工程技术研究中心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国药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集团川抗制药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242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四川省橡胶机械及废橡胶综合利用工程技术研究中心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四川亚西橡塑机器有限公司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乐山市科学技术局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四川省锂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电基础</w:t>
            </w:r>
            <w:proofErr w:type="gramEnd"/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材料工程技术研究中心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天齐锂业股份有限公司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四川省藏药现代制剂工程技术研究中心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宇妥藏药股份有限公司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阿坝州科学技术局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>245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四川省中药材育种工程技术研究中心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四川金土地中药材种植集团有限公司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四川省酿酒专用粮工程技术研究中心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四川轻化工大学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宜宾市科学技术局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四川省电子连接器工程技术研究中心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四川瑞宝电子股份有限公司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遂宁市科学技术局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限期整改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四川省猕猴桃工程技术研究中心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佳沃（成都）现代农业有限公司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成都市科学技术局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不通过</w:t>
            </w:r>
          </w:p>
        </w:tc>
      </w:tr>
      <w:tr w:rsidR="00F56B3F">
        <w:trPr>
          <w:trHeight w:val="4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249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四川省蚕桑丝绸工程技术研究中心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四川南充市科学技术局丝绸（进出口）有限公司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南充市科学技术局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B3F" w:rsidRDefault="0058100F"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不通过</w:t>
            </w:r>
          </w:p>
        </w:tc>
      </w:tr>
    </w:tbl>
    <w:p w:rsidR="00F56B3F" w:rsidRDefault="00F56B3F">
      <w:pPr>
        <w:adjustRightInd w:val="0"/>
        <w:snapToGrid w:val="0"/>
        <w:spacing w:line="560" w:lineRule="exact"/>
        <w:ind w:firstLineChars="50" w:firstLine="138"/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</w:p>
    <w:p w:rsidR="00F56B3F" w:rsidRDefault="00F56B3F">
      <w:pPr>
        <w:adjustRightInd w:val="0"/>
        <w:snapToGrid w:val="0"/>
        <w:spacing w:line="560" w:lineRule="exact"/>
        <w:ind w:firstLineChars="50" w:firstLine="138"/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sectPr w:rsidR="00F56B3F">
          <w:headerReference w:type="default" r:id="rId8"/>
          <w:footerReference w:type="default" r:id="rId9"/>
          <w:pgSz w:w="16838" w:h="11906" w:orient="landscape"/>
          <w:pgMar w:top="1588" w:right="2098" w:bottom="1474" w:left="1984" w:header="851" w:footer="1531" w:gutter="0"/>
          <w:cols w:space="0"/>
          <w:docGrid w:type="linesAndChars" w:linePitch="579" w:charSpace="-849"/>
        </w:sectPr>
      </w:pPr>
      <w:bookmarkStart w:id="0" w:name="_GoBack"/>
      <w:bookmarkEnd w:id="0"/>
    </w:p>
    <w:p w:rsidR="00F56B3F" w:rsidRDefault="00F56B3F" w:rsidP="0058100F">
      <w:pPr>
        <w:pStyle w:val="2"/>
        <w:ind w:firstLineChars="0" w:firstLine="0"/>
        <w:rPr>
          <w:rFonts w:ascii="Times New Roman" w:hAnsi="Times New Roman" w:cs="Times New Roman"/>
        </w:rPr>
      </w:pPr>
    </w:p>
    <w:sectPr w:rsidR="00F56B3F">
      <w:footerReference w:type="default" r:id="rId10"/>
      <w:pgSz w:w="11906" w:h="16838"/>
      <w:pgMar w:top="2098" w:right="1474" w:bottom="1984" w:left="1588" w:header="851" w:footer="1531" w:gutter="0"/>
      <w:cols w:space="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8100F">
      <w:r>
        <w:separator/>
      </w:r>
    </w:p>
  </w:endnote>
  <w:endnote w:type="continuationSeparator" w:id="0">
    <w:p w:rsidR="00000000" w:rsidRDefault="0058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D12E18E-3AFB-4EF8-8CE7-45D925DAAE20}"/>
    <w:embedBold r:id="rId2" w:fontKey="{12901690-3A13-46D0-BF72-688DB56040AE}"/>
  </w:font>
  <w:font w:name="方正小标宋简体">
    <w:altName w:val="Arial Unicode MS"/>
    <w:panose1 w:val="03000509000000000000"/>
    <w:charset w:val="86"/>
    <w:family w:val="script"/>
    <w:pitch w:val="default"/>
    <w:sig w:usb0="00000000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CED2B57-C807-4CB6-9A56-92460308A4F5}"/>
    <w:embedBold r:id="rId4" w:fontKey="{0F0DDC68-D563-4D0F-BF13-4C12C4E97A75}"/>
  </w:font>
  <w:font w:name="Calibri Light">
    <w:charset w:val="00"/>
    <w:family w:val="swiss"/>
    <w:pitch w:val="default"/>
    <w:sig w:usb0="A00002EF" w:usb1="4000207B" w:usb2="00000000" w:usb3="00000000" w:csb0="2000019F" w:csb1="00000000"/>
    <w:embedRegular r:id="rId5" w:fontKey="{6DE1DC61-B6C7-4BA8-9232-B7007E68B48D}"/>
    <w:embedBold r:id="rId6" w:fontKey="{19CE2AC1-315B-4C9C-9CA3-5BD4F0240675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14A0F3C8-D1ED-4B69-ACE5-4F9D276F1D36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08A501C6-795A-484D-88B8-29EB8F1F839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9E0B1AB2-36C0-4A5C-8681-0FEF57E27A7F}"/>
  </w:font>
  <w:font w:name="汉仪旗黑-30简">
    <w:altName w:val="黑体"/>
    <w:charset w:val="00"/>
    <w:family w:val="auto"/>
    <w:pitch w:val="default"/>
    <w:embedRegular r:id="rId10" w:fontKey="{916AE80A-D3B3-4DF9-BFA0-C1963268A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B3F" w:rsidRDefault="0058100F">
    <w:pPr>
      <w:pStyle w:val="a6"/>
      <w:ind w:right="360"/>
      <w:rPr>
        <w:rFonts w:ascii="Times New Roman" w:hAnsi="Times New Roman"/>
        <w:sz w:val="24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3B4AC" wp14:editId="0F06EC5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6B3F" w:rsidRDefault="0058100F">
                          <w:pPr>
                            <w:pStyle w:val="a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汉仪旗黑-30简" w:hAnsi="Times New Roman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汉仪旗黑-30简" w:hAnsi="Times New Roman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F56B3F" w:rsidRDefault="0058100F">
                    <w:pPr>
                      <w:pStyle w:val="a6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汉仪旗黑-30简" w:hAnsi="Times New Roman"/>
                        <w:sz w:val="24"/>
                        <w:szCs w:val="24"/>
                      </w:rPr>
                      <w:t>—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eastAsia="汉仪旗黑-30简" w:hAnsi="Times New Roman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B3F" w:rsidRDefault="00F56B3F">
    <w:pPr>
      <w:pStyle w:val="a6"/>
      <w:ind w:right="360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8100F">
      <w:r>
        <w:separator/>
      </w:r>
    </w:p>
  </w:footnote>
  <w:footnote w:type="continuationSeparator" w:id="0">
    <w:p w:rsidR="00000000" w:rsidRDefault="00581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B3F" w:rsidRDefault="00F56B3F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proofState w:spelling="clean" w:grammar="clean"/>
  <w:defaultTabStop w:val="420"/>
  <w:drawingGridHorizontalSpacing w:val="158"/>
  <w:drawingGridVerticalSpacing w:val="579"/>
  <w:displayHorizontalDrawingGridEvery w:val="2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36328"/>
    <w:rsid w:val="9FEFE808"/>
    <w:rsid w:val="B176DF2B"/>
    <w:rsid w:val="B77FA680"/>
    <w:rsid w:val="BABDFBC1"/>
    <w:rsid w:val="BDCF2A42"/>
    <w:rsid w:val="BDFB0821"/>
    <w:rsid w:val="BDFFE1F1"/>
    <w:rsid w:val="BEB796A6"/>
    <w:rsid w:val="BEBBABF7"/>
    <w:rsid w:val="CF5BE863"/>
    <w:rsid w:val="D3AD3EFF"/>
    <w:rsid w:val="D57AEBA6"/>
    <w:rsid w:val="DBBDC31C"/>
    <w:rsid w:val="DE7BDAD1"/>
    <w:rsid w:val="DF120905"/>
    <w:rsid w:val="DFFECA42"/>
    <w:rsid w:val="E4FE1BE5"/>
    <w:rsid w:val="EE6EC1D2"/>
    <w:rsid w:val="EFFD8664"/>
    <w:rsid w:val="F19EBA5D"/>
    <w:rsid w:val="FBF1BFF4"/>
    <w:rsid w:val="FBF7F11D"/>
    <w:rsid w:val="FEEFCC52"/>
    <w:rsid w:val="FEFBEBD4"/>
    <w:rsid w:val="FEFFF56D"/>
    <w:rsid w:val="FFBD4214"/>
    <w:rsid w:val="FFCF810D"/>
    <w:rsid w:val="FFE67FF8"/>
    <w:rsid w:val="FFFD3628"/>
    <w:rsid w:val="00006531"/>
    <w:rsid w:val="00011C8F"/>
    <w:rsid w:val="00071883"/>
    <w:rsid w:val="000D57DA"/>
    <w:rsid w:val="000E3DE2"/>
    <w:rsid w:val="001A7A39"/>
    <w:rsid w:val="001D426C"/>
    <w:rsid w:val="00233984"/>
    <w:rsid w:val="002548E2"/>
    <w:rsid w:val="00287B6F"/>
    <w:rsid w:val="002D29F6"/>
    <w:rsid w:val="00302A4F"/>
    <w:rsid w:val="00331A63"/>
    <w:rsid w:val="00385469"/>
    <w:rsid w:val="0039521C"/>
    <w:rsid w:val="003965EC"/>
    <w:rsid w:val="003E22EC"/>
    <w:rsid w:val="004603E0"/>
    <w:rsid w:val="004D3C4D"/>
    <w:rsid w:val="004F33E0"/>
    <w:rsid w:val="005042C1"/>
    <w:rsid w:val="005529B2"/>
    <w:rsid w:val="005647D8"/>
    <w:rsid w:val="00576B33"/>
    <w:rsid w:val="0058100F"/>
    <w:rsid w:val="00601B14"/>
    <w:rsid w:val="00681E20"/>
    <w:rsid w:val="006D4E5A"/>
    <w:rsid w:val="006F5864"/>
    <w:rsid w:val="007007AE"/>
    <w:rsid w:val="007069F3"/>
    <w:rsid w:val="00710A69"/>
    <w:rsid w:val="007132DB"/>
    <w:rsid w:val="007708A5"/>
    <w:rsid w:val="007851D2"/>
    <w:rsid w:val="007A725C"/>
    <w:rsid w:val="007B69CB"/>
    <w:rsid w:val="007D6232"/>
    <w:rsid w:val="00877B12"/>
    <w:rsid w:val="0088488A"/>
    <w:rsid w:val="008B4BB2"/>
    <w:rsid w:val="009271D0"/>
    <w:rsid w:val="009B0B17"/>
    <w:rsid w:val="009B7A98"/>
    <w:rsid w:val="009C0BB5"/>
    <w:rsid w:val="00AA5B84"/>
    <w:rsid w:val="00AB1951"/>
    <w:rsid w:val="00B158D9"/>
    <w:rsid w:val="00B17AAE"/>
    <w:rsid w:val="00B3665A"/>
    <w:rsid w:val="00B868B7"/>
    <w:rsid w:val="00BE2D2B"/>
    <w:rsid w:val="00C259EE"/>
    <w:rsid w:val="00CA5E57"/>
    <w:rsid w:val="00CB07D3"/>
    <w:rsid w:val="00CE1CD4"/>
    <w:rsid w:val="00CE5941"/>
    <w:rsid w:val="00E45BFF"/>
    <w:rsid w:val="00E82878"/>
    <w:rsid w:val="00EB7496"/>
    <w:rsid w:val="00EC3222"/>
    <w:rsid w:val="00F03BAC"/>
    <w:rsid w:val="00F23355"/>
    <w:rsid w:val="00F56772"/>
    <w:rsid w:val="00F56B3F"/>
    <w:rsid w:val="00F75C04"/>
    <w:rsid w:val="00FC1A16"/>
    <w:rsid w:val="00FD338E"/>
    <w:rsid w:val="1DDB2A11"/>
    <w:rsid w:val="26D464F6"/>
    <w:rsid w:val="2764F340"/>
    <w:rsid w:val="29EE46AF"/>
    <w:rsid w:val="2FBF35E5"/>
    <w:rsid w:val="38261B76"/>
    <w:rsid w:val="39FF18F7"/>
    <w:rsid w:val="3BCDE2A9"/>
    <w:rsid w:val="3C3F3D06"/>
    <w:rsid w:val="3F6E653C"/>
    <w:rsid w:val="3FC71E18"/>
    <w:rsid w:val="49565E72"/>
    <w:rsid w:val="49B35ECA"/>
    <w:rsid w:val="49BC5F7D"/>
    <w:rsid w:val="4CDD0EFB"/>
    <w:rsid w:val="514D6BA6"/>
    <w:rsid w:val="54DF64EF"/>
    <w:rsid w:val="587B50B5"/>
    <w:rsid w:val="5AAE6852"/>
    <w:rsid w:val="5FAE2DE4"/>
    <w:rsid w:val="5FB5B35A"/>
    <w:rsid w:val="60560AE0"/>
    <w:rsid w:val="63D85F8A"/>
    <w:rsid w:val="66F6A97F"/>
    <w:rsid w:val="677F6C4E"/>
    <w:rsid w:val="6BDF8198"/>
    <w:rsid w:val="6F7FE199"/>
    <w:rsid w:val="6FDF23CA"/>
    <w:rsid w:val="6FFEB676"/>
    <w:rsid w:val="720F1071"/>
    <w:rsid w:val="76DF160A"/>
    <w:rsid w:val="76DF9039"/>
    <w:rsid w:val="79F7F925"/>
    <w:rsid w:val="7A2FBEB8"/>
    <w:rsid w:val="7A3A8BB8"/>
    <w:rsid w:val="7BD51013"/>
    <w:rsid w:val="7BFE413B"/>
    <w:rsid w:val="7CFB4046"/>
    <w:rsid w:val="7E3F258B"/>
    <w:rsid w:val="7EAFA901"/>
    <w:rsid w:val="7EC7C1A7"/>
    <w:rsid w:val="7F5B2E6C"/>
    <w:rsid w:val="7F836328"/>
    <w:rsid w:val="7FDF9FE2"/>
    <w:rsid w:val="7FFD20E2"/>
    <w:rsid w:val="7FFF9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uiPriority="99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ody Text Indent 2" w:semiHidden="0" w:uiPriority="99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line="580" w:lineRule="exact"/>
      <w:ind w:firstLine="198"/>
      <w:contextualSpacing/>
      <w:jc w:val="center"/>
      <w:outlineLvl w:val="0"/>
    </w:pPr>
    <w:rPr>
      <w:rFonts w:ascii="方正小标宋简体" w:eastAsia="方正小标宋简体" w:hAnsi="Tahoma" w:cs="宋体"/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next w:val="a"/>
    <w:uiPriority w:val="99"/>
    <w:qFormat/>
    <w:pPr>
      <w:spacing w:before="100" w:line="500" w:lineRule="exact"/>
      <w:ind w:firstLineChars="200" w:firstLine="723"/>
    </w:pPr>
    <w:rPr>
      <w:rFonts w:ascii="楷体_GB2312"/>
      <w:b/>
      <w:bCs/>
      <w:sz w:val="36"/>
    </w:rPr>
  </w:style>
  <w:style w:type="paragraph" w:styleId="a3">
    <w:name w:val="annotation text"/>
    <w:basedOn w:val="a"/>
    <w:link w:val="Char1"/>
    <w:uiPriority w:val="99"/>
    <w:semiHidden/>
    <w:unhideWhenUsed/>
    <w:qFormat/>
    <w:pPr>
      <w:widowControl/>
      <w:adjustRightInd w:val="0"/>
      <w:snapToGrid w:val="0"/>
      <w:spacing w:after="200"/>
      <w:jc w:val="left"/>
    </w:pPr>
    <w:rPr>
      <w:rFonts w:ascii="Tahoma" w:eastAsia="宋体" w:hAnsi="Tahoma" w:cs="Times New Roman"/>
      <w:kern w:val="0"/>
      <w:szCs w:val="20"/>
    </w:rPr>
  </w:style>
  <w:style w:type="paragraph" w:styleId="a4">
    <w:name w:val="Body Text"/>
    <w:basedOn w:val="a"/>
    <w:next w:val="a"/>
    <w:uiPriority w:val="99"/>
    <w:semiHidden/>
    <w:unhideWhenUsed/>
    <w:qFormat/>
    <w:pPr>
      <w:spacing w:beforeLines="30"/>
    </w:pPr>
    <w:rPr>
      <w:rFonts w:ascii="仿宋_GB2312" w:eastAsia="仿宋_GB2312" w:hAnsi="Times New Roman" w:cs="Times New Roman"/>
      <w:sz w:val="30"/>
      <w:szCs w:val="32"/>
    </w:rPr>
  </w:style>
  <w:style w:type="paragraph" w:styleId="a5">
    <w:name w:val="Date"/>
    <w:basedOn w:val="a"/>
    <w:next w:val="a"/>
    <w:link w:val="Char"/>
    <w:qFormat/>
    <w:pPr>
      <w:ind w:leftChars="2500" w:left="100"/>
    </w:pPr>
    <w:rPr>
      <w:rFonts w:ascii="Times New Roman" w:eastAsia="宋体" w:hAnsi="Times New Roman" w:cs="Times New Roman"/>
    </w:rPr>
  </w:style>
  <w:style w:type="paragraph" w:styleId="a6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89"/>
        <w:tab w:val="right" w:leader="dot" w:pos="9060"/>
      </w:tabs>
      <w:adjustRightInd w:val="0"/>
      <w:snapToGrid w:val="0"/>
      <w:spacing w:line="480" w:lineRule="exact"/>
      <w:jc w:val="left"/>
    </w:pPr>
    <w:rPr>
      <w:rFonts w:ascii="华文仿宋" w:eastAsia="华文仿宋" w:hAnsi="华文仿宋" w:cs="Times New Roman"/>
      <w:b/>
      <w:kern w:val="0"/>
      <w:szCs w:val="32"/>
    </w:rPr>
  </w:style>
  <w:style w:type="paragraph" w:styleId="21">
    <w:name w:val="toc 2"/>
    <w:basedOn w:val="a"/>
    <w:next w:val="a"/>
    <w:uiPriority w:val="39"/>
    <w:unhideWhenUsed/>
    <w:qFormat/>
    <w:pPr>
      <w:widowControl/>
      <w:tabs>
        <w:tab w:val="right" w:leader="dot" w:pos="8789"/>
      </w:tabs>
      <w:adjustRightInd w:val="0"/>
      <w:snapToGrid w:val="0"/>
      <w:spacing w:after="200" w:line="540" w:lineRule="exact"/>
      <w:ind w:leftChars="200" w:left="420"/>
      <w:jc w:val="left"/>
    </w:pPr>
    <w:rPr>
      <w:rFonts w:ascii="Tahoma" w:eastAsia="宋体" w:hAnsi="Tahoma" w:cs="Times New Roman"/>
      <w:kern w:val="0"/>
      <w:szCs w:val="22"/>
    </w:rPr>
  </w:style>
  <w:style w:type="paragraph" w:styleId="a8">
    <w:name w:val="Normal (Web)"/>
    <w:basedOn w:val="a"/>
    <w:uiPriority w:val="99"/>
    <w:qFormat/>
    <w:rPr>
      <w:sz w:val="24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122E67"/>
      <w:sz w:val="9"/>
      <w:szCs w:val="9"/>
      <w:u w:val="none"/>
    </w:rPr>
  </w:style>
  <w:style w:type="character" w:styleId="ac">
    <w:name w:val="Emphasis"/>
    <w:basedOn w:val="a0"/>
    <w:qFormat/>
  </w:style>
  <w:style w:type="character" w:styleId="ad">
    <w:name w:val="Hyperlink"/>
    <w:basedOn w:val="a0"/>
    <w:qFormat/>
    <w:rPr>
      <w:color w:val="122E67"/>
      <w:sz w:val="9"/>
      <w:szCs w:val="9"/>
      <w:u w:val="none"/>
    </w:rPr>
  </w:style>
  <w:style w:type="character" w:customStyle="1" w:styleId="Char2">
    <w:name w:val="页眉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">
    <w:name w:val="日期 Char"/>
    <w:basedOn w:val="a0"/>
    <w:link w:val="a5"/>
    <w:qFormat/>
    <w:rPr>
      <w:kern w:val="2"/>
      <w:sz w:val="21"/>
      <w:szCs w:val="24"/>
    </w:rPr>
  </w:style>
  <w:style w:type="character" w:customStyle="1" w:styleId="Char10">
    <w:name w:val="页眉 Char1"/>
    <w:basedOn w:val="a0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1">
    <w:name w:val="页脚 Char1"/>
    <w:basedOn w:val="a0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方正小标宋简体" w:eastAsia="方正小标宋简体" w:hAnsi="Tahoma" w:cs="宋体"/>
      <w:b/>
      <w:bCs/>
      <w:kern w:val="44"/>
      <w:sz w:val="44"/>
      <w:szCs w:val="44"/>
    </w:rPr>
  </w:style>
  <w:style w:type="character" w:customStyle="1" w:styleId="Char3">
    <w:name w:val="批注文字 Char"/>
    <w:basedOn w:val="a0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">
    <w:name w:val="批注文字 Char1"/>
    <w:basedOn w:val="a0"/>
    <w:link w:val="a3"/>
    <w:uiPriority w:val="99"/>
    <w:semiHidden/>
    <w:qFormat/>
    <w:locked/>
    <w:rPr>
      <w:rFonts w:ascii="Tahoma" w:hAnsi="Tahoma"/>
      <w:sz w:val="32"/>
    </w:rPr>
  </w:style>
  <w:style w:type="character" w:customStyle="1" w:styleId="2Char">
    <w:name w:val="标题 2 Char"/>
    <w:basedOn w:val="a0"/>
    <w:link w:val="20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</w:rPr>
  </w:style>
  <w:style w:type="character" w:customStyle="1" w:styleId="NormalCharacter">
    <w:name w:val="NormalCharacter"/>
    <w:uiPriority w:val="99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uiPriority="99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ody Text Indent 2" w:semiHidden="0" w:uiPriority="99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line="580" w:lineRule="exact"/>
      <w:ind w:firstLine="198"/>
      <w:contextualSpacing/>
      <w:jc w:val="center"/>
      <w:outlineLvl w:val="0"/>
    </w:pPr>
    <w:rPr>
      <w:rFonts w:ascii="方正小标宋简体" w:eastAsia="方正小标宋简体" w:hAnsi="Tahoma" w:cs="宋体"/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next w:val="a"/>
    <w:uiPriority w:val="99"/>
    <w:qFormat/>
    <w:pPr>
      <w:spacing w:before="100" w:line="500" w:lineRule="exact"/>
      <w:ind w:firstLineChars="200" w:firstLine="723"/>
    </w:pPr>
    <w:rPr>
      <w:rFonts w:ascii="楷体_GB2312"/>
      <w:b/>
      <w:bCs/>
      <w:sz w:val="36"/>
    </w:rPr>
  </w:style>
  <w:style w:type="paragraph" w:styleId="a3">
    <w:name w:val="annotation text"/>
    <w:basedOn w:val="a"/>
    <w:link w:val="Char1"/>
    <w:uiPriority w:val="99"/>
    <w:semiHidden/>
    <w:unhideWhenUsed/>
    <w:qFormat/>
    <w:pPr>
      <w:widowControl/>
      <w:adjustRightInd w:val="0"/>
      <w:snapToGrid w:val="0"/>
      <w:spacing w:after="200"/>
      <w:jc w:val="left"/>
    </w:pPr>
    <w:rPr>
      <w:rFonts w:ascii="Tahoma" w:eastAsia="宋体" w:hAnsi="Tahoma" w:cs="Times New Roman"/>
      <w:kern w:val="0"/>
      <w:szCs w:val="20"/>
    </w:rPr>
  </w:style>
  <w:style w:type="paragraph" w:styleId="a4">
    <w:name w:val="Body Text"/>
    <w:basedOn w:val="a"/>
    <w:next w:val="a"/>
    <w:uiPriority w:val="99"/>
    <w:semiHidden/>
    <w:unhideWhenUsed/>
    <w:qFormat/>
    <w:pPr>
      <w:spacing w:beforeLines="30"/>
    </w:pPr>
    <w:rPr>
      <w:rFonts w:ascii="仿宋_GB2312" w:eastAsia="仿宋_GB2312" w:hAnsi="Times New Roman" w:cs="Times New Roman"/>
      <w:sz w:val="30"/>
      <w:szCs w:val="32"/>
    </w:rPr>
  </w:style>
  <w:style w:type="paragraph" w:styleId="a5">
    <w:name w:val="Date"/>
    <w:basedOn w:val="a"/>
    <w:next w:val="a"/>
    <w:link w:val="Char"/>
    <w:qFormat/>
    <w:pPr>
      <w:ind w:leftChars="2500" w:left="100"/>
    </w:pPr>
    <w:rPr>
      <w:rFonts w:ascii="Times New Roman" w:eastAsia="宋体" w:hAnsi="Times New Roman" w:cs="Times New Roman"/>
    </w:rPr>
  </w:style>
  <w:style w:type="paragraph" w:styleId="a6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89"/>
        <w:tab w:val="right" w:leader="dot" w:pos="9060"/>
      </w:tabs>
      <w:adjustRightInd w:val="0"/>
      <w:snapToGrid w:val="0"/>
      <w:spacing w:line="480" w:lineRule="exact"/>
      <w:jc w:val="left"/>
    </w:pPr>
    <w:rPr>
      <w:rFonts w:ascii="华文仿宋" w:eastAsia="华文仿宋" w:hAnsi="华文仿宋" w:cs="Times New Roman"/>
      <w:b/>
      <w:kern w:val="0"/>
      <w:szCs w:val="32"/>
    </w:rPr>
  </w:style>
  <w:style w:type="paragraph" w:styleId="21">
    <w:name w:val="toc 2"/>
    <w:basedOn w:val="a"/>
    <w:next w:val="a"/>
    <w:uiPriority w:val="39"/>
    <w:unhideWhenUsed/>
    <w:qFormat/>
    <w:pPr>
      <w:widowControl/>
      <w:tabs>
        <w:tab w:val="right" w:leader="dot" w:pos="8789"/>
      </w:tabs>
      <w:adjustRightInd w:val="0"/>
      <w:snapToGrid w:val="0"/>
      <w:spacing w:after="200" w:line="540" w:lineRule="exact"/>
      <w:ind w:leftChars="200" w:left="420"/>
      <w:jc w:val="left"/>
    </w:pPr>
    <w:rPr>
      <w:rFonts w:ascii="Tahoma" w:eastAsia="宋体" w:hAnsi="Tahoma" w:cs="Times New Roman"/>
      <w:kern w:val="0"/>
      <w:szCs w:val="22"/>
    </w:rPr>
  </w:style>
  <w:style w:type="paragraph" w:styleId="a8">
    <w:name w:val="Normal (Web)"/>
    <w:basedOn w:val="a"/>
    <w:uiPriority w:val="99"/>
    <w:qFormat/>
    <w:rPr>
      <w:sz w:val="24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122E67"/>
      <w:sz w:val="9"/>
      <w:szCs w:val="9"/>
      <w:u w:val="none"/>
    </w:rPr>
  </w:style>
  <w:style w:type="character" w:styleId="ac">
    <w:name w:val="Emphasis"/>
    <w:basedOn w:val="a0"/>
    <w:qFormat/>
  </w:style>
  <w:style w:type="character" w:styleId="ad">
    <w:name w:val="Hyperlink"/>
    <w:basedOn w:val="a0"/>
    <w:qFormat/>
    <w:rPr>
      <w:color w:val="122E67"/>
      <w:sz w:val="9"/>
      <w:szCs w:val="9"/>
      <w:u w:val="none"/>
    </w:rPr>
  </w:style>
  <w:style w:type="character" w:customStyle="1" w:styleId="Char2">
    <w:name w:val="页眉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">
    <w:name w:val="日期 Char"/>
    <w:basedOn w:val="a0"/>
    <w:link w:val="a5"/>
    <w:qFormat/>
    <w:rPr>
      <w:kern w:val="2"/>
      <w:sz w:val="21"/>
      <w:szCs w:val="24"/>
    </w:rPr>
  </w:style>
  <w:style w:type="character" w:customStyle="1" w:styleId="Char10">
    <w:name w:val="页眉 Char1"/>
    <w:basedOn w:val="a0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1">
    <w:name w:val="页脚 Char1"/>
    <w:basedOn w:val="a0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方正小标宋简体" w:eastAsia="方正小标宋简体" w:hAnsi="Tahoma" w:cs="宋体"/>
      <w:b/>
      <w:bCs/>
      <w:kern w:val="44"/>
      <w:sz w:val="44"/>
      <w:szCs w:val="44"/>
    </w:rPr>
  </w:style>
  <w:style w:type="character" w:customStyle="1" w:styleId="Char3">
    <w:name w:val="批注文字 Char"/>
    <w:basedOn w:val="a0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">
    <w:name w:val="批注文字 Char1"/>
    <w:basedOn w:val="a0"/>
    <w:link w:val="a3"/>
    <w:uiPriority w:val="99"/>
    <w:semiHidden/>
    <w:qFormat/>
    <w:locked/>
    <w:rPr>
      <w:rFonts w:ascii="Tahoma" w:hAnsi="Tahoma"/>
      <w:sz w:val="32"/>
    </w:rPr>
  </w:style>
  <w:style w:type="character" w:customStyle="1" w:styleId="2Char">
    <w:name w:val="标题 2 Char"/>
    <w:basedOn w:val="a0"/>
    <w:link w:val="20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</w:rPr>
  </w:style>
  <w:style w:type="character" w:customStyle="1" w:styleId="NormalCharacter">
    <w:name w:val="NormalCharac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10223</Words>
  <Characters>1907</Characters>
  <Application>Microsoft Office Word</Application>
  <DocSecurity>0</DocSecurity>
  <Lines>15</Lines>
  <Paragraphs>24</Paragraphs>
  <ScaleCrop>false</ScaleCrop>
  <Company>微软中国</Company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</dc:creator>
  <cp:lastModifiedBy>bgszy</cp:lastModifiedBy>
  <cp:revision>5</cp:revision>
  <cp:lastPrinted>2021-06-02T23:21:00Z</cp:lastPrinted>
  <dcterms:created xsi:type="dcterms:W3CDTF">2020-10-07T00:49:00Z</dcterms:created>
  <dcterms:modified xsi:type="dcterms:W3CDTF">2021-07-14T02:25:00Z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554272224_embed</vt:lpwstr>
  </property>
  <property fmtid="{D5CDD505-2E9C-101B-9397-08002B2CF9AE}" pid="4" name="ICV">
    <vt:lpwstr>D168CF5616F3450BA33B3492B5C11C73</vt:lpwstr>
  </property>
</Properties>
</file>